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colors12.xml" ContentType="application/vnd.ms-office.chartcolorstyle+xml"/>
  <Override PartName="/word/charts/style12.xml" ContentType="application/vnd.ms-office.chartstyl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style11.xml" ContentType="application/vnd.ms-office.chartstyle+xml"/>
  <Override PartName="/word/theme/theme1.xml" ContentType="application/vnd.openxmlformats-officedocument.theme+xml"/>
  <Override PartName="/word/charts/style9.xml" ContentType="application/vnd.ms-office.chartstyle+xml"/>
  <Override PartName="/word/theme/themeOverride12.xml" ContentType="application/vnd.openxmlformats-officedocument.themeOverrid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olors2.xml" ContentType="application/vnd.ms-office.chartcolor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charts/style5.xml" ContentType="application/vnd.ms-office.chartstyl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olors6.xml" ContentType="application/vnd.ms-office.chartcolorstyle+xml"/>
  <Override PartName="/word/charts/style6.xml" ContentType="application/vnd.ms-office.chartstyle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E3" w:rsidRDefault="000A1D4F">
      <w:r>
        <w:rPr>
          <w:noProof/>
        </w:rPr>
        <w:drawing>
          <wp:inline distT="0" distB="0" distL="0" distR="0" wp14:anchorId="5D9A9639" wp14:editId="58A903AF">
            <wp:extent cx="4572000" cy="2825750"/>
            <wp:effectExtent l="0" t="0" r="0" b="12700"/>
            <wp:docPr id="1" name="Chart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8AA2F4" wp14:editId="66FF3CFE">
            <wp:extent cx="4572000" cy="2825750"/>
            <wp:effectExtent l="0" t="0" r="0" b="12700"/>
            <wp:docPr id="2" name="Chart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24377" wp14:editId="68D3D61B">
            <wp:extent cx="4572000" cy="2825750"/>
            <wp:effectExtent l="0" t="0" r="0" b="12700"/>
            <wp:docPr id="3" name="Chart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4D4D1A" wp14:editId="21C9B0FD">
            <wp:extent cx="4572000" cy="2825750"/>
            <wp:effectExtent l="0" t="0" r="0" b="12700"/>
            <wp:docPr id="4" name="Chart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938096" wp14:editId="519791F5">
            <wp:extent cx="4572000" cy="2825750"/>
            <wp:effectExtent l="0" t="0" r="0" b="12700"/>
            <wp:docPr id="5" name="Chart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90EB12" wp14:editId="3EC738C0">
            <wp:extent cx="4572000" cy="2825750"/>
            <wp:effectExtent l="0" t="0" r="0" b="12700"/>
            <wp:docPr id="6" name="Chart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81B456" wp14:editId="7BD8E1EE">
            <wp:extent cx="4572000" cy="2825750"/>
            <wp:effectExtent l="0" t="0" r="0" b="12700"/>
            <wp:docPr id="7" name="Chart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2BCACF" wp14:editId="4A6072E7">
            <wp:extent cx="4572000" cy="2825750"/>
            <wp:effectExtent l="0" t="0" r="0" b="12700"/>
            <wp:docPr id="8" name="Chart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5523DB" wp14:editId="7124E31A">
            <wp:extent cx="4572000" cy="2825750"/>
            <wp:effectExtent l="0" t="0" r="0" b="12700"/>
            <wp:docPr id="9" name="Chart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7F0CA0" wp14:editId="2F295ED2">
            <wp:extent cx="4572000" cy="2825750"/>
            <wp:effectExtent l="0" t="0" r="0" b="12700"/>
            <wp:docPr id="10" name="Chart 10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39209" wp14:editId="61277A39">
            <wp:extent cx="4572000" cy="2825750"/>
            <wp:effectExtent l="0" t="0" r="0" b="12700"/>
            <wp:docPr id="11" name="Chart 1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0ACF9" wp14:editId="4288D80A">
            <wp:extent cx="4572000" cy="2825750"/>
            <wp:effectExtent l="0" t="0" r="0" b="12700"/>
            <wp:docPr id="12" name="Chart 1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376E17-758F-4C3B-8B43-12EDE9E010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1618E3" w:rsidSect="00591E5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E5E" w:rsidRDefault="00591E5E" w:rsidP="00591E5E">
      <w:pPr>
        <w:spacing w:after="0" w:line="240" w:lineRule="auto"/>
      </w:pPr>
      <w:r>
        <w:separator/>
      </w:r>
    </w:p>
  </w:endnote>
  <w:endnote w:type="continuationSeparator" w:id="0">
    <w:p w:rsidR="00591E5E" w:rsidRDefault="00591E5E" w:rsidP="0059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5D" w:rsidRDefault="004555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5D" w:rsidRDefault="004555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5D" w:rsidRDefault="00455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E5E" w:rsidRDefault="00591E5E" w:rsidP="00591E5E">
      <w:pPr>
        <w:spacing w:after="0" w:line="240" w:lineRule="auto"/>
      </w:pPr>
      <w:r>
        <w:separator/>
      </w:r>
    </w:p>
  </w:footnote>
  <w:footnote w:type="continuationSeparator" w:id="0">
    <w:p w:rsidR="00591E5E" w:rsidRDefault="00591E5E" w:rsidP="0059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5D" w:rsidRDefault="00455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5E" w:rsidRPr="003D003B" w:rsidRDefault="00591E5E" w:rsidP="003D003B">
    <w:pPr>
      <w:tabs>
        <w:tab w:val="left" w:pos="13480"/>
      </w:tabs>
      <w:spacing w:line="264" w:lineRule="auto"/>
      <w:rPr>
        <w:sz w:val="28"/>
        <w:szCs w:val="2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D8C73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8"/>
          <w:szCs w:val="28"/>
        </w:rPr>
        <w:alias w:val="Title"/>
        <w:id w:val="15524250"/>
        <w:placeholder>
          <w:docPart w:val="F69121645E114200AE3EDEAAC3E5004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D003B" w:rsidRPr="003D003B">
          <w:rPr>
            <w:color w:val="5B9BD5" w:themeColor="accent1"/>
            <w:sz w:val="28"/>
            <w:szCs w:val="28"/>
          </w:rPr>
          <w:t xml:space="preserve">RY2021 MHAC Payment Program PPCs </w:t>
        </w:r>
        <w:r w:rsidR="003D003B">
          <w:rPr>
            <w:color w:val="5B9BD5" w:themeColor="accent1"/>
            <w:sz w:val="28"/>
            <w:szCs w:val="28"/>
          </w:rPr>
          <w:t xml:space="preserve">Quarterly </w:t>
        </w:r>
        <w:r w:rsidR="0098428C">
          <w:rPr>
            <w:color w:val="5B9BD5" w:themeColor="accent1"/>
            <w:sz w:val="28"/>
            <w:szCs w:val="28"/>
          </w:rPr>
          <w:t>Data</w:t>
        </w:r>
        <w:r w:rsidR="0045555D">
          <w:rPr>
            <w:color w:val="5B9BD5" w:themeColor="accent1"/>
            <w:sz w:val="28"/>
            <w:szCs w:val="28"/>
          </w:rPr>
          <w:t xml:space="preserve"> January </w:t>
        </w:r>
        <w:r w:rsidR="003D003B" w:rsidRPr="003D003B">
          <w:rPr>
            <w:color w:val="5B9BD5" w:themeColor="accent1"/>
            <w:sz w:val="28"/>
            <w:szCs w:val="28"/>
          </w:rPr>
          <w:t xml:space="preserve">2016 </w:t>
        </w:r>
        <w:r w:rsidR="0098428C">
          <w:rPr>
            <w:color w:val="5B9BD5" w:themeColor="accent1"/>
            <w:sz w:val="28"/>
            <w:szCs w:val="28"/>
          </w:rPr>
          <w:t>Through</w:t>
        </w:r>
        <w:r w:rsidR="003D003B" w:rsidRPr="003D003B">
          <w:rPr>
            <w:color w:val="5B9BD5" w:themeColor="accent1"/>
            <w:sz w:val="28"/>
            <w:szCs w:val="28"/>
          </w:rPr>
          <w:t xml:space="preserve"> </w:t>
        </w:r>
        <w:r w:rsidR="0045555D">
          <w:rPr>
            <w:color w:val="5B9BD5" w:themeColor="accent1"/>
            <w:sz w:val="28"/>
            <w:szCs w:val="28"/>
          </w:rPr>
          <w:t xml:space="preserve">March </w:t>
        </w:r>
        <w:r w:rsidR="003D003B" w:rsidRPr="003D003B">
          <w:rPr>
            <w:color w:val="5B9BD5" w:themeColor="accent1"/>
            <w:sz w:val="28"/>
            <w:szCs w:val="28"/>
          </w:rPr>
          <w:t>2019</w:t>
        </w:r>
      </w:sdtContent>
    </w:sdt>
    <w:r w:rsidR="003D003B">
      <w:rPr>
        <w:color w:val="5B9BD5" w:themeColor="accent1"/>
        <w:sz w:val="28"/>
        <w:szCs w:val="28"/>
      </w:rPr>
      <w:tab/>
    </w:r>
  </w:p>
  <w:p w:rsidR="00591E5E" w:rsidRDefault="00591E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5D" w:rsidRDefault="00455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5E"/>
    <w:rsid w:val="000A1D4F"/>
    <w:rsid w:val="001618E3"/>
    <w:rsid w:val="00176F87"/>
    <w:rsid w:val="003918C1"/>
    <w:rsid w:val="003D003B"/>
    <w:rsid w:val="0045555D"/>
    <w:rsid w:val="00591E5E"/>
    <w:rsid w:val="00660CF7"/>
    <w:rsid w:val="0098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D42F8E8-54D8-4005-8ACB-592C40F0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5E"/>
  </w:style>
  <w:style w:type="paragraph" w:styleId="Footer">
    <w:name w:val="footer"/>
    <w:basedOn w:val="Normal"/>
    <w:link w:val="FooterChar"/>
    <w:uiPriority w:val="99"/>
    <w:unhideWhenUsed/>
    <w:rsid w:val="00591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5E"/>
  </w:style>
  <w:style w:type="paragraph" w:styleId="BalloonText">
    <w:name w:val="Balloon Text"/>
    <w:basedOn w:val="Normal"/>
    <w:link w:val="BalloonTextChar"/>
    <w:uiPriority w:val="99"/>
    <w:semiHidden/>
    <w:unhideWhenUsed/>
    <w:rsid w:val="0098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footer" Target="footer1.xm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footer" Target="footer3.xml"/><Relationship Id="rId28" Type="http://schemas.openxmlformats.org/officeDocument/2006/relationships/customXml" Target="../customXml/item2.xml"/><Relationship Id="rId10" Type="http://schemas.openxmlformats.org/officeDocument/2006/relationships/chart" Target="charts/chart5.xm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header" Target="header3.xml"/><Relationship Id="rId27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qhenderson\Downloads\Copy%20of%20PPC_Analysis%20(1)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qhenderson\Downloads\Copy%20of%20PPC_Analysis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3 - </a:t>
            </a:r>
            <a:r>
              <a:rPr lang="en-US" sz="1400" b="0" i="0" kern="1200" spc="0" baseline="0">
                <a:solidFill>
                  <a:srgbClr val="595959"/>
                </a:solidFill>
                <a:effectLst/>
              </a:rPr>
              <a:t>Acute Pulmonary Edema and Respiratory Failure without Ventilation</a:t>
            </a:r>
            <a:endParaRPr lang="en-US">
              <a:effectLst/>
            </a:endParaRPr>
          </a:p>
          <a:p>
            <a:pPr>
              <a:defRPr/>
            </a:pP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QTR'!$F$2:$F$14</c:f>
              <c:numCache>
                <c:formatCode>0.00</c:formatCode>
                <c:ptCount val="13"/>
                <c:pt idx="0">
                  <c:v>1.1489313789244624</c:v>
                </c:pt>
                <c:pt idx="1">
                  <c:v>1.1355784850645623</c:v>
                </c:pt>
                <c:pt idx="2">
                  <c:v>1.2409717469651267</c:v>
                </c:pt>
                <c:pt idx="3">
                  <c:v>1.0836568651107281</c:v>
                </c:pt>
                <c:pt idx="4">
                  <c:v>1.0612631861950885</c:v>
                </c:pt>
                <c:pt idx="5">
                  <c:v>0.99313656275435636</c:v>
                </c:pt>
                <c:pt idx="6">
                  <c:v>0.92265019736064369</c:v>
                </c:pt>
                <c:pt idx="7">
                  <c:v>0.95081854505746233</c:v>
                </c:pt>
                <c:pt idx="8">
                  <c:v>0.91529324252074673</c:v>
                </c:pt>
                <c:pt idx="9">
                  <c:v>0.83461523518162217</c:v>
                </c:pt>
                <c:pt idx="10">
                  <c:v>0.72462910820339288</c:v>
                </c:pt>
                <c:pt idx="11">
                  <c:v>0.83487369972082981</c:v>
                </c:pt>
                <c:pt idx="12">
                  <c:v>0.71531877510601261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2805968"/>
        <c:axId val="72803616"/>
      </c:lineChart>
      <c:catAx>
        <c:axId val="7280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3616"/>
        <c:crosses val="autoZero"/>
        <c:auto val="1"/>
        <c:lblAlgn val="ctr"/>
        <c:lblOffset val="100"/>
        <c:noMultiLvlLbl val="0"/>
      </c:catAx>
      <c:valAx>
        <c:axId val="7280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5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4 </a:t>
            </a:r>
            <a:r>
              <a:rPr lang="en-US" sz="1400" b="0" i="0" u="none" strike="noStrike" baseline="0">
                <a:effectLst/>
              </a:rPr>
              <a:t>PPC 42 - Accidental Puncture/Laceration During Invasive Procedure</a:t>
            </a:r>
            <a:r>
              <a:rPr lang="en-US" baseline="0"/>
              <a:t>  </a:t>
            </a:r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QTR'!$F$2:$F$14</c:f>
              <c:numCache>
                <c:formatCode>0.00</c:formatCode>
                <c:ptCount val="13"/>
                <c:pt idx="0">
                  <c:v>1.1489313789244624</c:v>
                </c:pt>
                <c:pt idx="1">
                  <c:v>1.1355784850645623</c:v>
                </c:pt>
                <c:pt idx="2">
                  <c:v>1.2409717469651267</c:v>
                </c:pt>
                <c:pt idx="3">
                  <c:v>1.0836568651107281</c:v>
                </c:pt>
                <c:pt idx="4">
                  <c:v>1.0612631861950885</c:v>
                </c:pt>
                <c:pt idx="5">
                  <c:v>0.99313656275435636</c:v>
                </c:pt>
                <c:pt idx="6">
                  <c:v>0.92265019736064369</c:v>
                </c:pt>
                <c:pt idx="7">
                  <c:v>0.95081854505746233</c:v>
                </c:pt>
                <c:pt idx="8">
                  <c:v>0.91529324252074673</c:v>
                </c:pt>
                <c:pt idx="9">
                  <c:v>0.83461523518162217</c:v>
                </c:pt>
                <c:pt idx="10">
                  <c:v>0.72462910820339288</c:v>
                </c:pt>
                <c:pt idx="11">
                  <c:v>0.83487369972082981</c:v>
                </c:pt>
                <c:pt idx="12">
                  <c:v>0.71531877510601261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638880"/>
        <c:axId val="183638096"/>
      </c:lineChart>
      <c:catAx>
        <c:axId val="18363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8096"/>
        <c:crosses val="autoZero"/>
        <c:auto val="1"/>
        <c:lblAlgn val="ctr"/>
        <c:lblOffset val="100"/>
        <c:noMultiLvlLbl val="0"/>
      </c:catAx>
      <c:valAx>
        <c:axId val="18363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8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</a:t>
            </a:r>
            <a:r>
              <a:rPr lang="en-US" sz="1400" b="0" i="0" u="none" strike="noStrike" baseline="0">
                <a:effectLst/>
              </a:rPr>
              <a:t>PPC 49 - Iatrogenic Pneumothrax</a:t>
            </a:r>
            <a:endParaRPr lang="en-US">
              <a:effectLst/>
            </a:endParaRPr>
          </a:p>
          <a:p>
            <a:pPr>
              <a:defRPr/>
            </a:pP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QTR'!$F$132:$F$144</c:f>
              <c:numCache>
                <c:formatCode>0.00</c:formatCode>
                <c:ptCount val="13"/>
                <c:pt idx="0">
                  <c:v>1.0924186148131967</c:v>
                </c:pt>
                <c:pt idx="1">
                  <c:v>1.0356444449859579</c:v>
                </c:pt>
                <c:pt idx="2">
                  <c:v>0.96203798125950013</c:v>
                </c:pt>
                <c:pt idx="3">
                  <c:v>0.91648387904856765</c:v>
                </c:pt>
                <c:pt idx="4">
                  <c:v>1.0072691255225206</c:v>
                </c:pt>
                <c:pt idx="5">
                  <c:v>1.1239477778369331</c:v>
                </c:pt>
                <c:pt idx="6">
                  <c:v>1.3089902698389939</c:v>
                </c:pt>
                <c:pt idx="7">
                  <c:v>0.80365548437464118</c:v>
                </c:pt>
                <c:pt idx="8">
                  <c:v>0.92217366579401727</c:v>
                </c:pt>
                <c:pt idx="9">
                  <c:v>0.98358569056394196</c:v>
                </c:pt>
                <c:pt idx="10">
                  <c:v>0.61139269141176678</c:v>
                </c:pt>
                <c:pt idx="11">
                  <c:v>0.95821613974173281</c:v>
                </c:pt>
                <c:pt idx="12">
                  <c:v>0.68645052275847507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633784"/>
        <c:axId val="183634176"/>
      </c:lineChart>
      <c:catAx>
        <c:axId val="183633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4176"/>
        <c:crosses val="autoZero"/>
        <c:auto val="1"/>
        <c:lblAlgn val="ctr"/>
        <c:lblOffset val="100"/>
        <c:noMultiLvlLbl val="0"/>
      </c:catAx>
      <c:valAx>
        <c:axId val="1836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3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</a:t>
            </a:r>
            <a:r>
              <a:rPr lang="en-US" sz="1400" b="0" i="0" kern="1200" spc="0" baseline="0">
                <a:solidFill>
                  <a:srgbClr val="595959"/>
                </a:solidFill>
                <a:effectLst/>
              </a:rPr>
              <a:t>PPC 60 - Major Puerperal Infection and Other Major Obstetric Complications</a:t>
            </a:r>
            <a:endParaRPr lang="en-US">
              <a:effectLst/>
            </a:endParaRPr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QTR'!$F$145:$F$157</c:f>
              <c:numCache>
                <c:formatCode>0.00</c:formatCode>
                <c:ptCount val="13"/>
                <c:pt idx="0">
                  <c:v>0.47882782947344893</c:v>
                </c:pt>
                <c:pt idx="1">
                  <c:v>1.463646675692488</c:v>
                </c:pt>
                <c:pt idx="2">
                  <c:v>1.0382958104764048</c:v>
                </c:pt>
                <c:pt idx="3">
                  <c:v>0.61185780424629299</c:v>
                </c:pt>
                <c:pt idx="4">
                  <c:v>1.2419274714356681</c:v>
                </c:pt>
                <c:pt idx="5">
                  <c:v>0.55813953488372092</c:v>
                </c:pt>
                <c:pt idx="6">
                  <c:v>1.4214135958210439</c:v>
                </c:pt>
                <c:pt idx="7">
                  <c:v>0.55792155622919426</c:v>
                </c:pt>
                <c:pt idx="8">
                  <c:v>1.4859156424462416</c:v>
                </c:pt>
                <c:pt idx="9">
                  <c:v>1.1119965898771245</c:v>
                </c:pt>
                <c:pt idx="10">
                  <c:v>0.81417312577346457</c:v>
                </c:pt>
                <c:pt idx="11">
                  <c:v>0.93200119296152684</c:v>
                </c:pt>
                <c:pt idx="12">
                  <c:v>0.6860122110173561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636920"/>
        <c:axId val="183637312"/>
      </c:lineChart>
      <c:catAx>
        <c:axId val="18363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7312"/>
        <c:crosses val="autoZero"/>
        <c:auto val="1"/>
        <c:lblAlgn val="ctr"/>
        <c:lblOffset val="100"/>
        <c:noMultiLvlLbl val="0"/>
      </c:catAx>
      <c:valAx>
        <c:axId val="18363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6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4 - </a:t>
            </a:r>
            <a:r>
              <a:rPr lang="en-US" sz="1400" b="0" i="0" u="none" strike="noStrike" baseline="0">
                <a:effectLst/>
              </a:rPr>
              <a:t>Acute Pulmonary Edema and Respiratory Failure with Ventilation </a:t>
            </a:r>
            <a:endParaRPr lang="en-US">
              <a:effectLst/>
            </a:endParaRPr>
          </a:p>
          <a:p>
            <a:pPr>
              <a:defRPr/>
            </a:pP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330927384076996E-2"/>
          <c:y val="0.32031460674157303"/>
          <c:w val="0.88389129483814521"/>
          <c:h val="0.57542351588073959"/>
        </c:manualLayout>
      </c:layout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QTR'!$F$2:$F$14</c:f>
              <c:numCache>
                <c:formatCode>0.00</c:formatCode>
                <c:ptCount val="13"/>
                <c:pt idx="0">
                  <c:v>1.1489313789244624</c:v>
                </c:pt>
                <c:pt idx="1">
                  <c:v>1.1355784850645623</c:v>
                </c:pt>
                <c:pt idx="2">
                  <c:v>1.2409717469651267</c:v>
                </c:pt>
                <c:pt idx="3">
                  <c:v>1.0836568651107281</c:v>
                </c:pt>
                <c:pt idx="4">
                  <c:v>1.0612631861950885</c:v>
                </c:pt>
                <c:pt idx="5">
                  <c:v>0.99313656275435636</c:v>
                </c:pt>
                <c:pt idx="6">
                  <c:v>0.92265019736064369</c:v>
                </c:pt>
                <c:pt idx="7">
                  <c:v>0.95081854505746233</c:v>
                </c:pt>
                <c:pt idx="8">
                  <c:v>0.91529324252074673</c:v>
                </c:pt>
                <c:pt idx="9">
                  <c:v>0.83461523518162217</c:v>
                </c:pt>
                <c:pt idx="10">
                  <c:v>0.72462910820339288</c:v>
                </c:pt>
                <c:pt idx="11">
                  <c:v>0.83487369972082981</c:v>
                </c:pt>
                <c:pt idx="12">
                  <c:v>0.71531877510601261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2804400"/>
        <c:axId val="72802048"/>
      </c:lineChart>
      <c:catAx>
        <c:axId val="7280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2048"/>
        <c:crosses val="autoZero"/>
        <c:auto val="1"/>
        <c:lblAlgn val="ctr"/>
        <c:lblOffset val="100"/>
        <c:noMultiLvlLbl val="0"/>
      </c:catAx>
      <c:valAx>
        <c:axId val="7280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>
                <a:effectLst/>
              </a:rPr>
              <a:t>PPC</a:t>
            </a:r>
            <a:r>
              <a:rPr lang="en-US" baseline="0">
                <a:effectLst/>
              </a:rPr>
              <a:t> 7 - Pulmonary Embolism </a:t>
            </a: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QTR'!$F$28:$F$40</c:f>
              <c:numCache>
                <c:formatCode>0.00</c:formatCode>
                <c:ptCount val="13"/>
                <c:pt idx="0">
                  <c:v>1.0480672407061098</c:v>
                </c:pt>
                <c:pt idx="1">
                  <c:v>1.1720436740484856</c:v>
                </c:pt>
                <c:pt idx="2">
                  <c:v>1.0336091733868842</c:v>
                </c:pt>
                <c:pt idx="3">
                  <c:v>1.5251886919299458</c:v>
                </c:pt>
                <c:pt idx="4">
                  <c:v>0.98117902396235412</c:v>
                </c:pt>
                <c:pt idx="5">
                  <c:v>0.67899779924830939</c:v>
                </c:pt>
                <c:pt idx="6">
                  <c:v>1.0661614701546549</c:v>
                </c:pt>
                <c:pt idx="7">
                  <c:v>0.96527619970760159</c:v>
                </c:pt>
                <c:pt idx="8">
                  <c:v>1.0257441260762621</c:v>
                </c:pt>
                <c:pt idx="9">
                  <c:v>0.72188614411734975</c:v>
                </c:pt>
                <c:pt idx="10">
                  <c:v>0.93798808100726838</c:v>
                </c:pt>
                <c:pt idx="11">
                  <c:v>1.1206202425520262</c:v>
                </c:pt>
                <c:pt idx="12">
                  <c:v>0.8698991553491372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2807928"/>
        <c:axId val="72802832"/>
      </c:lineChart>
      <c:catAx>
        <c:axId val="72807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2832"/>
        <c:crosses val="autoZero"/>
        <c:auto val="1"/>
        <c:lblAlgn val="ctr"/>
        <c:lblOffset val="100"/>
        <c:noMultiLvlLbl val="0"/>
      </c:catAx>
      <c:valAx>
        <c:axId val="72802832"/>
        <c:scaling>
          <c:orientation val="minMax"/>
          <c:max val="1.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7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 sz="1400" b="0" i="0" u="none" strike="noStrike" baseline="0">
                <a:effectLst/>
              </a:rPr>
              <a:t>PPC 9 - Shock</a:t>
            </a:r>
            <a:r>
              <a:rPr lang="en-US" baseline="0"/>
              <a:t> </a:t>
            </a:r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QTR'!$F$41:$F$53</c:f>
              <c:numCache>
                <c:formatCode>0.00</c:formatCode>
                <c:ptCount val="13"/>
                <c:pt idx="0">
                  <c:v>1.048141680331</c:v>
                </c:pt>
                <c:pt idx="1">
                  <c:v>0.90169214669490816</c:v>
                </c:pt>
                <c:pt idx="2">
                  <c:v>0.82116022799692212</c:v>
                </c:pt>
                <c:pt idx="3">
                  <c:v>1.0781643914309518</c:v>
                </c:pt>
                <c:pt idx="4">
                  <c:v>1.1742351459254043</c:v>
                </c:pt>
                <c:pt idx="5">
                  <c:v>1.0127708747019799</c:v>
                </c:pt>
                <c:pt idx="6">
                  <c:v>0.94883310624024486</c:v>
                </c:pt>
                <c:pt idx="7">
                  <c:v>0.92183199863233678</c:v>
                </c:pt>
                <c:pt idx="8">
                  <c:v>1.003145346052785</c:v>
                </c:pt>
                <c:pt idx="9">
                  <c:v>1.0235835256246477</c:v>
                </c:pt>
                <c:pt idx="10">
                  <c:v>1.0951793854052412</c:v>
                </c:pt>
                <c:pt idx="11">
                  <c:v>1.0326743068173716</c:v>
                </c:pt>
                <c:pt idx="12">
                  <c:v>0.8240868342745058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2803224"/>
        <c:axId val="72804008"/>
      </c:lineChart>
      <c:catAx>
        <c:axId val="72803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4008"/>
        <c:crosses val="autoZero"/>
        <c:auto val="1"/>
        <c:lblAlgn val="ctr"/>
        <c:lblOffset val="100"/>
        <c:noMultiLvlLbl val="0"/>
      </c:catAx>
      <c:valAx>
        <c:axId val="72804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803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4 - </a:t>
            </a:r>
            <a:r>
              <a:rPr lang="en-US">
                <a:effectLst/>
              </a:rPr>
              <a:t>PPC</a:t>
            </a:r>
            <a:r>
              <a:rPr lang="en-US" baseline="0">
                <a:effectLst/>
              </a:rPr>
              <a:t> 16 - Venous Thrombosis</a:t>
            </a: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QTR'!$F$54:$F$66</c:f>
              <c:numCache>
                <c:formatCode>0.00</c:formatCode>
                <c:ptCount val="13"/>
                <c:pt idx="0">
                  <c:v>1.0711843178615861</c:v>
                </c:pt>
                <c:pt idx="1">
                  <c:v>0.72985005636064348</c:v>
                </c:pt>
                <c:pt idx="2">
                  <c:v>1.4503937955984652</c:v>
                </c:pt>
                <c:pt idx="3">
                  <c:v>1.2362168539356042</c:v>
                </c:pt>
                <c:pt idx="4">
                  <c:v>0.9646444763675136</c:v>
                </c:pt>
                <c:pt idx="5">
                  <c:v>1.263800975546796</c:v>
                </c:pt>
                <c:pt idx="6">
                  <c:v>0.6448555944026535</c:v>
                </c:pt>
                <c:pt idx="7">
                  <c:v>0.7082423060369486</c:v>
                </c:pt>
                <c:pt idx="8">
                  <c:v>0.92536250375052231</c:v>
                </c:pt>
                <c:pt idx="9">
                  <c:v>0.84096273413804135</c:v>
                </c:pt>
                <c:pt idx="10">
                  <c:v>0.92591253020066266</c:v>
                </c:pt>
                <c:pt idx="11">
                  <c:v>1.0143702451394758</c:v>
                </c:pt>
                <c:pt idx="12">
                  <c:v>1.1041246132024991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68984"/>
        <c:axId val="22675256"/>
      </c:lineChart>
      <c:catAx>
        <c:axId val="2266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75256"/>
        <c:crosses val="autoZero"/>
        <c:auto val="1"/>
        <c:lblAlgn val="ctr"/>
        <c:lblOffset val="100"/>
        <c:noMultiLvlLbl val="0"/>
      </c:catAx>
      <c:valAx>
        <c:axId val="22675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68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 sz="1400" b="0" i="0" kern="1200" spc="0" baseline="0">
                <a:solidFill>
                  <a:srgbClr val="595959"/>
                </a:solidFill>
                <a:effectLst/>
              </a:rPr>
              <a:t>PPC 28 - In-Hospital Trauma and Fractures</a:t>
            </a:r>
            <a:endParaRPr lang="en-US" baseline="0"/>
          </a:p>
        </c:rich>
      </c:tx>
      <c:layout>
        <c:manualLayout>
          <c:xMode val="edge"/>
          <c:yMode val="edge"/>
          <c:x val="0.1388888888888889"/>
          <c:y val="3.77305140228257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QTR'!$F$67:$F$79</c:f>
              <c:numCache>
                <c:formatCode>0.00</c:formatCode>
                <c:ptCount val="13"/>
                <c:pt idx="0">
                  <c:v>1.0718908979972126</c:v>
                </c:pt>
                <c:pt idx="1">
                  <c:v>0.78066043873116664</c:v>
                </c:pt>
                <c:pt idx="2">
                  <c:v>0.6906971724584503</c:v>
                </c:pt>
                <c:pt idx="3">
                  <c:v>1.2008096888187465</c:v>
                </c:pt>
                <c:pt idx="4">
                  <c:v>1.2161603385790385</c:v>
                </c:pt>
                <c:pt idx="5">
                  <c:v>0.92594151416690496</c:v>
                </c:pt>
                <c:pt idx="6">
                  <c:v>0.87221219178201659</c:v>
                </c:pt>
                <c:pt idx="7">
                  <c:v>1.3638145894065701</c:v>
                </c:pt>
                <c:pt idx="8">
                  <c:v>0.94613075527037838</c:v>
                </c:pt>
                <c:pt idx="9">
                  <c:v>0.68108872031943057</c:v>
                </c:pt>
                <c:pt idx="10">
                  <c:v>0.98784945174355432</c:v>
                </c:pt>
                <c:pt idx="11">
                  <c:v>1.4229558350082707</c:v>
                </c:pt>
                <c:pt idx="12">
                  <c:v>0.85481775285509143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68200"/>
        <c:axId val="22668592"/>
      </c:lineChart>
      <c:catAx>
        <c:axId val="22668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68592"/>
        <c:crosses val="autoZero"/>
        <c:auto val="1"/>
        <c:lblAlgn val="ctr"/>
        <c:lblOffset val="100"/>
        <c:noMultiLvlLbl val="0"/>
      </c:catAx>
      <c:valAx>
        <c:axId val="2266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68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/>
              <a:t>PPC</a:t>
            </a:r>
            <a:r>
              <a:rPr lang="en-US" baseline="0"/>
              <a:t> </a:t>
            </a:r>
            <a:r>
              <a:rPr lang="en-US" sz="1400" b="0" i="0" kern="1200" spc="0" baseline="0">
                <a:solidFill>
                  <a:srgbClr val="595959"/>
                </a:solidFill>
                <a:effectLst/>
              </a:rPr>
              <a:t>PPC 28 - 35 - Septicemia &amp; Severe Infections </a:t>
            </a:r>
            <a:endParaRPr lang="en-US" sz="1400">
              <a:effectLst/>
            </a:endParaRPr>
          </a:p>
          <a:p>
            <a:pPr>
              <a:defRPr/>
            </a:pP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QTR'!$F$2:$F$14</c:f>
              <c:numCache>
                <c:formatCode>0.00</c:formatCode>
                <c:ptCount val="13"/>
                <c:pt idx="0">
                  <c:v>1.1489313789244624</c:v>
                </c:pt>
                <c:pt idx="1">
                  <c:v>1.1355784850645623</c:v>
                </c:pt>
                <c:pt idx="2">
                  <c:v>1.2409717469651267</c:v>
                </c:pt>
                <c:pt idx="3">
                  <c:v>1.0836568651107281</c:v>
                </c:pt>
                <c:pt idx="4">
                  <c:v>1.0612631861950885</c:v>
                </c:pt>
                <c:pt idx="5">
                  <c:v>0.99313656275435636</c:v>
                </c:pt>
                <c:pt idx="6">
                  <c:v>0.92265019736064369</c:v>
                </c:pt>
                <c:pt idx="7">
                  <c:v>0.95081854505746233</c:v>
                </c:pt>
                <c:pt idx="8">
                  <c:v>0.91529324252074673</c:v>
                </c:pt>
                <c:pt idx="9">
                  <c:v>0.83461523518162217</c:v>
                </c:pt>
                <c:pt idx="10">
                  <c:v>0.72462910820339288</c:v>
                </c:pt>
                <c:pt idx="11">
                  <c:v>0.83487369972082981</c:v>
                </c:pt>
                <c:pt idx="12">
                  <c:v>0.71531877510601261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74080"/>
        <c:axId val="22670160"/>
      </c:lineChart>
      <c:catAx>
        <c:axId val="2267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70160"/>
        <c:crosses val="autoZero"/>
        <c:auto val="1"/>
        <c:lblAlgn val="ctr"/>
        <c:lblOffset val="100"/>
        <c:noMultiLvlLbl val="0"/>
      </c:catAx>
      <c:valAx>
        <c:axId val="2267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7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 sz="1400" b="0" i="0" kern="1200" spc="0" baseline="0">
                <a:solidFill>
                  <a:srgbClr val="595959"/>
                </a:solidFill>
                <a:effectLst/>
              </a:rPr>
              <a:t>PPC 37 - Post-Operative Infection &amp; Deep Wound Disruption Without Procedure</a:t>
            </a:r>
            <a:endParaRPr lang="en-US">
              <a:effectLst/>
            </a:endParaRPr>
          </a:p>
          <a:p>
            <a:pPr>
              <a:defRPr/>
            </a:pPr>
            <a:r>
              <a:rPr lang="en-US" baseline="0"/>
              <a:t> </a:t>
            </a:r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QTR'!$F$93:$F$105</c:f>
              <c:numCache>
                <c:formatCode>0.00</c:formatCode>
                <c:ptCount val="13"/>
                <c:pt idx="0">
                  <c:v>1.0566900673843129</c:v>
                </c:pt>
                <c:pt idx="1">
                  <c:v>1.0946089175919669</c:v>
                </c:pt>
                <c:pt idx="2">
                  <c:v>0.87540761166918346</c:v>
                </c:pt>
                <c:pt idx="3">
                  <c:v>1.3277377431582458</c:v>
                </c:pt>
                <c:pt idx="4">
                  <c:v>0.90704399696940596</c:v>
                </c:pt>
                <c:pt idx="5">
                  <c:v>1.0026737967914436</c:v>
                </c:pt>
                <c:pt idx="6">
                  <c:v>0.99693375509918136</c:v>
                </c:pt>
                <c:pt idx="7">
                  <c:v>1.120151247739207</c:v>
                </c:pt>
                <c:pt idx="8">
                  <c:v>0.93456446625688239</c:v>
                </c:pt>
                <c:pt idx="9">
                  <c:v>0.82695554980539876</c:v>
                </c:pt>
                <c:pt idx="10">
                  <c:v>0.6581281690302051</c:v>
                </c:pt>
                <c:pt idx="11">
                  <c:v>0.96447334082218517</c:v>
                </c:pt>
                <c:pt idx="12">
                  <c:v>1.3488526322297096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72904"/>
        <c:axId val="22673296"/>
      </c:lineChart>
      <c:catAx>
        <c:axId val="22672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73296"/>
        <c:crosses val="autoZero"/>
        <c:auto val="1"/>
        <c:lblAlgn val="ctr"/>
        <c:lblOffset val="100"/>
        <c:noMultiLvlLbl val="0"/>
      </c:catAx>
      <c:valAx>
        <c:axId val="22673296"/>
        <c:scaling>
          <c:orientation val="minMax"/>
          <c:max val="1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72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O/E Ratio</a:t>
            </a:r>
            <a:r>
              <a:rPr lang="en-US" baseline="0"/>
              <a:t> of </a:t>
            </a:r>
            <a:r>
              <a:rPr lang="en-US" sz="1400" b="0" i="0" u="none" strike="noStrike" baseline="0">
                <a:effectLst/>
              </a:rPr>
              <a:t>PPC 41 - Post-Operative Hemorrhage &amp; Hematoma with Hemorrhage Control Procedure or I&amp;D Proc</a:t>
            </a:r>
            <a:endParaRPr lang="en-US" baseline="0"/>
          </a:p>
        </c:rich>
      </c:tx>
      <c:layout>
        <c:manualLayout>
          <c:xMode val="edge"/>
          <c:yMode val="edge"/>
          <c:x val="0.1361111111111111"/>
          <c:y val="3.7730354377080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'[Copy of PPC_Analysis (1).xlsx]3e. Payment PPCs by QTR'!$F$106:$F$118</c:f>
              <c:numCache>
                <c:formatCode>0.00</c:formatCode>
                <c:ptCount val="13"/>
                <c:pt idx="0">
                  <c:v>0.78606537289554113</c:v>
                </c:pt>
                <c:pt idx="1">
                  <c:v>0.62957566600111536</c:v>
                </c:pt>
                <c:pt idx="2">
                  <c:v>0.74113875970428578</c:v>
                </c:pt>
                <c:pt idx="3">
                  <c:v>1.4237098203829319</c:v>
                </c:pt>
                <c:pt idx="4">
                  <c:v>0.93776521172394089</c:v>
                </c:pt>
                <c:pt idx="5">
                  <c:v>1.1842297041247634</c:v>
                </c:pt>
                <c:pt idx="6">
                  <c:v>1.201228949617686</c:v>
                </c:pt>
                <c:pt idx="7">
                  <c:v>1.0742543273766709</c:v>
                </c:pt>
                <c:pt idx="8">
                  <c:v>0.8354141333506605</c:v>
                </c:pt>
                <c:pt idx="9">
                  <c:v>0.5975939946400417</c:v>
                </c:pt>
                <c:pt idx="10">
                  <c:v>0.66308600225449243</c:v>
                </c:pt>
                <c:pt idx="11">
                  <c:v>1.0527713060314643</c:v>
                </c:pt>
                <c:pt idx="12">
                  <c:v>0.42418415248006336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636136"/>
        <c:axId val="183631824"/>
      </c:lineChart>
      <c:catAx>
        <c:axId val="183636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1824"/>
        <c:crosses val="autoZero"/>
        <c:auto val="1"/>
        <c:lblAlgn val="ctr"/>
        <c:lblOffset val="100"/>
        <c:noMultiLvlLbl val="0"/>
      </c:catAx>
      <c:valAx>
        <c:axId val="183631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636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9121645E114200AE3EDEAAC3E5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C124-6354-4D8F-B173-9B33E9164DB3}"/>
      </w:docPartPr>
      <w:docPartBody>
        <w:p w:rsidR="00CB4407" w:rsidRDefault="0023203A" w:rsidP="0023203A">
          <w:pPr>
            <w:pStyle w:val="F69121645E114200AE3EDEAAC3E5004D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3A"/>
    <w:rsid w:val="0023203A"/>
    <w:rsid w:val="00C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9121645E114200AE3EDEAAC3E5004D">
    <w:name w:val="F69121645E114200AE3EDEAAC3E5004D"/>
    <w:rsid w:val="00232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363A52-2719-4950-A218-2C91752B8E67}"/>
</file>

<file path=customXml/itemProps2.xml><?xml version="1.0" encoding="utf-8"?>
<ds:datastoreItem xmlns:ds="http://schemas.openxmlformats.org/officeDocument/2006/customXml" ds:itemID="{F1DA865F-D197-4C08-BE38-FD17B208BB13}"/>
</file>

<file path=customXml/itemProps3.xml><?xml version="1.0" encoding="utf-8"?>
<ds:datastoreItem xmlns:ds="http://schemas.openxmlformats.org/officeDocument/2006/customXml" ds:itemID="{63A2170C-CC6E-4FC1-A5B5-474726961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RY2021 MHAC Payment Program PPCs Quarterly Data Through CY 2016 - Q1 CY 2019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RY2021 MHAC Payment Program PPCs Quarterly Data January 2016 Through March 2019</dc:title>
  <dc:subject/>
  <dc:creator>Quanshay Henderson</dc:creator>
  <cp:keywords/>
  <dc:description/>
  <cp:lastModifiedBy>Dianne Feeney</cp:lastModifiedBy>
  <cp:revision>2</cp:revision>
  <cp:lastPrinted>2019-09-16T19:26:00Z</cp:lastPrinted>
  <dcterms:created xsi:type="dcterms:W3CDTF">2019-09-16T19:50:00Z</dcterms:created>
  <dcterms:modified xsi:type="dcterms:W3CDTF">2019-09-16T19:50:00Z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