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927" w:rsidRPr="00024927" w:rsidRDefault="00024927">
      <w:pPr>
        <w:rPr>
          <w:color w:val="FF0000"/>
        </w:rPr>
      </w:pPr>
      <w:bookmarkStart w:id="0" w:name="_GoBack"/>
      <w:bookmarkEnd w:id="0"/>
    </w:p>
    <w:p w:rsidR="00D66EAF" w:rsidRDefault="00D66EAF" w:rsidP="00F03E1E">
      <w:pPr>
        <w:pStyle w:val="NoSpacing"/>
        <w:jc w:val="center"/>
        <w:rPr>
          <w:i/>
          <w:sz w:val="40"/>
          <w:szCs w:val="40"/>
        </w:rPr>
      </w:pPr>
    </w:p>
    <w:p w:rsidR="00D66EAF" w:rsidRDefault="005E77C2" w:rsidP="00F03E1E">
      <w:pPr>
        <w:pStyle w:val="NoSpacing"/>
        <w:jc w:val="center"/>
        <w:rPr>
          <w:i/>
          <w:sz w:val="40"/>
          <w:szCs w:val="40"/>
        </w:rPr>
      </w:pPr>
      <w:r w:rsidRPr="005E77C2">
        <w:rPr>
          <w:noProof/>
        </w:rPr>
        <w:t xml:space="preserve"> </w:t>
      </w:r>
      <w:r>
        <w:rPr>
          <w:noProof/>
        </w:rPr>
        <w:drawing>
          <wp:inline distT="0" distB="0" distL="0" distR="0" wp14:anchorId="246AB37F" wp14:editId="2C74D472">
            <wp:extent cx="2828925" cy="723900"/>
            <wp:effectExtent l="57150" t="57150" r="47625" b="571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28925" cy="723900"/>
                    </a:xfrm>
                    <a:prstGeom prst="rect">
                      <a:avLst/>
                    </a:prstGeom>
                    <a:effectLst/>
                    <a:scene3d>
                      <a:camera prst="orthographicFront"/>
                      <a:lightRig rig="threePt" dir="t"/>
                    </a:scene3d>
                    <a:sp3d contourW="12700">
                      <a:contourClr>
                        <a:schemeClr val="bg1"/>
                      </a:contourClr>
                    </a:sp3d>
                  </pic:spPr>
                </pic:pic>
              </a:graphicData>
            </a:graphic>
          </wp:inline>
        </w:drawing>
      </w:r>
    </w:p>
    <w:p w:rsidR="005E77C2" w:rsidRPr="0030434B" w:rsidRDefault="005E77C2" w:rsidP="00F03E1E">
      <w:pPr>
        <w:pStyle w:val="NoSpacing"/>
        <w:jc w:val="center"/>
        <w:rPr>
          <w:i/>
          <w:sz w:val="24"/>
          <w:szCs w:val="24"/>
        </w:rPr>
      </w:pPr>
      <w:r w:rsidRPr="0030434B">
        <w:rPr>
          <w:i/>
          <w:sz w:val="24"/>
          <w:szCs w:val="24"/>
        </w:rPr>
        <w:t>On behalf of the three partner hospitals,</w:t>
      </w:r>
    </w:p>
    <w:p w:rsidR="005E77C2" w:rsidRPr="0030434B" w:rsidRDefault="005E77C2" w:rsidP="00F03E1E">
      <w:pPr>
        <w:pStyle w:val="NoSpacing"/>
        <w:jc w:val="center"/>
        <w:rPr>
          <w:i/>
          <w:sz w:val="24"/>
          <w:szCs w:val="24"/>
        </w:rPr>
      </w:pPr>
      <w:r w:rsidRPr="0030434B">
        <w:rPr>
          <w:i/>
          <w:sz w:val="24"/>
          <w:szCs w:val="24"/>
        </w:rPr>
        <w:t xml:space="preserve">Western Maryland </w:t>
      </w:r>
      <w:r w:rsidR="00B2146F">
        <w:rPr>
          <w:i/>
          <w:sz w:val="24"/>
          <w:szCs w:val="24"/>
        </w:rPr>
        <w:t>Regional Medical Center</w:t>
      </w:r>
      <w:r w:rsidRPr="0030434B">
        <w:rPr>
          <w:i/>
          <w:sz w:val="24"/>
          <w:szCs w:val="24"/>
        </w:rPr>
        <w:t xml:space="preserve">, </w:t>
      </w:r>
    </w:p>
    <w:p w:rsidR="005E77C2" w:rsidRPr="0030434B" w:rsidRDefault="00B2146F" w:rsidP="00F03E1E">
      <w:pPr>
        <w:pStyle w:val="NoSpacing"/>
        <w:jc w:val="center"/>
        <w:rPr>
          <w:i/>
          <w:sz w:val="24"/>
          <w:szCs w:val="24"/>
        </w:rPr>
      </w:pPr>
      <w:r>
        <w:rPr>
          <w:i/>
          <w:sz w:val="24"/>
          <w:szCs w:val="24"/>
        </w:rPr>
        <w:t>Frederick Memorial Hospital,</w:t>
      </w:r>
    </w:p>
    <w:p w:rsidR="005E77C2" w:rsidRPr="0030434B" w:rsidRDefault="005E77C2" w:rsidP="00F03E1E">
      <w:pPr>
        <w:pStyle w:val="NoSpacing"/>
        <w:jc w:val="center"/>
        <w:rPr>
          <w:i/>
          <w:sz w:val="24"/>
          <w:szCs w:val="24"/>
        </w:rPr>
      </w:pPr>
      <w:r w:rsidRPr="0030434B">
        <w:rPr>
          <w:i/>
          <w:sz w:val="24"/>
          <w:szCs w:val="24"/>
        </w:rPr>
        <w:t xml:space="preserve"> And</w:t>
      </w:r>
    </w:p>
    <w:p w:rsidR="005E77C2" w:rsidRPr="0030434B" w:rsidRDefault="005E77C2" w:rsidP="00F03E1E">
      <w:pPr>
        <w:pStyle w:val="NoSpacing"/>
        <w:jc w:val="center"/>
        <w:rPr>
          <w:i/>
          <w:sz w:val="24"/>
          <w:szCs w:val="24"/>
        </w:rPr>
      </w:pPr>
      <w:r w:rsidRPr="0030434B">
        <w:rPr>
          <w:i/>
          <w:sz w:val="24"/>
          <w:szCs w:val="24"/>
        </w:rPr>
        <w:t xml:space="preserve"> Meritus </w:t>
      </w:r>
      <w:r w:rsidR="00E068C9">
        <w:rPr>
          <w:i/>
          <w:sz w:val="24"/>
          <w:szCs w:val="24"/>
        </w:rPr>
        <w:t>Medical Center</w:t>
      </w:r>
      <w:r w:rsidRPr="0030434B">
        <w:rPr>
          <w:i/>
          <w:sz w:val="24"/>
          <w:szCs w:val="24"/>
        </w:rPr>
        <w:t xml:space="preserve"> </w:t>
      </w:r>
    </w:p>
    <w:p w:rsidR="005E77C2" w:rsidRDefault="005E77C2" w:rsidP="00F03E1E">
      <w:pPr>
        <w:pStyle w:val="NoSpacing"/>
        <w:jc w:val="center"/>
        <w:rPr>
          <w:i/>
          <w:sz w:val="28"/>
          <w:szCs w:val="28"/>
        </w:rPr>
      </w:pPr>
    </w:p>
    <w:p w:rsidR="00F03E1E" w:rsidRDefault="00C9249B" w:rsidP="00F03E1E">
      <w:pPr>
        <w:pStyle w:val="NoSpacing"/>
        <w:jc w:val="center"/>
        <w:rPr>
          <w:i/>
          <w:sz w:val="40"/>
          <w:szCs w:val="40"/>
        </w:rPr>
      </w:pPr>
      <w:r>
        <w:rPr>
          <w:i/>
          <w:sz w:val="28"/>
          <w:szCs w:val="28"/>
        </w:rPr>
        <w:t>Response to Request for Proposals</w:t>
      </w:r>
    </w:p>
    <w:p w:rsidR="00F03E1E" w:rsidRPr="00F03E1E" w:rsidRDefault="00F03E1E" w:rsidP="00F03E1E">
      <w:pPr>
        <w:pStyle w:val="NoSpacing"/>
        <w:jc w:val="center"/>
        <w:rPr>
          <w:i/>
          <w:sz w:val="40"/>
          <w:szCs w:val="40"/>
        </w:rPr>
      </w:pPr>
    </w:p>
    <w:p w:rsidR="00A96289" w:rsidRPr="00F03E1E" w:rsidRDefault="00C9249B" w:rsidP="00F03E1E">
      <w:pPr>
        <w:pStyle w:val="NoSpacing"/>
        <w:jc w:val="center"/>
        <w:rPr>
          <w:i/>
          <w:sz w:val="40"/>
          <w:szCs w:val="40"/>
        </w:rPr>
      </w:pPr>
      <w:r>
        <w:rPr>
          <w:i/>
          <w:sz w:val="40"/>
          <w:szCs w:val="40"/>
        </w:rPr>
        <w:t>HSCRC</w:t>
      </w:r>
      <w:r w:rsidR="00F03E1E" w:rsidRPr="00F03E1E">
        <w:rPr>
          <w:i/>
          <w:sz w:val="40"/>
          <w:szCs w:val="40"/>
        </w:rPr>
        <w:t xml:space="preserve"> Transformation</w:t>
      </w:r>
      <w:r>
        <w:rPr>
          <w:i/>
          <w:sz w:val="40"/>
          <w:szCs w:val="40"/>
        </w:rPr>
        <w:t xml:space="preserve"> Implementation Program</w:t>
      </w:r>
    </w:p>
    <w:p w:rsidR="00A96289" w:rsidRDefault="00A96289" w:rsidP="00F03E1E">
      <w:pPr>
        <w:pStyle w:val="NoSpacing"/>
        <w:jc w:val="center"/>
      </w:pPr>
    </w:p>
    <w:p w:rsidR="00A96289" w:rsidRPr="005D0F39" w:rsidRDefault="00A96289" w:rsidP="00F03E1E">
      <w:pPr>
        <w:pStyle w:val="NoSpacing"/>
        <w:jc w:val="center"/>
        <w:rPr>
          <w:sz w:val="26"/>
          <w:szCs w:val="26"/>
        </w:rPr>
      </w:pPr>
    </w:p>
    <w:p w:rsidR="00C9249B" w:rsidRPr="005D0F39" w:rsidRDefault="00A96289" w:rsidP="00C9249B">
      <w:pPr>
        <w:pStyle w:val="NoSpacing"/>
        <w:jc w:val="center"/>
        <w:rPr>
          <w:sz w:val="26"/>
          <w:szCs w:val="26"/>
        </w:rPr>
      </w:pPr>
      <w:r w:rsidRPr="005D0F39">
        <w:rPr>
          <w:sz w:val="26"/>
          <w:szCs w:val="26"/>
        </w:rPr>
        <w:t>Presented to the</w:t>
      </w:r>
      <w:r w:rsidRPr="005D0F39">
        <w:rPr>
          <w:sz w:val="26"/>
          <w:szCs w:val="26"/>
        </w:rPr>
        <w:br/>
      </w:r>
      <w:r w:rsidR="00F03E1E" w:rsidRPr="005D0F39">
        <w:rPr>
          <w:sz w:val="26"/>
          <w:szCs w:val="26"/>
        </w:rPr>
        <w:t>Maryland Health Services Cost Review Commission (HSCRC)</w:t>
      </w:r>
    </w:p>
    <w:p w:rsidR="00F03E1E" w:rsidRPr="005D0F39" w:rsidRDefault="00F03E1E" w:rsidP="00F03E1E">
      <w:pPr>
        <w:pStyle w:val="NoSpacing"/>
        <w:jc w:val="center"/>
        <w:rPr>
          <w:sz w:val="26"/>
          <w:szCs w:val="26"/>
        </w:rPr>
      </w:pPr>
    </w:p>
    <w:p w:rsidR="00A96289" w:rsidRDefault="00A96289" w:rsidP="00A96289">
      <w:pPr>
        <w:rPr>
          <w:smallCaps/>
          <w:spacing w:val="10"/>
        </w:rPr>
      </w:pPr>
    </w:p>
    <w:p w:rsidR="00A96289" w:rsidRDefault="00022F4D" w:rsidP="00F03E1E">
      <w:pPr>
        <w:jc w:val="center"/>
        <w:rPr>
          <w:i/>
          <w:smallCaps/>
          <w:color w:val="FF0000"/>
          <w:spacing w:val="10"/>
          <w:sz w:val="30"/>
          <w:szCs w:val="30"/>
        </w:rPr>
      </w:pPr>
      <w:r>
        <w:rPr>
          <w:i/>
          <w:smallCaps/>
          <w:color w:val="FF0000"/>
          <w:spacing w:val="10"/>
          <w:sz w:val="30"/>
          <w:szCs w:val="30"/>
        </w:rPr>
        <w:t>December 21</w:t>
      </w:r>
      <w:r w:rsidR="00C9249B">
        <w:rPr>
          <w:i/>
          <w:smallCaps/>
          <w:color w:val="FF0000"/>
          <w:spacing w:val="10"/>
          <w:sz w:val="30"/>
          <w:szCs w:val="30"/>
        </w:rPr>
        <w:t>, 2015</w:t>
      </w:r>
    </w:p>
    <w:p w:rsidR="00A96289" w:rsidRDefault="00A96289" w:rsidP="00C50440">
      <w:pPr>
        <w:pStyle w:val="NoSpacing"/>
        <w:spacing w:after="160" w:line="259" w:lineRule="auto"/>
      </w:pPr>
      <w:r>
        <w:br w:type="page"/>
      </w:r>
    </w:p>
    <w:p w:rsidR="00022F4D" w:rsidRDefault="00022F4D" w:rsidP="00A96289"/>
    <w:sdt>
      <w:sdtPr>
        <w:rPr>
          <w:rFonts w:asciiTheme="minorHAnsi" w:eastAsiaTheme="minorHAnsi" w:hAnsiTheme="minorHAnsi" w:cstheme="minorBidi"/>
          <w:b/>
          <w:color w:val="auto"/>
          <w:sz w:val="22"/>
          <w:szCs w:val="22"/>
        </w:rPr>
        <w:id w:val="-1964267882"/>
        <w:docPartObj>
          <w:docPartGallery w:val="Table of Contents"/>
          <w:docPartUnique/>
        </w:docPartObj>
      </w:sdtPr>
      <w:sdtEndPr>
        <w:rPr>
          <w:bCs/>
          <w:noProof/>
        </w:rPr>
      </w:sdtEndPr>
      <w:sdtContent>
        <w:p w:rsidR="00FB3778" w:rsidRPr="00C83C1B" w:rsidRDefault="00C83C1B">
          <w:pPr>
            <w:pStyle w:val="TOCHeading"/>
            <w:rPr>
              <w:b/>
            </w:rPr>
          </w:pPr>
          <w:r w:rsidRPr="00C83C1B">
            <w:rPr>
              <w:rFonts w:eastAsiaTheme="minorHAnsi" w:cstheme="minorBidi"/>
              <w:b/>
            </w:rPr>
            <w:t xml:space="preserve">Table of </w:t>
          </w:r>
          <w:r w:rsidR="00FB3778" w:rsidRPr="00C83C1B">
            <w:rPr>
              <w:b/>
            </w:rPr>
            <w:t>Contents</w:t>
          </w:r>
        </w:p>
        <w:p w:rsidR="007618E6" w:rsidRDefault="00FB377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38453630" w:history="1">
            <w:r w:rsidR="007618E6" w:rsidRPr="003540E7">
              <w:rPr>
                <w:rStyle w:val="Hyperlink"/>
                <w:noProof/>
              </w:rPr>
              <w:t>1. Target Population</w:t>
            </w:r>
            <w:r w:rsidR="007618E6">
              <w:rPr>
                <w:noProof/>
                <w:webHidden/>
              </w:rPr>
              <w:tab/>
            </w:r>
            <w:r w:rsidR="007618E6">
              <w:rPr>
                <w:noProof/>
                <w:webHidden/>
              </w:rPr>
              <w:fldChar w:fldCharType="begin"/>
            </w:r>
            <w:r w:rsidR="007618E6">
              <w:rPr>
                <w:noProof/>
                <w:webHidden/>
              </w:rPr>
              <w:instrText xml:space="preserve"> PAGEREF _Toc438453630 \h </w:instrText>
            </w:r>
            <w:r w:rsidR="007618E6">
              <w:rPr>
                <w:noProof/>
                <w:webHidden/>
              </w:rPr>
            </w:r>
            <w:r w:rsidR="007618E6">
              <w:rPr>
                <w:noProof/>
                <w:webHidden/>
              </w:rPr>
              <w:fldChar w:fldCharType="separate"/>
            </w:r>
            <w:r w:rsidR="007618E6">
              <w:rPr>
                <w:noProof/>
                <w:webHidden/>
              </w:rPr>
              <w:t>1</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31" w:history="1">
            <w:r w:rsidR="007618E6" w:rsidRPr="003540E7">
              <w:rPr>
                <w:rStyle w:val="Hyperlink"/>
                <w:noProof/>
              </w:rPr>
              <w:t>2. Proposed Program or Intervention(s)</w:t>
            </w:r>
            <w:r w:rsidR="007618E6">
              <w:rPr>
                <w:noProof/>
                <w:webHidden/>
              </w:rPr>
              <w:tab/>
            </w:r>
            <w:r w:rsidR="007618E6">
              <w:rPr>
                <w:noProof/>
                <w:webHidden/>
              </w:rPr>
              <w:fldChar w:fldCharType="begin"/>
            </w:r>
            <w:r w:rsidR="007618E6">
              <w:rPr>
                <w:noProof/>
                <w:webHidden/>
              </w:rPr>
              <w:instrText xml:space="preserve"> PAGEREF _Toc438453631 \h </w:instrText>
            </w:r>
            <w:r w:rsidR="007618E6">
              <w:rPr>
                <w:noProof/>
                <w:webHidden/>
              </w:rPr>
            </w:r>
            <w:r w:rsidR="007618E6">
              <w:rPr>
                <w:noProof/>
                <w:webHidden/>
              </w:rPr>
              <w:fldChar w:fldCharType="separate"/>
            </w:r>
            <w:r w:rsidR="007618E6">
              <w:rPr>
                <w:noProof/>
                <w:webHidden/>
              </w:rPr>
              <w:t>3</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32" w:history="1">
            <w:r w:rsidR="007618E6" w:rsidRPr="003540E7">
              <w:rPr>
                <w:rStyle w:val="Hyperlink"/>
                <w:noProof/>
              </w:rPr>
              <w:t>3. Measurement and Outcome</w:t>
            </w:r>
            <w:r w:rsidR="007618E6">
              <w:rPr>
                <w:noProof/>
                <w:webHidden/>
              </w:rPr>
              <w:tab/>
            </w:r>
            <w:r w:rsidR="007618E6">
              <w:rPr>
                <w:noProof/>
                <w:webHidden/>
              </w:rPr>
              <w:fldChar w:fldCharType="begin"/>
            </w:r>
            <w:r w:rsidR="007618E6">
              <w:rPr>
                <w:noProof/>
                <w:webHidden/>
              </w:rPr>
              <w:instrText xml:space="preserve"> PAGEREF _Toc438453632 \h </w:instrText>
            </w:r>
            <w:r w:rsidR="007618E6">
              <w:rPr>
                <w:noProof/>
                <w:webHidden/>
              </w:rPr>
            </w:r>
            <w:r w:rsidR="007618E6">
              <w:rPr>
                <w:noProof/>
                <w:webHidden/>
              </w:rPr>
              <w:fldChar w:fldCharType="separate"/>
            </w:r>
            <w:r w:rsidR="007618E6">
              <w:rPr>
                <w:noProof/>
                <w:webHidden/>
              </w:rPr>
              <w:t>13</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33" w:history="1">
            <w:r w:rsidR="007618E6" w:rsidRPr="003540E7">
              <w:rPr>
                <w:rStyle w:val="Hyperlink"/>
                <w:noProof/>
              </w:rPr>
              <w:t>4. Return on Investment</w:t>
            </w:r>
            <w:r w:rsidR="007618E6">
              <w:rPr>
                <w:noProof/>
                <w:webHidden/>
              </w:rPr>
              <w:tab/>
            </w:r>
            <w:r w:rsidR="007618E6">
              <w:rPr>
                <w:noProof/>
                <w:webHidden/>
              </w:rPr>
              <w:fldChar w:fldCharType="begin"/>
            </w:r>
            <w:r w:rsidR="007618E6">
              <w:rPr>
                <w:noProof/>
                <w:webHidden/>
              </w:rPr>
              <w:instrText xml:space="preserve"> PAGEREF _Toc438453633 \h </w:instrText>
            </w:r>
            <w:r w:rsidR="007618E6">
              <w:rPr>
                <w:noProof/>
                <w:webHidden/>
              </w:rPr>
            </w:r>
            <w:r w:rsidR="007618E6">
              <w:rPr>
                <w:noProof/>
                <w:webHidden/>
              </w:rPr>
              <w:fldChar w:fldCharType="separate"/>
            </w:r>
            <w:r w:rsidR="007618E6">
              <w:rPr>
                <w:noProof/>
                <w:webHidden/>
              </w:rPr>
              <w:t>16</w:t>
            </w:r>
            <w:r w:rsidR="007618E6">
              <w:rPr>
                <w:noProof/>
                <w:webHidden/>
              </w:rPr>
              <w:fldChar w:fldCharType="end"/>
            </w:r>
          </w:hyperlink>
        </w:p>
        <w:p w:rsidR="007618E6" w:rsidRDefault="005A0B67">
          <w:pPr>
            <w:pStyle w:val="TOC1"/>
            <w:tabs>
              <w:tab w:val="left" w:pos="440"/>
              <w:tab w:val="right" w:leader="dot" w:pos="9350"/>
            </w:tabs>
            <w:rPr>
              <w:rFonts w:eastAsiaTheme="minorEastAsia"/>
              <w:noProof/>
            </w:rPr>
          </w:pPr>
          <w:hyperlink w:anchor="_Toc438453634" w:history="1">
            <w:r w:rsidR="007618E6" w:rsidRPr="003540E7">
              <w:rPr>
                <w:rStyle w:val="Hyperlink"/>
                <w:noProof/>
              </w:rPr>
              <w:t>5.</w:t>
            </w:r>
            <w:r w:rsidR="007618E6">
              <w:rPr>
                <w:rFonts w:eastAsiaTheme="minorEastAsia"/>
                <w:noProof/>
              </w:rPr>
              <w:tab/>
            </w:r>
            <w:r w:rsidR="007618E6" w:rsidRPr="003540E7">
              <w:rPr>
                <w:rStyle w:val="Hyperlink"/>
                <w:noProof/>
              </w:rPr>
              <w:t>Scalability and Sustainability</w:t>
            </w:r>
            <w:r w:rsidR="007618E6">
              <w:rPr>
                <w:noProof/>
                <w:webHidden/>
              </w:rPr>
              <w:tab/>
            </w:r>
            <w:r w:rsidR="007618E6">
              <w:rPr>
                <w:noProof/>
                <w:webHidden/>
              </w:rPr>
              <w:fldChar w:fldCharType="begin"/>
            </w:r>
            <w:r w:rsidR="007618E6">
              <w:rPr>
                <w:noProof/>
                <w:webHidden/>
              </w:rPr>
              <w:instrText xml:space="preserve"> PAGEREF _Toc438453634 \h </w:instrText>
            </w:r>
            <w:r w:rsidR="007618E6">
              <w:rPr>
                <w:noProof/>
                <w:webHidden/>
              </w:rPr>
            </w:r>
            <w:r w:rsidR="007618E6">
              <w:rPr>
                <w:noProof/>
                <w:webHidden/>
              </w:rPr>
              <w:fldChar w:fldCharType="separate"/>
            </w:r>
            <w:r w:rsidR="007618E6">
              <w:rPr>
                <w:noProof/>
                <w:webHidden/>
              </w:rPr>
              <w:t>19</w:t>
            </w:r>
            <w:r w:rsidR="007618E6">
              <w:rPr>
                <w:noProof/>
                <w:webHidden/>
              </w:rPr>
              <w:fldChar w:fldCharType="end"/>
            </w:r>
          </w:hyperlink>
        </w:p>
        <w:p w:rsidR="007618E6" w:rsidRDefault="005A0B67">
          <w:pPr>
            <w:pStyle w:val="TOC1"/>
            <w:tabs>
              <w:tab w:val="left" w:pos="440"/>
              <w:tab w:val="right" w:leader="dot" w:pos="9350"/>
            </w:tabs>
            <w:rPr>
              <w:rFonts w:eastAsiaTheme="minorEastAsia"/>
              <w:noProof/>
            </w:rPr>
          </w:pPr>
          <w:hyperlink w:anchor="_Toc438453635" w:history="1">
            <w:r w:rsidR="007618E6" w:rsidRPr="003540E7">
              <w:rPr>
                <w:rStyle w:val="Hyperlink"/>
                <w:noProof/>
              </w:rPr>
              <w:t>6.</w:t>
            </w:r>
            <w:r w:rsidR="007618E6">
              <w:rPr>
                <w:rFonts w:eastAsiaTheme="minorEastAsia"/>
                <w:noProof/>
              </w:rPr>
              <w:tab/>
            </w:r>
            <w:r w:rsidR="007618E6" w:rsidRPr="003540E7">
              <w:rPr>
                <w:rStyle w:val="Hyperlink"/>
                <w:noProof/>
              </w:rPr>
              <w:t>Participating Partners and Decision-Making Process</w:t>
            </w:r>
            <w:r w:rsidR="007618E6">
              <w:rPr>
                <w:noProof/>
                <w:webHidden/>
              </w:rPr>
              <w:tab/>
            </w:r>
            <w:r w:rsidR="007618E6">
              <w:rPr>
                <w:noProof/>
                <w:webHidden/>
              </w:rPr>
              <w:fldChar w:fldCharType="begin"/>
            </w:r>
            <w:r w:rsidR="007618E6">
              <w:rPr>
                <w:noProof/>
                <w:webHidden/>
              </w:rPr>
              <w:instrText xml:space="preserve"> PAGEREF _Toc438453635 \h </w:instrText>
            </w:r>
            <w:r w:rsidR="007618E6">
              <w:rPr>
                <w:noProof/>
                <w:webHidden/>
              </w:rPr>
            </w:r>
            <w:r w:rsidR="007618E6">
              <w:rPr>
                <w:noProof/>
                <w:webHidden/>
              </w:rPr>
              <w:fldChar w:fldCharType="separate"/>
            </w:r>
            <w:r w:rsidR="007618E6">
              <w:rPr>
                <w:noProof/>
                <w:webHidden/>
              </w:rPr>
              <w:t>19</w:t>
            </w:r>
            <w:r w:rsidR="007618E6">
              <w:rPr>
                <w:noProof/>
                <w:webHidden/>
              </w:rPr>
              <w:fldChar w:fldCharType="end"/>
            </w:r>
          </w:hyperlink>
        </w:p>
        <w:p w:rsidR="007618E6" w:rsidRDefault="005A0B67">
          <w:pPr>
            <w:pStyle w:val="TOC1"/>
            <w:tabs>
              <w:tab w:val="left" w:pos="440"/>
              <w:tab w:val="right" w:leader="dot" w:pos="9350"/>
            </w:tabs>
            <w:rPr>
              <w:rFonts w:eastAsiaTheme="minorEastAsia"/>
              <w:noProof/>
            </w:rPr>
          </w:pPr>
          <w:hyperlink w:anchor="_Toc438453636" w:history="1">
            <w:r w:rsidR="007618E6" w:rsidRPr="003540E7">
              <w:rPr>
                <w:rStyle w:val="Hyperlink"/>
                <w:noProof/>
              </w:rPr>
              <w:t>7.</w:t>
            </w:r>
            <w:r w:rsidR="007618E6">
              <w:rPr>
                <w:rFonts w:eastAsiaTheme="minorEastAsia"/>
                <w:noProof/>
              </w:rPr>
              <w:tab/>
            </w:r>
            <w:r w:rsidR="007618E6" w:rsidRPr="003540E7">
              <w:rPr>
                <w:rStyle w:val="Hyperlink"/>
                <w:noProof/>
              </w:rPr>
              <w:t>Implementation Work Plan (Separate File Name: Trivergent Alliance Care Transformation Work Plan)</w:t>
            </w:r>
            <w:r w:rsidR="007618E6">
              <w:rPr>
                <w:noProof/>
                <w:webHidden/>
              </w:rPr>
              <w:tab/>
            </w:r>
            <w:r w:rsidR="007618E6">
              <w:rPr>
                <w:noProof/>
                <w:webHidden/>
              </w:rPr>
              <w:fldChar w:fldCharType="begin"/>
            </w:r>
            <w:r w:rsidR="007618E6">
              <w:rPr>
                <w:noProof/>
                <w:webHidden/>
              </w:rPr>
              <w:instrText xml:space="preserve"> PAGEREF _Toc438453636 \h </w:instrText>
            </w:r>
            <w:r w:rsidR="007618E6">
              <w:rPr>
                <w:noProof/>
                <w:webHidden/>
              </w:rPr>
            </w:r>
            <w:r w:rsidR="007618E6">
              <w:rPr>
                <w:noProof/>
                <w:webHidden/>
              </w:rPr>
              <w:fldChar w:fldCharType="separate"/>
            </w:r>
            <w:r w:rsidR="007618E6">
              <w:rPr>
                <w:noProof/>
                <w:webHidden/>
              </w:rPr>
              <w:t>21</w:t>
            </w:r>
            <w:r w:rsidR="007618E6">
              <w:rPr>
                <w:noProof/>
                <w:webHidden/>
              </w:rPr>
              <w:fldChar w:fldCharType="end"/>
            </w:r>
          </w:hyperlink>
        </w:p>
        <w:p w:rsidR="007618E6" w:rsidRDefault="005A0B67">
          <w:pPr>
            <w:pStyle w:val="TOC1"/>
            <w:tabs>
              <w:tab w:val="left" w:pos="440"/>
              <w:tab w:val="right" w:leader="dot" w:pos="9350"/>
            </w:tabs>
            <w:rPr>
              <w:rFonts w:eastAsiaTheme="minorEastAsia"/>
              <w:noProof/>
            </w:rPr>
          </w:pPr>
          <w:hyperlink w:anchor="_Toc438453637" w:history="1">
            <w:r w:rsidR="007618E6" w:rsidRPr="003540E7">
              <w:rPr>
                <w:rStyle w:val="Hyperlink"/>
                <w:noProof/>
              </w:rPr>
              <w:t>8.</w:t>
            </w:r>
            <w:r w:rsidR="007618E6">
              <w:rPr>
                <w:rFonts w:eastAsiaTheme="minorEastAsia"/>
                <w:noProof/>
              </w:rPr>
              <w:tab/>
            </w:r>
            <w:r w:rsidR="007618E6" w:rsidRPr="003540E7">
              <w:rPr>
                <w:rStyle w:val="Hyperlink"/>
                <w:noProof/>
              </w:rPr>
              <w:t>Budget and Expenditures/Appendix D Budget Template and Narrative</w:t>
            </w:r>
            <w:r w:rsidR="007618E6">
              <w:rPr>
                <w:noProof/>
                <w:webHidden/>
              </w:rPr>
              <w:tab/>
            </w:r>
            <w:r w:rsidR="007618E6">
              <w:rPr>
                <w:noProof/>
                <w:webHidden/>
              </w:rPr>
              <w:fldChar w:fldCharType="begin"/>
            </w:r>
            <w:r w:rsidR="007618E6">
              <w:rPr>
                <w:noProof/>
                <w:webHidden/>
              </w:rPr>
              <w:instrText xml:space="preserve"> PAGEREF _Toc438453637 \h </w:instrText>
            </w:r>
            <w:r w:rsidR="007618E6">
              <w:rPr>
                <w:noProof/>
                <w:webHidden/>
              </w:rPr>
            </w:r>
            <w:r w:rsidR="007618E6">
              <w:rPr>
                <w:noProof/>
                <w:webHidden/>
              </w:rPr>
              <w:fldChar w:fldCharType="separate"/>
            </w:r>
            <w:r w:rsidR="007618E6">
              <w:rPr>
                <w:noProof/>
                <w:webHidden/>
              </w:rPr>
              <w:t>21</w:t>
            </w:r>
            <w:r w:rsidR="007618E6">
              <w:rPr>
                <w:noProof/>
                <w:webHidden/>
              </w:rPr>
              <w:fldChar w:fldCharType="end"/>
            </w:r>
          </w:hyperlink>
        </w:p>
        <w:p w:rsidR="007618E6" w:rsidRDefault="005A0B67">
          <w:pPr>
            <w:pStyle w:val="TOC1"/>
            <w:tabs>
              <w:tab w:val="left" w:pos="440"/>
              <w:tab w:val="right" w:leader="dot" w:pos="9350"/>
            </w:tabs>
            <w:rPr>
              <w:rFonts w:eastAsiaTheme="minorEastAsia"/>
              <w:noProof/>
            </w:rPr>
          </w:pPr>
          <w:hyperlink w:anchor="_Toc438453638" w:history="1">
            <w:r w:rsidR="007618E6" w:rsidRPr="003540E7">
              <w:rPr>
                <w:rStyle w:val="Hyperlink"/>
                <w:noProof/>
              </w:rPr>
              <w:t>9.</w:t>
            </w:r>
            <w:r w:rsidR="007618E6">
              <w:rPr>
                <w:rFonts w:eastAsiaTheme="minorEastAsia"/>
                <w:noProof/>
              </w:rPr>
              <w:tab/>
            </w:r>
            <w:r w:rsidR="007618E6" w:rsidRPr="003540E7">
              <w:rPr>
                <w:rStyle w:val="Hyperlink"/>
                <w:noProof/>
              </w:rPr>
              <w:t>Budget and Expenditures Narrative</w:t>
            </w:r>
            <w:r w:rsidR="007618E6">
              <w:rPr>
                <w:noProof/>
                <w:webHidden/>
              </w:rPr>
              <w:tab/>
            </w:r>
            <w:r w:rsidR="007618E6">
              <w:rPr>
                <w:noProof/>
                <w:webHidden/>
              </w:rPr>
              <w:fldChar w:fldCharType="begin"/>
            </w:r>
            <w:r w:rsidR="007618E6">
              <w:rPr>
                <w:noProof/>
                <w:webHidden/>
              </w:rPr>
              <w:instrText xml:space="preserve"> PAGEREF _Toc438453638 \h </w:instrText>
            </w:r>
            <w:r w:rsidR="007618E6">
              <w:rPr>
                <w:noProof/>
                <w:webHidden/>
              </w:rPr>
            </w:r>
            <w:r w:rsidR="007618E6">
              <w:rPr>
                <w:noProof/>
                <w:webHidden/>
              </w:rPr>
              <w:fldChar w:fldCharType="separate"/>
            </w:r>
            <w:r w:rsidR="007618E6">
              <w:rPr>
                <w:noProof/>
                <w:webHidden/>
              </w:rPr>
              <w:t>25</w:t>
            </w:r>
            <w:r w:rsidR="007618E6">
              <w:rPr>
                <w:noProof/>
                <w:webHidden/>
              </w:rPr>
              <w:fldChar w:fldCharType="end"/>
            </w:r>
          </w:hyperlink>
        </w:p>
        <w:p w:rsidR="007618E6" w:rsidRDefault="005A0B67">
          <w:pPr>
            <w:pStyle w:val="TOC1"/>
            <w:tabs>
              <w:tab w:val="left" w:pos="660"/>
              <w:tab w:val="right" w:leader="dot" w:pos="9350"/>
            </w:tabs>
            <w:rPr>
              <w:rFonts w:eastAsiaTheme="minorEastAsia"/>
              <w:noProof/>
            </w:rPr>
          </w:pPr>
          <w:hyperlink w:anchor="_Toc438453639" w:history="1">
            <w:r w:rsidR="007618E6" w:rsidRPr="003540E7">
              <w:rPr>
                <w:rStyle w:val="Hyperlink"/>
                <w:noProof/>
              </w:rPr>
              <w:t>10.</w:t>
            </w:r>
            <w:r w:rsidR="007618E6">
              <w:rPr>
                <w:rFonts w:eastAsiaTheme="minorEastAsia"/>
                <w:noProof/>
              </w:rPr>
              <w:tab/>
            </w:r>
            <w:r w:rsidR="007618E6" w:rsidRPr="003540E7">
              <w:rPr>
                <w:rStyle w:val="Hyperlink"/>
                <w:noProof/>
              </w:rPr>
              <w:t>Summary of Proposal</w:t>
            </w:r>
            <w:r w:rsidR="007618E6">
              <w:rPr>
                <w:noProof/>
                <w:webHidden/>
              </w:rPr>
              <w:tab/>
            </w:r>
            <w:r w:rsidR="007618E6">
              <w:rPr>
                <w:noProof/>
                <w:webHidden/>
              </w:rPr>
              <w:fldChar w:fldCharType="begin"/>
            </w:r>
            <w:r w:rsidR="007618E6">
              <w:rPr>
                <w:noProof/>
                <w:webHidden/>
              </w:rPr>
              <w:instrText xml:space="preserve"> PAGEREF _Toc438453639 \h </w:instrText>
            </w:r>
            <w:r w:rsidR="007618E6">
              <w:rPr>
                <w:noProof/>
                <w:webHidden/>
              </w:rPr>
            </w:r>
            <w:r w:rsidR="007618E6">
              <w:rPr>
                <w:noProof/>
                <w:webHidden/>
              </w:rPr>
              <w:fldChar w:fldCharType="separate"/>
            </w:r>
            <w:r w:rsidR="007618E6">
              <w:rPr>
                <w:noProof/>
                <w:webHidden/>
              </w:rPr>
              <w:t>28</w:t>
            </w:r>
            <w:r w:rsidR="007618E6">
              <w:rPr>
                <w:noProof/>
                <w:webHidden/>
              </w:rPr>
              <w:fldChar w:fldCharType="end"/>
            </w:r>
          </w:hyperlink>
        </w:p>
        <w:p w:rsidR="007618E6" w:rsidRDefault="005A0B67">
          <w:pPr>
            <w:pStyle w:val="TOC2"/>
            <w:tabs>
              <w:tab w:val="right" w:leader="dot" w:pos="9350"/>
            </w:tabs>
            <w:rPr>
              <w:rFonts w:cstheme="minorBidi"/>
              <w:noProof/>
            </w:rPr>
          </w:pPr>
          <w:hyperlink w:anchor="_Toc438453640" w:history="1">
            <w:r w:rsidR="007618E6" w:rsidRPr="003540E7">
              <w:rPr>
                <w:rStyle w:val="Hyperlink"/>
                <w:noProof/>
              </w:rPr>
              <w:t>Appendix C Summary Template</w:t>
            </w:r>
            <w:r w:rsidR="007618E6">
              <w:rPr>
                <w:noProof/>
                <w:webHidden/>
              </w:rPr>
              <w:tab/>
            </w:r>
            <w:r w:rsidR="007618E6">
              <w:rPr>
                <w:noProof/>
                <w:webHidden/>
              </w:rPr>
              <w:fldChar w:fldCharType="begin"/>
            </w:r>
            <w:r w:rsidR="007618E6">
              <w:rPr>
                <w:noProof/>
                <w:webHidden/>
              </w:rPr>
              <w:instrText xml:space="preserve"> PAGEREF _Toc438453640 \h </w:instrText>
            </w:r>
            <w:r w:rsidR="007618E6">
              <w:rPr>
                <w:noProof/>
                <w:webHidden/>
              </w:rPr>
            </w:r>
            <w:r w:rsidR="007618E6">
              <w:rPr>
                <w:noProof/>
                <w:webHidden/>
              </w:rPr>
              <w:fldChar w:fldCharType="separate"/>
            </w:r>
            <w:r w:rsidR="007618E6">
              <w:rPr>
                <w:noProof/>
                <w:webHidden/>
              </w:rPr>
              <w:t>28</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41" w:history="1">
            <w:r w:rsidR="007618E6" w:rsidRPr="003540E7">
              <w:rPr>
                <w:rStyle w:val="Hyperlink"/>
                <w:noProof/>
              </w:rPr>
              <w:t>Attachment A – Alliance Baseline and Outcome Measures</w:t>
            </w:r>
            <w:r w:rsidR="007618E6">
              <w:rPr>
                <w:noProof/>
                <w:webHidden/>
              </w:rPr>
              <w:tab/>
            </w:r>
            <w:r w:rsidR="007618E6">
              <w:rPr>
                <w:noProof/>
                <w:webHidden/>
              </w:rPr>
              <w:fldChar w:fldCharType="begin"/>
            </w:r>
            <w:r w:rsidR="007618E6">
              <w:rPr>
                <w:noProof/>
                <w:webHidden/>
              </w:rPr>
              <w:instrText xml:space="preserve"> PAGEREF _Toc438453641 \h </w:instrText>
            </w:r>
            <w:r w:rsidR="007618E6">
              <w:rPr>
                <w:noProof/>
                <w:webHidden/>
              </w:rPr>
            </w:r>
            <w:r w:rsidR="007618E6">
              <w:rPr>
                <w:noProof/>
                <w:webHidden/>
              </w:rPr>
              <w:fldChar w:fldCharType="separate"/>
            </w:r>
            <w:r w:rsidR="007618E6">
              <w:rPr>
                <w:noProof/>
                <w:webHidden/>
              </w:rPr>
              <w:t>32</w:t>
            </w:r>
            <w:r w:rsidR="007618E6">
              <w:rPr>
                <w:noProof/>
                <w:webHidden/>
              </w:rPr>
              <w:fldChar w:fldCharType="end"/>
            </w:r>
          </w:hyperlink>
        </w:p>
        <w:p w:rsidR="007618E6" w:rsidRDefault="005A0B67">
          <w:pPr>
            <w:pStyle w:val="TOC2"/>
            <w:tabs>
              <w:tab w:val="right" w:leader="dot" w:pos="9350"/>
            </w:tabs>
            <w:rPr>
              <w:rFonts w:cstheme="minorBidi"/>
              <w:noProof/>
            </w:rPr>
          </w:pPr>
          <w:hyperlink w:anchor="_Toc438453642" w:history="1">
            <w:r w:rsidR="007618E6" w:rsidRPr="003540E7">
              <w:rPr>
                <w:rStyle w:val="Hyperlink"/>
                <w:rFonts w:ascii="Calibri" w:eastAsia="Calibri" w:hAnsi="Calibri"/>
                <w:noProof/>
              </w:rPr>
              <w:t xml:space="preserve">Table 5. </w:t>
            </w:r>
            <w:r w:rsidR="007618E6" w:rsidRPr="003540E7">
              <w:rPr>
                <w:rStyle w:val="Hyperlink"/>
                <w:noProof/>
              </w:rPr>
              <w:t>Alliance Strategy-Specific Core Outcome and Process Measures, with Baseline Data</w:t>
            </w:r>
            <w:r w:rsidR="007618E6">
              <w:rPr>
                <w:noProof/>
                <w:webHidden/>
              </w:rPr>
              <w:tab/>
            </w:r>
            <w:r w:rsidR="007618E6">
              <w:rPr>
                <w:noProof/>
                <w:webHidden/>
              </w:rPr>
              <w:fldChar w:fldCharType="begin"/>
            </w:r>
            <w:r w:rsidR="007618E6">
              <w:rPr>
                <w:noProof/>
                <w:webHidden/>
              </w:rPr>
              <w:instrText xml:space="preserve"> PAGEREF _Toc438453642 \h </w:instrText>
            </w:r>
            <w:r w:rsidR="007618E6">
              <w:rPr>
                <w:noProof/>
                <w:webHidden/>
              </w:rPr>
            </w:r>
            <w:r w:rsidR="007618E6">
              <w:rPr>
                <w:noProof/>
                <w:webHidden/>
              </w:rPr>
              <w:fldChar w:fldCharType="separate"/>
            </w:r>
            <w:r w:rsidR="007618E6">
              <w:rPr>
                <w:noProof/>
                <w:webHidden/>
              </w:rPr>
              <w:t>32</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43" w:history="1">
            <w:r w:rsidR="007618E6" w:rsidRPr="003540E7">
              <w:rPr>
                <w:rStyle w:val="Hyperlink"/>
                <w:rFonts w:eastAsia="Calibri"/>
                <w:noProof/>
              </w:rPr>
              <w:t xml:space="preserve">Attachment B </w:t>
            </w:r>
            <w:r w:rsidR="007618E6" w:rsidRPr="003540E7">
              <w:rPr>
                <w:rStyle w:val="Hyperlink"/>
                <w:noProof/>
              </w:rPr>
              <w:t xml:space="preserve">– </w:t>
            </w:r>
            <w:r w:rsidR="007618E6" w:rsidRPr="003540E7">
              <w:rPr>
                <w:rStyle w:val="Hyperlink"/>
                <w:rFonts w:eastAsia="Calibri"/>
                <w:noProof/>
              </w:rPr>
              <w:t>ROI by Strategy for CY 2016-2019; including All 4 Years Combined</w:t>
            </w:r>
            <w:r w:rsidR="007618E6">
              <w:rPr>
                <w:noProof/>
                <w:webHidden/>
              </w:rPr>
              <w:tab/>
            </w:r>
            <w:r w:rsidR="007618E6">
              <w:rPr>
                <w:noProof/>
                <w:webHidden/>
              </w:rPr>
              <w:fldChar w:fldCharType="begin"/>
            </w:r>
            <w:r w:rsidR="007618E6">
              <w:rPr>
                <w:noProof/>
                <w:webHidden/>
              </w:rPr>
              <w:instrText xml:space="preserve"> PAGEREF _Toc438453643 \h </w:instrText>
            </w:r>
            <w:r w:rsidR="007618E6">
              <w:rPr>
                <w:noProof/>
                <w:webHidden/>
              </w:rPr>
            </w:r>
            <w:r w:rsidR="007618E6">
              <w:rPr>
                <w:noProof/>
                <w:webHidden/>
              </w:rPr>
              <w:fldChar w:fldCharType="separate"/>
            </w:r>
            <w:r w:rsidR="007618E6">
              <w:rPr>
                <w:noProof/>
                <w:webHidden/>
              </w:rPr>
              <w:t>36</w:t>
            </w:r>
            <w:r w:rsidR="007618E6">
              <w:rPr>
                <w:noProof/>
                <w:webHidden/>
              </w:rPr>
              <w:fldChar w:fldCharType="end"/>
            </w:r>
          </w:hyperlink>
        </w:p>
        <w:p w:rsidR="007618E6" w:rsidRDefault="005A0B67">
          <w:pPr>
            <w:pStyle w:val="TOC2"/>
            <w:tabs>
              <w:tab w:val="right" w:leader="dot" w:pos="9350"/>
            </w:tabs>
            <w:rPr>
              <w:rFonts w:cstheme="minorBidi"/>
              <w:noProof/>
            </w:rPr>
          </w:pPr>
          <w:hyperlink w:anchor="_Toc438453644" w:history="1">
            <w:r w:rsidR="007618E6" w:rsidRPr="003540E7">
              <w:rPr>
                <w:rStyle w:val="Hyperlink"/>
                <w:rFonts w:eastAsia="Calibri"/>
                <w:noProof/>
              </w:rPr>
              <w:t>Strategy 1 ROI:  Behavioral Health (BH)</w:t>
            </w:r>
            <w:r w:rsidR="007618E6">
              <w:rPr>
                <w:noProof/>
                <w:webHidden/>
              </w:rPr>
              <w:tab/>
            </w:r>
            <w:r w:rsidR="007618E6">
              <w:rPr>
                <w:noProof/>
                <w:webHidden/>
              </w:rPr>
              <w:fldChar w:fldCharType="begin"/>
            </w:r>
            <w:r w:rsidR="007618E6">
              <w:rPr>
                <w:noProof/>
                <w:webHidden/>
              </w:rPr>
              <w:instrText xml:space="preserve"> PAGEREF _Toc438453644 \h </w:instrText>
            </w:r>
            <w:r w:rsidR="007618E6">
              <w:rPr>
                <w:noProof/>
                <w:webHidden/>
              </w:rPr>
            </w:r>
            <w:r w:rsidR="007618E6">
              <w:rPr>
                <w:noProof/>
                <w:webHidden/>
              </w:rPr>
              <w:fldChar w:fldCharType="separate"/>
            </w:r>
            <w:r w:rsidR="007618E6">
              <w:rPr>
                <w:noProof/>
                <w:webHidden/>
              </w:rPr>
              <w:t>36</w:t>
            </w:r>
            <w:r w:rsidR="007618E6">
              <w:rPr>
                <w:noProof/>
                <w:webHidden/>
              </w:rPr>
              <w:fldChar w:fldCharType="end"/>
            </w:r>
          </w:hyperlink>
        </w:p>
        <w:p w:rsidR="007618E6" w:rsidRDefault="005A0B67">
          <w:pPr>
            <w:pStyle w:val="TOC2"/>
            <w:tabs>
              <w:tab w:val="right" w:leader="dot" w:pos="9350"/>
            </w:tabs>
            <w:rPr>
              <w:rFonts w:cstheme="minorBidi"/>
              <w:noProof/>
            </w:rPr>
          </w:pPr>
          <w:hyperlink w:anchor="_Toc438453645" w:history="1">
            <w:r w:rsidR="007618E6" w:rsidRPr="003540E7">
              <w:rPr>
                <w:rStyle w:val="Hyperlink"/>
                <w:rFonts w:eastAsia="Calibri"/>
                <w:noProof/>
              </w:rPr>
              <w:t>Strategy 2 ROI:  Complex Care Management (CCM)</w:t>
            </w:r>
            <w:r w:rsidR="007618E6">
              <w:rPr>
                <w:noProof/>
                <w:webHidden/>
              </w:rPr>
              <w:tab/>
            </w:r>
            <w:r w:rsidR="007618E6">
              <w:rPr>
                <w:noProof/>
                <w:webHidden/>
              </w:rPr>
              <w:fldChar w:fldCharType="begin"/>
            </w:r>
            <w:r w:rsidR="007618E6">
              <w:rPr>
                <w:noProof/>
                <w:webHidden/>
              </w:rPr>
              <w:instrText xml:space="preserve"> PAGEREF _Toc438453645 \h </w:instrText>
            </w:r>
            <w:r w:rsidR="007618E6">
              <w:rPr>
                <w:noProof/>
                <w:webHidden/>
              </w:rPr>
            </w:r>
            <w:r w:rsidR="007618E6">
              <w:rPr>
                <w:noProof/>
                <w:webHidden/>
              </w:rPr>
              <w:fldChar w:fldCharType="separate"/>
            </w:r>
            <w:r w:rsidR="007618E6">
              <w:rPr>
                <w:noProof/>
                <w:webHidden/>
              </w:rPr>
              <w:t>37</w:t>
            </w:r>
            <w:r w:rsidR="007618E6">
              <w:rPr>
                <w:noProof/>
                <w:webHidden/>
              </w:rPr>
              <w:fldChar w:fldCharType="end"/>
            </w:r>
          </w:hyperlink>
        </w:p>
        <w:p w:rsidR="007618E6" w:rsidRDefault="005A0B67">
          <w:pPr>
            <w:pStyle w:val="TOC2"/>
            <w:tabs>
              <w:tab w:val="right" w:leader="dot" w:pos="9350"/>
            </w:tabs>
            <w:rPr>
              <w:rFonts w:cstheme="minorBidi"/>
              <w:noProof/>
            </w:rPr>
          </w:pPr>
          <w:hyperlink w:anchor="_Toc438453646" w:history="1">
            <w:r w:rsidR="007618E6" w:rsidRPr="003540E7">
              <w:rPr>
                <w:rStyle w:val="Hyperlink"/>
                <w:rFonts w:eastAsia="Calibri"/>
                <w:noProof/>
              </w:rPr>
              <w:t>Strategy 3 ROI:  Decrease ED Potentially Avoidable Use (PAU)</w:t>
            </w:r>
            <w:r w:rsidR="007618E6">
              <w:rPr>
                <w:noProof/>
                <w:webHidden/>
              </w:rPr>
              <w:tab/>
            </w:r>
            <w:r w:rsidR="007618E6">
              <w:rPr>
                <w:noProof/>
                <w:webHidden/>
              </w:rPr>
              <w:fldChar w:fldCharType="begin"/>
            </w:r>
            <w:r w:rsidR="007618E6">
              <w:rPr>
                <w:noProof/>
                <w:webHidden/>
              </w:rPr>
              <w:instrText xml:space="preserve"> PAGEREF _Toc438453646 \h </w:instrText>
            </w:r>
            <w:r w:rsidR="007618E6">
              <w:rPr>
                <w:noProof/>
                <w:webHidden/>
              </w:rPr>
            </w:r>
            <w:r w:rsidR="007618E6">
              <w:rPr>
                <w:noProof/>
                <w:webHidden/>
              </w:rPr>
              <w:fldChar w:fldCharType="separate"/>
            </w:r>
            <w:r w:rsidR="007618E6">
              <w:rPr>
                <w:noProof/>
                <w:webHidden/>
              </w:rPr>
              <w:t>38</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47" w:history="1">
            <w:r w:rsidR="007618E6" w:rsidRPr="003540E7">
              <w:rPr>
                <w:rStyle w:val="Hyperlink"/>
                <w:noProof/>
              </w:rPr>
              <w:t>Attachment C – Governance Structure &amp; Members</w:t>
            </w:r>
            <w:r w:rsidR="007618E6">
              <w:rPr>
                <w:noProof/>
                <w:webHidden/>
              </w:rPr>
              <w:tab/>
            </w:r>
            <w:r w:rsidR="007618E6">
              <w:rPr>
                <w:noProof/>
                <w:webHidden/>
              </w:rPr>
              <w:fldChar w:fldCharType="begin"/>
            </w:r>
            <w:r w:rsidR="007618E6">
              <w:rPr>
                <w:noProof/>
                <w:webHidden/>
              </w:rPr>
              <w:instrText xml:space="preserve"> PAGEREF _Toc438453647 \h </w:instrText>
            </w:r>
            <w:r w:rsidR="007618E6">
              <w:rPr>
                <w:noProof/>
                <w:webHidden/>
              </w:rPr>
            </w:r>
            <w:r w:rsidR="007618E6">
              <w:rPr>
                <w:noProof/>
                <w:webHidden/>
              </w:rPr>
              <w:fldChar w:fldCharType="separate"/>
            </w:r>
            <w:r w:rsidR="007618E6">
              <w:rPr>
                <w:noProof/>
                <w:webHidden/>
              </w:rPr>
              <w:t>39</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48" w:history="1">
            <w:r w:rsidR="007618E6" w:rsidRPr="003540E7">
              <w:rPr>
                <w:rStyle w:val="Hyperlink"/>
                <w:rFonts w:eastAsia="Calibri"/>
                <w:noProof/>
              </w:rPr>
              <w:t xml:space="preserve">Attachment D </w:t>
            </w:r>
            <w:r w:rsidR="007618E6" w:rsidRPr="003540E7">
              <w:rPr>
                <w:rStyle w:val="Hyperlink"/>
                <w:noProof/>
              </w:rPr>
              <w:t xml:space="preserve">–  </w:t>
            </w:r>
            <w:r w:rsidR="007618E6" w:rsidRPr="003540E7">
              <w:rPr>
                <w:rStyle w:val="Hyperlink"/>
                <w:rFonts w:eastAsia="Calibri"/>
                <w:noProof/>
              </w:rPr>
              <w:t>Community Advisory Council (CAC) Members</w:t>
            </w:r>
            <w:r w:rsidR="007618E6">
              <w:rPr>
                <w:noProof/>
                <w:webHidden/>
              </w:rPr>
              <w:tab/>
            </w:r>
            <w:r w:rsidR="007618E6">
              <w:rPr>
                <w:noProof/>
                <w:webHidden/>
              </w:rPr>
              <w:fldChar w:fldCharType="begin"/>
            </w:r>
            <w:r w:rsidR="007618E6">
              <w:rPr>
                <w:noProof/>
                <w:webHidden/>
              </w:rPr>
              <w:instrText xml:space="preserve"> PAGEREF _Toc438453648 \h </w:instrText>
            </w:r>
            <w:r w:rsidR="007618E6">
              <w:rPr>
                <w:noProof/>
                <w:webHidden/>
              </w:rPr>
            </w:r>
            <w:r w:rsidR="007618E6">
              <w:rPr>
                <w:noProof/>
                <w:webHidden/>
              </w:rPr>
              <w:fldChar w:fldCharType="separate"/>
            </w:r>
            <w:r w:rsidR="007618E6">
              <w:rPr>
                <w:noProof/>
                <w:webHidden/>
              </w:rPr>
              <w:t>41</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49" w:history="1">
            <w:r w:rsidR="007618E6" w:rsidRPr="003540E7">
              <w:rPr>
                <w:rStyle w:val="Hyperlink"/>
                <w:noProof/>
              </w:rPr>
              <w:t>Attachment E – Community Advisory Council (CAC) Charter</w:t>
            </w:r>
            <w:r w:rsidR="007618E6">
              <w:rPr>
                <w:noProof/>
                <w:webHidden/>
              </w:rPr>
              <w:tab/>
            </w:r>
            <w:r w:rsidR="007618E6">
              <w:rPr>
                <w:noProof/>
                <w:webHidden/>
              </w:rPr>
              <w:fldChar w:fldCharType="begin"/>
            </w:r>
            <w:r w:rsidR="007618E6">
              <w:rPr>
                <w:noProof/>
                <w:webHidden/>
              </w:rPr>
              <w:instrText xml:space="preserve"> PAGEREF _Toc438453649 \h </w:instrText>
            </w:r>
            <w:r w:rsidR="007618E6">
              <w:rPr>
                <w:noProof/>
                <w:webHidden/>
              </w:rPr>
            </w:r>
            <w:r w:rsidR="007618E6">
              <w:rPr>
                <w:noProof/>
                <w:webHidden/>
              </w:rPr>
              <w:fldChar w:fldCharType="separate"/>
            </w:r>
            <w:r w:rsidR="007618E6">
              <w:rPr>
                <w:noProof/>
                <w:webHidden/>
              </w:rPr>
              <w:t>42</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50" w:history="1">
            <w:r w:rsidR="007618E6" w:rsidRPr="003540E7">
              <w:rPr>
                <w:rStyle w:val="Hyperlink"/>
                <w:noProof/>
              </w:rPr>
              <w:t>Attachment F – Cost Per Strategy per Calendar Year (2016-2019)</w:t>
            </w:r>
            <w:r w:rsidR="007618E6">
              <w:rPr>
                <w:noProof/>
                <w:webHidden/>
              </w:rPr>
              <w:tab/>
            </w:r>
            <w:r w:rsidR="007618E6">
              <w:rPr>
                <w:noProof/>
                <w:webHidden/>
              </w:rPr>
              <w:fldChar w:fldCharType="begin"/>
            </w:r>
            <w:r w:rsidR="007618E6">
              <w:rPr>
                <w:noProof/>
                <w:webHidden/>
              </w:rPr>
              <w:instrText xml:space="preserve"> PAGEREF _Toc438453650 \h </w:instrText>
            </w:r>
            <w:r w:rsidR="007618E6">
              <w:rPr>
                <w:noProof/>
                <w:webHidden/>
              </w:rPr>
            </w:r>
            <w:r w:rsidR="007618E6">
              <w:rPr>
                <w:noProof/>
                <w:webHidden/>
              </w:rPr>
              <w:fldChar w:fldCharType="separate"/>
            </w:r>
            <w:r w:rsidR="007618E6">
              <w:rPr>
                <w:noProof/>
                <w:webHidden/>
              </w:rPr>
              <w:t>43</w:t>
            </w:r>
            <w:r w:rsidR="007618E6">
              <w:rPr>
                <w:noProof/>
                <w:webHidden/>
              </w:rPr>
              <w:fldChar w:fldCharType="end"/>
            </w:r>
          </w:hyperlink>
        </w:p>
        <w:p w:rsidR="007618E6" w:rsidRDefault="005A0B67">
          <w:pPr>
            <w:pStyle w:val="TOC2"/>
            <w:tabs>
              <w:tab w:val="right" w:leader="dot" w:pos="9350"/>
            </w:tabs>
            <w:rPr>
              <w:rFonts w:cstheme="minorBidi"/>
              <w:noProof/>
            </w:rPr>
          </w:pPr>
          <w:hyperlink w:anchor="_Toc438453651" w:history="1">
            <w:r w:rsidR="007618E6" w:rsidRPr="003540E7">
              <w:rPr>
                <w:rStyle w:val="Hyperlink"/>
                <w:noProof/>
              </w:rPr>
              <w:t>Attachment F cont. – Cost Per Strategy per Calendar Year (2016-2019)</w:t>
            </w:r>
            <w:r w:rsidR="007618E6">
              <w:rPr>
                <w:noProof/>
                <w:webHidden/>
              </w:rPr>
              <w:tab/>
            </w:r>
            <w:r w:rsidR="007618E6">
              <w:rPr>
                <w:noProof/>
                <w:webHidden/>
              </w:rPr>
              <w:fldChar w:fldCharType="begin"/>
            </w:r>
            <w:r w:rsidR="007618E6">
              <w:rPr>
                <w:noProof/>
                <w:webHidden/>
              </w:rPr>
              <w:instrText xml:space="preserve"> PAGEREF _Toc438453651 \h </w:instrText>
            </w:r>
            <w:r w:rsidR="007618E6">
              <w:rPr>
                <w:noProof/>
                <w:webHidden/>
              </w:rPr>
            </w:r>
            <w:r w:rsidR="007618E6">
              <w:rPr>
                <w:noProof/>
                <w:webHidden/>
              </w:rPr>
              <w:fldChar w:fldCharType="separate"/>
            </w:r>
            <w:r w:rsidR="007618E6">
              <w:rPr>
                <w:noProof/>
                <w:webHidden/>
              </w:rPr>
              <w:t>44</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52" w:history="1">
            <w:r w:rsidR="007618E6" w:rsidRPr="003540E7">
              <w:rPr>
                <w:rStyle w:val="Hyperlink"/>
                <w:noProof/>
              </w:rPr>
              <w:t>Attachment G – Sponsor Hospital-specific cost detail for all Strategies</w:t>
            </w:r>
            <w:r w:rsidR="007618E6">
              <w:rPr>
                <w:noProof/>
                <w:webHidden/>
              </w:rPr>
              <w:tab/>
            </w:r>
            <w:r w:rsidR="007618E6">
              <w:rPr>
                <w:noProof/>
                <w:webHidden/>
              </w:rPr>
              <w:fldChar w:fldCharType="begin"/>
            </w:r>
            <w:r w:rsidR="007618E6">
              <w:rPr>
                <w:noProof/>
                <w:webHidden/>
              </w:rPr>
              <w:instrText xml:space="preserve"> PAGEREF _Toc438453652 \h </w:instrText>
            </w:r>
            <w:r w:rsidR="007618E6">
              <w:rPr>
                <w:noProof/>
                <w:webHidden/>
              </w:rPr>
            </w:r>
            <w:r w:rsidR="007618E6">
              <w:rPr>
                <w:noProof/>
                <w:webHidden/>
              </w:rPr>
              <w:fldChar w:fldCharType="separate"/>
            </w:r>
            <w:r w:rsidR="007618E6">
              <w:rPr>
                <w:noProof/>
                <w:webHidden/>
              </w:rPr>
              <w:t>46</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53" w:history="1">
            <w:r w:rsidR="007618E6" w:rsidRPr="003540E7">
              <w:rPr>
                <w:rStyle w:val="Hyperlink"/>
                <w:rFonts w:ascii="Calibri" w:eastAsia="Calibri" w:hAnsi="Calibri" w:cs="Times New Roman"/>
                <w:b/>
                <w:bCs/>
                <w:noProof/>
              </w:rPr>
              <w:t>FRHS Cost For All 4 Strategies</w:t>
            </w:r>
            <w:r w:rsidR="007618E6">
              <w:rPr>
                <w:noProof/>
                <w:webHidden/>
              </w:rPr>
              <w:tab/>
            </w:r>
            <w:r w:rsidR="007618E6">
              <w:rPr>
                <w:noProof/>
                <w:webHidden/>
              </w:rPr>
              <w:fldChar w:fldCharType="begin"/>
            </w:r>
            <w:r w:rsidR="007618E6">
              <w:rPr>
                <w:noProof/>
                <w:webHidden/>
              </w:rPr>
              <w:instrText xml:space="preserve"> PAGEREF _Toc438453653 \h </w:instrText>
            </w:r>
            <w:r w:rsidR="007618E6">
              <w:rPr>
                <w:noProof/>
                <w:webHidden/>
              </w:rPr>
            </w:r>
            <w:r w:rsidR="007618E6">
              <w:rPr>
                <w:noProof/>
                <w:webHidden/>
              </w:rPr>
              <w:fldChar w:fldCharType="separate"/>
            </w:r>
            <w:r w:rsidR="007618E6">
              <w:rPr>
                <w:noProof/>
                <w:webHidden/>
              </w:rPr>
              <w:t>46</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54" w:history="1">
            <w:r w:rsidR="007618E6" w:rsidRPr="003540E7">
              <w:rPr>
                <w:rStyle w:val="Hyperlink"/>
                <w:rFonts w:ascii="Calibri" w:eastAsia="Calibri" w:hAnsi="Calibri" w:cs="Times New Roman"/>
                <w:b/>
                <w:bCs/>
                <w:noProof/>
              </w:rPr>
              <w:t>MMC Cost For All Strategies</w:t>
            </w:r>
            <w:r w:rsidR="007618E6">
              <w:rPr>
                <w:noProof/>
                <w:webHidden/>
              </w:rPr>
              <w:tab/>
            </w:r>
            <w:r w:rsidR="007618E6">
              <w:rPr>
                <w:noProof/>
                <w:webHidden/>
              </w:rPr>
              <w:fldChar w:fldCharType="begin"/>
            </w:r>
            <w:r w:rsidR="007618E6">
              <w:rPr>
                <w:noProof/>
                <w:webHidden/>
              </w:rPr>
              <w:instrText xml:space="preserve"> PAGEREF _Toc438453654 \h </w:instrText>
            </w:r>
            <w:r w:rsidR="007618E6">
              <w:rPr>
                <w:noProof/>
                <w:webHidden/>
              </w:rPr>
            </w:r>
            <w:r w:rsidR="007618E6">
              <w:rPr>
                <w:noProof/>
                <w:webHidden/>
              </w:rPr>
              <w:fldChar w:fldCharType="separate"/>
            </w:r>
            <w:r w:rsidR="007618E6">
              <w:rPr>
                <w:noProof/>
                <w:webHidden/>
              </w:rPr>
              <w:t>48</w:t>
            </w:r>
            <w:r w:rsidR="007618E6">
              <w:rPr>
                <w:noProof/>
                <w:webHidden/>
              </w:rPr>
              <w:fldChar w:fldCharType="end"/>
            </w:r>
          </w:hyperlink>
        </w:p>
        <w:p w:rsidR="007618E6" w:rsidRDefault="005A0B67">
          <w:pPr>
            <w:pStyle w:val="TOC1"/>
            <w:tabs>
              <w:tab w:val="right" w:leader="dot" w:pos="9350"/>
            </w:tabs>
            <w:rPr>
              <w:rFonts w:eastAsiaTheme="minorEastAsia"/>
              <w:noProof/>
            </w:rPr>
          </w:pPr>
          <w:hyperlink w:anchor="_Toc438453655" w:history="1">
            <w:r w:rsidR="007618E6" w:rsidRPr="003540E7">
              <w:rPr>
                <w:rStyle w:val="Hyperlink"/>
                <w:rFonts w:ascii="Calibri" w:eastAsia="Calibri" w:hAnsi="Calibri" w:cs="Times New Roman"/>
                <w:b/>
                <w:bCs/>
                <w:noProof/>
              </w:rPr>
              <w:t>WMHS Cost for All Strategies</w:t>
            </w:r>
            <w:r w:rsidR="007618E6">
              <w:rPr>
                <w:noProof/>
                <w:webHidden/>
              </w:rPr>
              <w:tab/>
            </w:r>
            <w:r w:rsidR="007618E6">
              <w:rPr>
                <w:noProof/>
                <w:webHidden/>
              </w:rPr>
              <w:fldChar w:fldCharType="begin"/>
            </w:r>
            <w:r w:rsidR="007618E6">
              <w:rPr>
                <w:noProof/>
                <w:webHidden/>
              </w:rPr>
              <w:instrText xml:space="preserve"> PAGEREF _Toc438453655 \h </w:instrText>
            </w:r>
            <w:r w:rsidR="007618E6">
              <w:rPr>
                <w:noProof/>
                <w:webHidden/>
              </w:rPr>
            </w:r>
            <w:r w:rsidR="007618E6">
              <w:rPr>
                <w:noProof/>
                <w:webHidden/>
              </w:rPr>
              <w:fldChar w:fldCharType="separate"/>
            </w:r>
            <w:r w:rsidR="007618E6">
              <w:rPr>
                <w:noProof/>
                <w:webHidden/>
              </w:rPr>
              <w:t>50</w:t>
            </w:r>
            <w:r w:rsidR="007618E6">
              <w:rPr>
                <w:noProof/>
                <w:webHidden/>
              </w:rPr>
              <w:fldChar w:fldCharType="end"/>
            </w:r>
          </w:hyperlink>
        </w:p>
        <w:p w:rsidR="00FB3778" w:rsidRDefault="00FB3778">
          <w:r>
            <w:rPr>
              <w:b/>
              <w:bCs/>
              <w:noProof/>
            </w:rPr>
            <w:fldChar w:fldCharType="end"/>
          </w:r>
        </w:p>
      </w:sdtContent>
    </w:sdt>
    <w:p w:rsidR="00650BD5" w:rsidRDefault="00650BD5" w:rsidP="00F03E1E">
      <w:pPr>
        <w:pStyle w:val="Heading1"/>
        <w:sectPr w:rsidR="00650BD5" w:rsidSect="003320ED">
          <w:headerReference w:type="default" r:id="rId9"/>
          <w:footerReference w:type="default" r:id="rId10"/>
          <w:pgSz w:w="12240" w:h="15840"/>
          <w:pgMar w:top="1440" w:right="1440" w:bottom="1440" w:left="1440" w:header="720" w:footer="720" w:gutter="0"/>
          <w:pgNumType w:start="1"/>
          <w:cols w:space="720"/>
          <w:titlePg/>
          <w:docGrid w:linePitch="360"/>
        </w:sectPr>
      </w:pPr>
      <w:bookmarkStart w:id="1" w:name="_Toc413237450"/>
    </w:p>
    <w:p w:rsidR="0094569F" w:rsidRPr="00F15BA9" w:rsidRDefault="00F15BA9" w:rsidP="00F15BA9">
      <w:pPr>
        <w:pStyle w:val="Heading1"/>
      </w:pPr>
      <w:bookmarkStart w:id="2" w:name="_Toc438453630"/>
      <w:bookmarkEnd w:id="1"/>
      <w:r>
        <w:lastRenderedPageBreak/>
        <w:t>1. T</w:t>
      </w:r>
      <w:r w:rsidR="001E2004" w:rsidRPr="00F15BA9">
        <w:t>arget Population</w:t>
      </w:r>
      <w:bookmarkEnd w:id="2"/>
    </w:p>
    <w:p w:rsidR="008240AB" w:rsidRDefault="00DE0FC2" w:rsidP="008240AB">
      <w:pPr>
        <w:pStyle w:val="CommentText"/>
        <w:rPr>
          <w:rFonts w:ascii="Calibri" w:eastAsia="Calibri" w:hAnsi="Calibri" w:cs="Times New Roman"/>
          <w:sz w:val="22"/>
          <w:szCs w:val="22"/>
        </w:rPr>
      </w:pPr>
      <w:r w:rsidRPr="00E04E74">
        <w:rPr>
          <w:rFonts w:ascii="Calibri" w:eastAsia="Calibri" w:hAnsi="Calibri" w:cs="Times New Roman"/>
          <w:sz w:val="22"/>
          <w:szCs w:val="22"/>
        </w:rPr>
        <w:t xml:space="preserve">The Alliance Regional Partnership </w:t>
      </w:r>
      <w:r w:rsidR="00372913" w:rsidRPr="00E04E74">
        <w:rPr>
          <w:rFonts w:ascii="Calibri" w:eastAsia="Calibri" w:hAnsi="Calibri" w:cs="Times New Roman"/>
          <w:sz w:val="22"/>
          <w:szCs w:val="22"/>
        </w:rPr>
        <w:t>(</w:t>
      </w:r>
      <w:r w:rsidRPr="00E04E74">
        <w:rPr>
          <w:rFonts w:ascii="Calibri" w:eastAsia="Calibri" w:hAnsi="Calibri" w:cs="Times New Roman"/>
          <w:sz w:val="22"/>
          <w:szCs w:val="22"/>
        </w:rPr>
        <w:t>comprising Western Maryland Regional Medical Center</w:t>
      </w:r>
      <w:r w:rsidR="00CE66EE" w:rsidRPr="00E04E74">
        <w:rPr>
          <w:rFonts w:ascii="Calibri" w:eastAsia="Calibri" w:hAnsi="Calibri" w:cs="Times New Roman"/>
          <w:sz w:val="22"/>
          <w:szCs w:val="22"/>
        </w:rPr>
        <w:t xml:space="preserve"> (WMHS)</w:t>
      </w:r>
      <w:r w:rsidRPr="00E04E74">
        <w:rPr>
          <w:rFonts w:ascii="Calibri" w:eastAsia="Calibri" w:hAnsi="Calibri" w:cs="Times New Roman"/>
          <w:sz w:val="22"/>
          <w:szCs w:val="22"/>
        </w:rPr>
        <w:t>, Frederick Memorial Hospital</w:t>
      </w:r>
      <w:r w:rsidR="00CE66EE" w:rsidRPr="00E04E74">
        <w:rPr>
          <w:rFonts w:ascii="Calibri" w:eastAsia="Calibri" w:hAnsi="Calibri" w:cs="Times New Roman"/>
          <w:sz w:val="22"/>
          <w:szCs w:val="22"/>
        </w:rPr>
        <w:t xml:space="preserve"> (FMH)</w:t>
      </w:r>
      <w:r w:rsidRPr="00E04E74">
        <w:rPr>
          <w:rFonts w:ascii="Calibri" w:eastAsia="Calibri" w:hAnsi="Calibri" w:cs="Times New Roman"/>
          <w:sz w:val="22"/>
          <w:szCs w:val="22"/>
        </w:rPr>
        <w:t xml:space="preserve">, and </w:t>
      </w:r>
      <w:r w:rsidR="00372913" w:rsidRPr="00E04E74">
        <w:rPr>
          <w:rFonts w:ascii="Calibri" w:eastAsia="Calibri" w:hAnsi="Calibri" w:cs="Times New Roman"/>
          <w:sz w:val="22"/>
          <w:szCs w:val="22"/>
        </w:rPr>
        <w:t>Meritus Medical Center</w:t>
      </w:r>
      <w:r w:rsidR="00CE66EE" w:rsidRPr="00E04E74">
        <w:rPr>
          <w:rFonts w:ascii="Calibri" w:eastAsia="Calibri" w:hAnsi="Calibri" w:cs="Times New Roman"/>
          <w:sz w:val="22"/>
          <w:szCs w:val="22"/>
        </w:rPr>
        <w:t xml:space="preserve"> (MMC)</w:t>
      </w:r>
      <w:r w:rsidR="00372913" w:rsidRPr="00E04E74">
        <w:rPr>
          <w:rFonts w:ascii="Calibri" w:eastAsia="Calibri" w:hAnsi="Calibri" w:cs="Times New Roman"/>
          <w:sz w:val="22"/>
          <w:szCs w:val="22"/>
        </w:rPr>
        <w:t xml:space="preserve">) </w:t>
      </w:r>
      <w:r w:rsidR="00EB6DAF" w:rsidRPr="00E04E74">
        <w:rPr>
          <w:sz w:val="22"/>
          <w:szCs w:val="22"/>
        </w:rPr>
        <w:t>organized teams including members of each hospital’s  care management department</w:t>
      </w:r>
      <w:r w:rsidR="000832E7" w:rsidRPr="00E04E74">
        <w:rPr>
          <w:sz w:val="22"/>
          <w:szCs w:val="22"/>
        </w:rPr>
        <w:t>,</w:t>
      </w:r>
      <w:r w:rsidR="00EB6DAF" w:rsidRPr="00E04E74">
        <w:rPr>
          <w:sz w:val="22"/>
          <w:szCs w:val="22"/>
        </w:rPr>
        <w:t xml:space="preserve"> to analyze the utilization and demographic data for the region to develop the Care Management Models to address the health care priorities for our collective communities. We u</w:t>
      </w:r>
      <w:r w:rsidRPr="00E04E74">
        <w:rPr>
          <w:rFonts w:ascii="Calibri" w:eastAsia="Calibri" w:hAnsi="Calibri" w:cs="Times New Roman"/>
          <w:sz w:val="22"/>
          <w:szCs w:val="22"/>
        </w:rPr>
        <w:t>sed a data-driven approach t</w:t>
      </w:r>
      <w:r w:rsidR="004676AA" w:rsidRPr="00E04E74">
        <w:rPr>
          <w:rFonts w:ascii="Calibri" w:eastAsia="Calibri" w:hAnsi="Calibri" w:cs="Times New Roman"/>
          <w:sz w:val="22"/>
          <w:szCs w:val="22"/>
        </w:rPr>
        <w:t xml:space="preserve">o </w:t>
      </w:r>
      <w:r w:rsidR="00BA372F" w:rsidRPr="00E04E74">
        <w:rPr>
          <w:rFonts w:ascii="Calibri" w:eastAsia="Calibri" w:hAnsi="Calibri" w:cs="Times New Roman"/>
          <w:sz w:val="22"/>
          <w:szCs w:val="22"/>
        </w:rPr>
        <w:t>hone in on</w:t>
      </w:r>
      <w:r w:rsidR="00372913" w:rsidRPr="00E04E74">
        <w:rPr>
          <w:rFonts w:ascii="Calibri" w:eastAsia="Calibri" w:hAnsi="Calibri" w:cs="Times New Roman"/>
          <w:sz w:val="22"/>
          <w:szCs w:val="22"/>
        </w:rPr>
        <w:t xml:space="preserve"> </w:t>
      </w:r>
      <w:r w:rsidR="004676AA" w:rsidRPr="00E04E74">
        <w:rPr>
          <w:rFonts w:ascii="Calibri" w:eastAsia="Calibri" w:hAnsi="Calibri" w:cs="Times New Roman"/>
          <w:sz w:val="22"/>
          <w:szCs w:val="22"/>
        </w:rPr>
        <w:t xml:space="preserve">the </w:t>
      </w:r>
      <w:r w:rsidRPr="00E04E74">
        <w:rPr>
          <w:rFonts w:ascii="Calibri" w:eastAsia="Calibri" w:hAnsi="Calibri" w:cs="Times New Roman"/>
          <w:sz w:val="22"/>
          <w:szCs w:val="22"/>
        </w:rPr>
        <w:t xml:space="preserve">greatest health needs in our tri-county region and </w:t>
      </w:r>
      <w:r w:rsidR="00372913" w:rsidRPr="00E04E74">
        <w:rPr>
          <w:rFonts w:ascii="Calibri" w:eastAsia="Calibri" w:hAnsi="Calibri" w:cs="Times New Roman"/>
          <w:sz w:val="22"/>
          <w:szCs w:val="22"/>
        </w:rPr>
        <w:t xml:space="preserve">used this information </w:t>
      </w:r>
      <w:r w:rsidRPr="00E04E74">
        <w:rPr>
          <w:rFonts w:ascii="Calibri" w:eastAsia="Calibri" w:hAnsi="Calibri" w:cs="Times New Roman"/>
          <w:sz w:val="22"/>
          <w:szCs w:val="22"/>
        </w:rPr>
        <w:t xml:space="preserve">to </w:t>
      </w:r>
      <w:r w:rsidR="00372913" w:rsidRPr="00E04E74">
        <w:rPr>
          <w:rFonts w:ascii="Calibri" w:eastAsia="Calibri" w:hAnsi="Calibri" w:cs="Times New Roman"/>
          <w:sz w:val="22"/>
          <w:szCs w:val="22"/>
        </w:rPr>
        <w:t>identify target populations and</w:t>
      </w:r>
      <w:r w:rsidRPr="00E04E74">
        <w:rPr>
          <w:rFonts w:ascii="Calibri" w:eastAsia="Calibri" w:hAnsi="Calibri" w:cs="Times New Roman"/>
          <w:sz w:val="22"/>
          <w:szCs w:val="22"/>
        </w:rPr>
        <w:t xml:space="preserve"> care models that will have </w:t>
      </w:r>
      <w:r w:rsidR="00372913" w:rsidRPr="00E04E74">
        <w:rPr>
          <w:rFonts w:ascii="Calibri" w:eastAsia="Calibri" w:hAnsi="Calibri" w:cs="Times New Roman"/>
          <w:sz w:val="22"/>
          <w:szCs w:val="22"/>
        </w:rPr>
        <w:t xml:space="preserve">a </w:t>
      </w:r>
      <w:r w:rsidRPr="00E04E74">
        <w:rPr>
          <w:rFonts w:ascii="Calibri" w:eastAsia="Calibri" w:hAnsi="Calibri" w:cs="Times New Roman"/>
          <w:sz w:val="22"/>
          <w:szCs w:val="22"/>
        </w:rPr>
        <w:t xml:space="preserve">significant impact on cost, quality, and outcomes. </w:t>
      </w:r>
      <w:r w:rsidR="00CA0494" w:rsidRPr="00E04E74">
        <w:rPr>
          <w:rFonts w:ascii="Calibri" w:eastAsia="Calibri" w:hAnsi="Calibri" w:cs="Times New Roman"/>
          <w:sz w:val="22"/>
          <w:szCs w:val="22"/>
        </w:rPr>
        <w:t>The geographic scope of the</w:t>
      </w:r>
      <w:r w:rsidR="00EB6DAF" w:rsidRPr="00E04E74">
        <w:rPr>
          <w:sz w:val="22"/>
          <w:szCs w:val="22"/>
        </w:rPr>
        <w:t xml:space="preserve"> Trivergent Health Alliance, LLC</w:t>
      </w:r>
      <w:r w:rsidR="00EB6DAF" w:rsidRPr="00E04E74">
        <w:rPr>
          <w:rFonts w:ascii="Calibri" w:eastAsia="Calibri" w:hAnsi="Calibri" w:cs="Times New Roman"/>
          <w:sz w:val="22"/>
          <w:szCs w:val="22"/>
        </w:rPr>
        <w:t xml:space="preserve"> (</w:t>
      </w:r>
      <w:r w:rsidR="00CA0494" w:rsidRPr="00E04E74">
        <w:rPr>
          <w:rFonts w:ascii="Calibri" w:eastAsia="Calibri" w:hAnsi="Calibri" w:cs="Times New Roman"/>
          <w:sz w:val="22"/>
          <w:szCs w:val="22"/>
        </w:rPr>
        <w:t>Alliance</w:t>
      </w:r>
      <w:r w:rsidR="00EB6DAF" w:rsidRPr="00E04E74">
        <w:rPr>
          <w:rFonts w:ascii="Calibri" w:eastAsia="Calibri" w:hAnsi="Calibri" w:cs="Times New Roman"/>
          <w:sz w:val="22"/>
          <w:szCs w:val="22"/>
        </w:rPr>
        <w:t>)</w:t>
      </w:r>
      <w:r w:rsidR="00CA0494" w:rsidRPr="00E04E74">
        <w:rPr>
          <w:rFonts w:ascii="Calibri" w:eastAsia="Calibri" w:hAnsi="Calibri" w:cs="Times New Roman"/>
          <w:sz w:val="22"/>
          <w:szCs w:val="22"/>
        </w:rPr>
        <w:t xml:space="preserve"> </w:t>
      </w:r>
      <w:r w:rsidRPr="00E04E74">
        <w:rPr>
          <w:rFonts w:ascii="Calibri" w:eastAsia="Calibri" w:hAnsi="Calibri" w:cs="Times New Roman"/>
          <w:sz w:val="22"/>
          <w:szCs w:val="22"/>
        </w:rPr>
        <w:t>is the</w:t>
      </w:r>
      <w:r w:rsidR="00CA0494" w:rsidRPr="00E04E74">
        <w:rPr>
          <w:rFonts w:ascii="Calibri" w:eastAsia="Calibri" w:hAnsi="Calibri" w:cs="Times New Roman"/>
          <w:sz w:val="22"/>
          <w:szCs w:val="22"/>
        </w:rPr>
        <w:t xml:space="preserve"> three counties</w:t>
      </w:r>
      <w:r w:rsidRPr="00E04E74">
        <w:rPr>
          <w:rFonts w:ascii="Calibri" w:eastAsia="Calibri" w:hAnsi="Calibri" w:cs="Times New Roman"/>
          <w:sz w:val="22"/>
          <w:szCs w:val="22"/>
        </w:rPr>
        <w:t xml:space="preserve"> that our hospitals and affiliated providers serve:</w:t>
      </w:r>
      <w:r w:rsidR="00CA0494" w:rsidRPr="00E04E74">
        <w:rPr>
          <w:rFonts w:ascii="Calibri" w:eastAsia="Calibri" w:hAnsi="Calibri" w:cs="Times New Roman"/>
          <w:sz w:val="22"/>
          <w:szCs w:val="22"/>
        </w:rPr>
        <w:t xml:space="preserve"> Allegany, Frederick and Washington</w:t>
      </w:r>
      <w:r w:rsidRPr="00E04E74">
        <w:rPr>
          <w:rFonts w:ascii="Calibri" w:eastAsia="Calibri" w:hAnsi="Calibri" w:cs="Times New Roman"/>
          <w:sz w:val="22"/>
          <w:szCs w:val="22"/>
        </w:rPr>
        <w:t xml:space="preserve"> counties</w:t>
      </w:r>
      <w:r w:rsidR="0000794A" w:rsidRPr="00463B54">
        <w:rPr>
          <w:rFonts w:ascii="Calibri" w:eastAsia="Calibri" w:hAnsi="Calibri" w:cs="Times New Roman"/>
          <w:sz w:val="22"/>
          <w:szCs w:val="22"/>
        </w:rPr>
        <w:t xml:space="preserve"> (the Region</w:t>
      </w:r>
      <w:r w:rsidR="001C3D49" w:rsidRPr="00463B54">
        <w:rPr>
          <w:rFonts w:ascii="Calibri" w:eastAsia="Calibri" w:hAnsi="Calibri" w:cs="Times New Roman"/>
          <w:sz w:val="22"/>
          <w:szCs w:val="22"/>
        </w:rPr>
        <w:t xml:space="preserve">). </w:t>
      </w:r>
      <w:r w:rsidR="00372913" w:rsidRPr="00E04E74">
        <w:rPr>
          <w:rFonts w:ascii="Calibri" w:eastAsia="Calibri" w:hAnsi="Calibri" w:cs="Times New Roman"/>
          <w:sz w:val="22"/>
          <w:szCs w:val="22"/>
        </w:rPr>
        <w:t>More than</w:t>
      </w:r>
      <w:r w:rsidRPr="00E04E74">
        <w:rPr>
          <w:rFonts w:ascii="Calibri" w:eastAsia="Calibri" w:hAnsi="Calibri" w:cs="Times New Roman"/>
          <w:sz w:val="22"/>
          <w:szCs w:val="22"/>
        </w:rPr>
        <w:t xml:space="preserve"> </w:t>
      </w:r>
      <w:r w:rsidR="00CA0494" w:rsidRPr="00E04E74">
        <w:rPr>
          <w:rFonts w:ascii="Calibri" w:eastAsia="Calibri" w:hAnsi="Calibri" w:cs="Times New Roman"/>
          <w:sz w:val="22"/>
          <w:szCs w:val="22"/>
        </w:rPr>
        <w:t>455,000 Marylanders</w:t>
      </w:r>
      <w:r w:rsidR="00372913" w:rsidRPr="00E04E74">
        <w:rPr>
          <w:rFonts w:ascii="Calibri" w:eastAsia="Calibri" w:hAnsi="Calibri" w:cs="Times New Roman"/>
          <w:sz w:val="22"/>
          <w:szCs w:val="22"/>
        </w:rPr>
        <w:t xml:space="preserve"> live in our </w:t>
      </w:r>
      <w:r w:rsidR="0000794A" w:rsidRPr="00463B54">
        <w:rPr>
          <w:rFonts w:ascii="Calibri" w:eastAsia="Calibri" w:hAnsi="Calibri" w:cs="Times New Roman"/>
          <w:sz w:val="22"/>
          <w:szCs w:val="22"/>
        </w:rPr>
        <w:t>R</w:t>
      </w:r>
      <w:r w:rsidR="00372913" w:rsidRPr="00E04E74">
        <w:rPr>
          <w:rFonts w:ascii="Calibri" w:eastAsia="Calibri" w:hAnsi="Calibri" w:cs="Times New Roman"/>
          <w:sz w:val="22"/>
          <w:szCs w:val="22"/>
        </w:rPr>
        <w:t xml:space="preserve">egion </w:t>
      </w:r>
      <w:r w:rsidR="00BA372F" w:rsidRPr="00E04E74">
        <w:rPr>
          <w:rFonts w:ascii="Calibri" w:eastAsia="Calibri" w:hAnsi="Calibri" w:cs="Times New Roman"/>
          <w:sz w:val="22"/>
          <w:szCs w:val="22"/>
        </w:rPr>
        <w:t>and will be reached through our efforts</w:t>
      </w:r>
      <w:r w:rsidR="00CA0494" w:rsidRPr="00E04E74">
        <w:rPr>
          <w:rFonts w:ascii="Calibri" w:eastAsia="Calibri" w:hAnsi="Calibri" w:cs="Times New Roman"/>
          <w:sz w:val="22"/>
          <w:szCs w:val="22"/>
        </w:rPr>
        <w:t xml:space="preserve">.  </w:t>
      </w:r>
      <w:r w:rsidR="00BA372F" w:rsidRPr="00E04E74">
        <w:rPr>
          <w:rFonts w:ascii="Calibri" w:eastAsia="Calibri" w:hAnsi="Calibri" w:cs="Times New Roman"/>
          <w:sz w:val="22"/>
          <w:szCs w:val="22"/>
        </w:rPr>
        <w:t>The</w:t>
      </w:r>
      <w:r w:rsidR="002479AA">
        <w:rPr>
          <w:rFonts w:ascii="Calibri" w:eastAsia="Calibri" w:hAnsi="Calibri" w:cs="Times New Roman"/>
          <w:sz w:val="22"/>
          <w:szCs w:val="22"/>
        </w:rPr>
        <w:t xml:space="preserve"> Alliance</w:t>
      </w:r>
      <w:r w:rsidR="00CA0494" w:rsidRPr="00E04E74">
        <w:rPr>
          <w:rFonts w:ascii="Calibri" w:eastAsia="Calibri" w:hAnsi="Calibri" w:cs="Times New Roman"/>
          <w:sz w:val="22"/>
          <w:szCs w:val="22"/>
        </w:rPr>
        <w:t xml:space="preserve"> </w:t>
      </w:r>
      <w:r w:rsidR="0000794A" w:rsidRPr="00463B54">
        <w:rPr>
          <w:rFonts w:ascii="Calibri" w:eastAsia="Calibri" w:hAnsi="Calibri" w:cs="Times New Roman"/>
          <w:sz w:val="22"/>
          <w:szCs w:val="22"/>
        </w:rPr>
        <w:t xml:space="preserve">Regional </w:t>
      </w:r>
      <w:r w:rsidR="002479AA">
        <w:rPr>
          <w:rFonts w:ascii="Calibri" w:eastAsia="Calibri" w:hAnsi="Calibri" w:cs="Times New Roman"/>
          <w:sz w:val="22"/>
          <w:szCs w:val="22"/>
        </w:rPr>
        <w:t xml:space="preserve">Partnership </w:t>
      </w:r>
      <w:r w:rsidR="008240AB">
        <w:rPr>
          <w:rFonts w:ascii="Calibri" w:eastAsia="Calibri" w:hAnsi="Calibri" w:cs="Times New Roman"/>
          <w:sz w:val="22"/>
          <w:szCs w:val="22"/>
        </w:rPr>
        <w:t xml:space="preserve">target </w:t>
      </w:r>
      <w:r w:rsidR="002479AA">
        <w:rPr>
          <w:rFonts w:ascii="Calibri" w:eastAsia="Calibri" w:hAnsi="Calibri" w:cs="Times New Roman"/>
          <w:sz w:val="22"/>
          <w:szCs w:val="22"/>
        </w:rPr>
        <w:t xml:space="preserve">population </w:t>
      </w:r>
      <w:r w:rsidR="008240AB">
        <w:rPr>
          <w:rFonts w:ascii="Calibri" w:eastAsia="Calibri" w:hAnsi="Calibri" w:cs="Times New Roman"/>
          <w:sz w:val="22"/>
          <w:szCs w:val="22"/>
        </w:rPr>
        <w:t xml:space="preserve">is detailed by zip code </w:t>
      </w:r>
      <w:r w:rsidR="002479AA">
        <w:rPr>
          <w:rFonts w:ascii="Calibri" w:eastAsia="Calibri" w:hAnsi="Calibri" w:cs="Times New Roman"/>
          <w:sz w:val="22"/>
          <w:szCs w:val="22"/>
        </w:rPr>
        <w:t xml:space="preserve">in </w:t>
      </w:r>
      <w:r w:rsidR="00207F49">
        <w:rPr>
          <w:rFonts w:ascii="Calibri" w:eastAsia="Calibri" w:hAnsi="Calibri" w:cs="Times New Roman"/>
          <w:sz w:val="22"/>
          <w:szCs w:val="22"/>
        </w:rPr>
        <w:t xml:space="preserve">Appendix A, </w:t>
      </w:r>
      <w:r w:rsidR="002479AA">
        <w:rPr>
          <w:rFonts w:ascii="Calibri" w:eastAsia="Calibri" w:hAnsi="Calibri" w:cs="Times New Roman"/>
          <w:sz w:val="22"/>
          <w:szCs w:val="22"/>
        </w:rPr>
        <w:t xml:space="preserve">Table </w:t>
      </w:r>
      <w:r w:rsidR="00207F49">
        <w:rPr>
          <w:rFonts w:ascii="Calibri" w:eastAsia="Calibri" w:hAnsi="Calibri" w:cs="Times New Roman"/>
          <w:sz w:val="22"/>
          <w:szCs w:val="22"/>
        </w:rPr>
        <w:t>1</w:t>
      </w:r>
      <w:r w:rsidR="002479AA">
        <w:rPr>
          <w:rFonts w:ascii="Calibri" w:eastAsia="Calibri" w:hAnsi="Calibri" w:cs="Times New Roman"/>
          <w:sz w:val="22"/>
          <w:szCs w:val="22"/>
        </w:rPr>
        <w:t>.</w:t>
      </w:r>
      <w:r w:rsidR="00CA0494" w:rsidRPr="00E04E74">
        <w:rPr>
          <w:rFonts w:ascii="Calibri" w:eastAsia="Calibri" w:hAnsi="Calibri" w:cs="Times New Roman"/>
          <w:sz w:val="22"/>
          <w:szCs w:val="22"/>
        </w:rPr>
        <w:t xml:space="preserve"> </w:t>
      </w:r>
      <w:r w:rsidR="008240AB">
        <w:rPr>
          <w:rFonts w:ascii="Calibri" w:eastAsia="Calibri" w:hAnsi="Calibri" w:cs="Times New Roman"/>
          <w:sz w:val="22"/>
          <w:szCs w:val="22"/>
        </w:rPr>
        <w:t>The incorporated cities and towns in the Regional Partnership target population included within the geo-political county boundaries are detailed below:</w:t>
      </w:r>
    </w:p>
    <w:p w:rsidR="00CA0494" w:rsidRPr="00E04E74" w:rsidRDefault="00CA0494" w:rsidP="008240AB">
      <w:pPr>
        <w:pStyle w:val="CommentText"/>
        <w:rPr>
          <w:rFonts w:ascii="Calibri" w:eastAsia="Calibri" w:hAnsi="Calibri" w:cs="Times New Roman"/>
          <w:i/>
          <w:color w:val="505046"/>
        </w:rPr>
      </w:pPr>
      <w:r w:rsidRPr="00E04E74">
        <w:rPr>
          <w:rFonts w:ascii="Calibri" w:eastAsia="Calibri" w:hAnsi="Calibri" w:cs="Times New Roman"/>
          <w:i/>
          <w:color w:val="505046"/>
        </w:rPr>
        <w:t>Incorporated cities and towns within the Alliance service area</w:t>
      </w:r>
    </w:p>
    <w:tbl>
      <w:tblPr>
        <w:tblStyle w:val="TableGrid"/>
        <w:tblW w:w="0" w:type="auto"/>
        <w:jc w:val="center"/>
        <w:tblBorders>
          <w:top w:val="single" w:sz="4" w:space="0" w:color="505046" w:themeColor="text2"/>
          <w:left w:val="single" w:sz="4" w:space="0" w:color="505046" w:themeColor="text2"/>
          <w:bottom w:val="single" w:sz="4" w:space="0" w:color="505046" w:themeColor="text2"/>
          <w:right w:val="single" w:sz="4" w:space="0" w:color="505046" w:themeColor="text2"/>
          <w:insideH w:val="single" w:sz="4" w:space="0" w:color="505046" w:themeColor="text2"/>
          <w:insideV w:val="single" w:sz="4" w:space="0" w:color="505046" w:themeColor="text2"/>
        </w:tblBorders>
        <w:tblLook w:val="04A0" w:firstRow="1" w:lastRow="0" w:firstColumn="1" w:lastColumn="0" w:noHBand="0" w:noVBand="1"/>
      </w:tblPr>
      <w:tblGrid>
        <w:gridCol w:w="2247"/>
        <w:gridCol w:w="6875"/>
      </w:tblGrid>
      <w:tr w:rsidR="00CA0494" w:rsidRPr="00E04E74" w:rsidTr="00107B71">
        <w:trPr>
          <w:trHeight w:val="327"/>
          <w:jc w:val="center"/>
        </w:trPr>
        <w:tc>
          <w:tcPr>
            <w:tcW w:w="2247" w:type="dxa"/>
          </w:tcPr>
          <w:p w:rsidR="00CA0494" w:rsidRPr="00E04E74" w:rsidRDefault="00CA0494" w:rsidP="00BA372F">
            <w:pPr>
              <w:rPr>
                <w:rFonts w:ascii="Calibri" w:eastAsia="Calibri" w:hAnsi="Calibri" w:cs="Times New Roman"/>
              </w:rPr>
            </w:pPr>
            <w:r w:rsidRPr="00E04E74">
              <w:rPr>
                <w:rFonts w:ascii="Calibri" w:eastAsia="Calibri" w:hAnsi="Calibri" w:cs="Times New Roman"/>
                <w:b/>
              </w:rPr>
              <w:t>Allegany County</w:t>
            </w:r>
          </w:p>
        </w:tc>
        <w:tc>
          <w:tcPr>
            <w:tcW w:w="6875" w:type="dxa"/>
          </w:tcPr>
          <w:p w:rsidR="00CA0494" w:rsidRPr="00E04E74" w:rsidRDefault="00CA0494" w:rsidP="00BA372F">
            <w:pPr>
              <w:rPr>
                <w:rFonts w:ascii="Calibri" w:eastAsia="Calibri" w:hAnsi="Calibri" w:cs="Times New Roman"/>
                <w:b/>
              </w:rPr>
            </w:pPr>
            <w:r w:rsidRPr="00E04E74">
              <w:rPr>
                <w:rFonts w:ascii="Calibri" w:eastAsia="Calibri" w:hAnsi="Calibri" w:cs="Times New Roman"/>
              </w:rPr>
              <w:t>Cumberland, Frostburg, Barton, Lonaconing, Luke, Midland, Westernport</w:t>
            </w:r>
          </w:p>
        </w:tc>
      </w:tr>
      <w:tr w:rsidR="00CA0494" w:rsidRPr="00E04E74" w:rsidTr="00107B71">
        <w:trPr>
          <w:trHeight w:val="469"/>
          <w:jc w:val="center"/>
        </w:trPr>
        <w:tc>
          <w:tcPr>
            <w:tcW w:w="2247" w:type="dxa"/>
          </w:tcPr>
          <w:p w:rsidR="00CA0494" w:rsidRPr="00E04E74" w:rsidRDefault="00CA0494" w:rsidP="00BA372F">
            <w:pPr>
              <w:rPr>
                <w:rFonts w:ascii="Calibri" w:eastAsia="Calibri" w:hAnsi="Calibri" w:cs="Times New Roman"/>
                <w:b/>
              </w:rPr>
            </w:pPr>
            <w:r w:rsidRPr="00E04E74">
              <w:rPr>
                <w:rFonts w:ascii="Calibri" w:eastAsia="Calibri" w:hAnsi="Calibri" w:cs="Times New Roman"/>
                <w:b/>
              </w:rPr>
              <w:t>Frederick County</w:t>
            </w:r>
          </w:p>
        </w:tc>
        <w:tc>
          <w:tcPr>
            <w:tcW w:w="6875" w:type="dxa"/>
          </w:tcPr>
          <w:p w:rsidR="00CA0494" w:rsidRPr="00E04E74" w:rsidRDefault="00CA0494" w:rsidP="00BA372F">
            <w:pPr>
              <w:rPr>
                <w:rFonts w:ascii="Calibri" w:eastAsia="Calibri" w:hAnsi="Calibri" w:cs="Times New Roman"/>
                <w:b/>
              </w:rPr>
            </w:pPr>
            <w:r w:rsidRPr="00E04E74">
              <w:rPr>
                <w:rFonts w:ascii="Calibri" w:eastAsia="Calibri" w:hAnsi="Calibri" w:cs="Times New Roman"/>
              </w:rPr>
              <w:t>Brunswick, Burkittsville, Emmitsburg, Frederick City, Middletown, Mt. Airy, Myersville, New Market, Rosemont, Thurmont, Walkersville, Woodsboro</w:t>
            </w:r>
          </w:p>
        </w:tc>
      </w:tr>
      <w:tr w:rsidR="00CA0494" w:rsidRPr="00E04E74" w:rsidTr="00107B71">
        <w:trPr>
          <w:trHeight w:val="327"/>
          <w:jc w:val="center"/>
        </w:trPr>
        <w:tc>
          <w:tcPr>
            <w:tcW w:w="2247" w:type="dxa"/>
          </w:tcPr>
          <w:p w:rsidR="00CA0494" w:rsidRPr="00E04E74" w:rsidRDefault="00CA0494" w:rsidP="00BA372F">
            <w:pPr>
              <w:rPr>
                <w:rFonts w:ascii="Calibri" w:eastAsia="Calibri" w:hAnsi="Calibri" w:cs="Times New Roman"/>
                <w:b/>
              </w:rPr>
            </w:pPr>
            <w:r w:rsidRPr="00E04E74">
              <w:rPr>
                <w:rFonts w:ascii="Calibri" w:eastAsia="Calibri" w:hAnsi="Calibri" w:cs="Times New Roman"/>
                <w:b/>
              </w:rPr>
              <w:t>Washington County</w:t>
            </w:r>
          </w:p>
        </w:tc>
        <w:tc>
          <w:tcPr>
            <w:tcW w:w="6875" w:type="dxa"/>
          </w:tcPr>
          <w:p w:rsidR="00CA0494" w:rsidRPr="00A027A7" w:rsidRDefault="00CA0494" w:rsidP="00BA372F">
            <w:pPr>
              <w:rPr>
                <w:rFonts w:ascii="Calibri" w:eastAsia="Calibri" w:hAnsi="Calibri" w:cs="Times New Roman"/>
                <w:b/>
              </w:rPr>
            </w:pPr>
            <w:r w:rsidRPr="00E04E74">
              <w:rPr>
                <w:rFonts w:ascii="Calibri" w:eastAsia="Calibri" w:hAnsi="Calibri" w:cs="Times New Roman"/>
              </w:rPr>
              <w:t xml:space="preserve">Sharpsburg, Williamsport, Hagerstown, Clear Spring, Hancock, </w:t>
            </w:r>
            <w:r w:rsidR="007F2CAE" w:rsidRPr="00E04E74">
              <w:rPr>
                <w:rFonts w:ascii="Calibri" w:eastAsia="Calibri" w:hAnsi="Calibri" w:cs="Times New Roman"/>
              </w:rPr>
              <w:t>Boonsboro</w:t>
            </w:r>
            <w:r w:rsidRPr="00463B54">
              <w:rPr>
                <w:rFonts w:ascii="Calibri" w:eastAsia="Calibri" w:hAnsi="Calibri" w:cs="Times New Roman"/>
              </w:rPr>
              <w:t>, Smithsburg, Funkstown, Keedysville</w:t>
            </w:r>
          </w:p>
        </w:tc>
      </w:tr>
    </w:tbl>
    <w:p w:rsidR="00CA0494" w:rsidRPr="00E04E74" w:rsidRDefault="00CA0494" w:rsidP="00BA372F">
      <w:pPr>
        <w:spacing w:after="0" w:line="240" w:lineRule="auto"/>
        <w:rPr>
          <w:rFonts w:ascii="Calibri" w:eastAsia="Calibri" w:hAnsi="Calibri" w:cs="Times New Roman"/>
        </w:rPr>
      </w:pPr>
    </w:p>
    <w:p w:rsidR="00CA0494" w:rsidRPr="00E04E74" w:rsidRDefault="00CA0494" w:rsidP="00BA372F">
      <w:pPr>
        <w:spacing w:after="0" w:line="240" w:lineRule="auto"/>
        <w:rPr>
          <w:rFonts w:ascii="Calibri" w:eastAsia="Calibri" w:hAnsi="Calibri" w:cs="Times New Roman"/>
        </w:rPr>
      </w:pPr>
      <w:r w:rsidRPr="00E04E74">
        <w:rPr>
          <w:rFonts w:ascii="Calibri" w:eastAsia="Calibri" w:hAnsi="Calibri" w:cs="Times New Roman"/>
        </w:rPr>
        <w:t>The need to form a partnership to collaborate,</w:t>
      </w:r>
      <w:r w:rsidR="00973FAF" w:rsidRPr="00E04E74">
        <w:rPr>
          <w:rFonts w:ascii="Calibri" w:eastAsia="Calibri" w:hAnsi="Calibri" w:cs="Times New Roman"/>
        </w:rPr>
        <w:t xml:space="preserve"> and</w:t>
      </w:r>
      <w:r w:rsidRPr="00E04E74">
        <w:rPr>
          <w:rFonts w:ascii="Calibri" w:eastAsia="Calibri" w:hAnsi="Calibri" w:cs="Times New Roman"/>
        </w:rPr>
        <w:t xml:space="preserve"> develop and integrate programs that target the Medicare population throughout the region is becoming more urgent each year. Allegany and Washington counties have a significantly higher percentage of the population over the age of 65 compared to the statewide total (18 and 14 percent, respectively, compared to 12 percent). According to the Maryland Department of Planning’s population projections, the population in these three counties is aging both in real terms and as a percentage of the population. </w:t>
      </w:r>
    </w:p>
    <w:p w:rsidR="00973FAF" w:rsidRPr="00E04E74" w:rsidRDefault="00973FAF" w:rsidP="00BA372F">
      <w:pPr>
        <w:spacing w:after="0" w:line="240" w:lineRule="auto"/>
        <w:rPr>
          <w:rFonts w:ascii="Calibri" w:eastAsia="Calibri" w:hAnsi="Calibri" w:cs="Times New Roman"/>
        </w:rPr>
      </w:pPr>
    </w:p>
    <w:p w:rsidR="002479AA" w:rsidRDefault="00AE2317" w:rsidP="002479AA">
      <w:pPr>
        <w:pStyle w:val="CommentText"/>
        <w:rPr>
          <w:rFonts w:ascii="Calibri" w:eastAsia="Calibri" w:hAnsi="Calibri" w:cs="Times New Roman"/>
          <w:sz w:val="22"/>
          <w:szCs w:val="22"/>
        </w:rPr>
      </w:pPr>
      <w:r w:rsidRPr="00E04E74">
        <w:rPr>
          <w:rFonts w:ascii="Calibri" w:eastAsia="Calibri" w:hAnsi="Calibri" w:cs="Times New Roman"/>
          <w:sz w:val="22"/>
          <w:szCs w:val="22"/>
        </w:rPr>
        <w:t>Additionally, analyses of county-specific data show significant health a</w:t>
      </w:r>
      <w:r w:rsidRPr="00AE2317">
        <w:rPr>
          <w:rFonts w:ascii="Calibri" w:eastAsia="Calibri" w:hAnsi="Calibri" w:cs="Times New Roman"/>
          <w:sz w:val="22"/>
          <w:szCs w:val="22"/>
        </w:rPr>
        <w:t>nd social needs throughout our three</w:t>
      </w:r>
      <w:r w:rsidR="00CA0494" w:rsidRPr="00AE2317">
        <w:rPr>
          <w:rFonts w:ascii="Calibri" w:eastAsia="Calibri" w:hAnsi="Calibri" w:cs="Times New Roman"/>
          <w:sz w:val="22"/>
          <w:szCs w:val="22"/>
        </w:rPr>
        <w:t xml:space="preserve"> counties.</w:t>
      </w:r>
      <w:r w:rsidR="00CA0494" w:rsidRPr="00AE2317">
        <w:rPr>
          <w:rFonts w:ascii="Calibri" w:eastAsia="Calibri" w:hAnsi="Calibri" w:cs="Times New Roman"/>
          <w:sz w:val="22"/>
          <w:szCs w:val="22"/>
          <w:vertAlign w:val="superscript"/>
        </w:rPr>
        <w:footnoteReference w:id="1"/>
      </w:r>
      <w:r w:rsidR="00602ED4" w:rsidRPr="00AE2317">
        <w:rPr>
          <w:rFonts w:ascii="Calibri" w:eastAsia="Calibri" w:hAnsi="Calibri" w:cs="Times New Roman"/>
          <w:sz w:val="22"/>
          <w:szCs w:val="22"/>
        </w:rPr>
        <w:t xml:space="preserve"> </w:t>
      </w:r>
      <w:r w:rsidR="00207F49">
        <w:rPr>
          <w:rFonts w:ascii="Calibri" w:eastAsia="Calibri" w:hAnsi="Calibri" w:cs="Times New Roman"/>
          <w:sz w:val="22"/>
          <w:szCs w:val="22"/>
        </w:rPr>
        <w:t>Table 2</w:t>
      </w:r>
      <w:r w:rsidR="000E0A98" w:rsidRPr="00AE2317">
        <w:rPr>
          <w:rFonts w:ascii="Calibri" w:eastAsia="Calibri" w:hAnsi="Calibri" w:cs="Times New Roman"/>
          <w:sz w:val="22"/>
          <w:szCs w:val="22"/>
        </w:rPr>
        <w:t xml:space="preserve"> below</w:t>
      </w:r>
      <w:r w:rsidR="00CA0494" w:rsidRPr="00AE2317">
        <w:rPr>
          <w:rFonts w:ascii="Calibri" w:eastAsia="Calibri" w:hAnsi="Calibri" w:cs="Times New Roman"/>
          <w:sz w:val="22"/>
          <w:szCs w:val="22"/>
        </w:rPr>
        <w:t xml:space="preserve"> summarizes these data to show the top chronic conditions by </w:t>
      </w:r>
      <w:r w:rsidR="00CA0494" w:rsidRPr="00463B54">
        <w:rPr>
          <w:rFonts w:ascii="Calibri" w:eastAsia="Calibri" w:hAnsi="Calibri" w:cs="Times New Roman"/>
          <w:sz w:val="22"/>
          <w:szCs w:val="22"/>
        </w:rPr>
        <w:t xml:space="preserve">population, in the </w:t>
      </w:r>
      <w:r w:rsidR="0000794A" w:rsidRPr="00463B54">
        <w:rPr>
          <w:rFonts w:ascii="Calibri" w:eastAsia="Calibri" w:hAnsi="Calibri" w:cs="Times New Roman"/>
          <w:sz w:val="22"/>
          <w:szCs w:val="22"/>
        </w:rPr>
        <w:t>Region,</w:t>
      </w:r>
      <w:r w:rsidR="00CA0494" w:rsidRPr="00463B54">
        <w:rPr>
          <w:rFonts w:ascii="Calibri" w:eastAsia="Calibri" w:hAnsi="Calibri" w:cs="Times New Roman"/>
          <w:sz w:val="22"/>
          <w:szCs w:val="22"/>
        </w:rPr>
        <w:t xml:space="preserve"> demonstrating the significant overlap in chronic disease burden across populations and</w:t>
      </w:r>
      <w:r w:rsidR="00CA0494" w:rsidRPr="00E04E74">
        <w:rPr>
          <w:rFonts w:ascii="Calibri" w:eastAsia="Calibri" w:hAnsi="Calibri" w:cs="Times New Roman"/>
          <w:sz w:val="22"/>
          <w:szCs w:val="22"/>
        </w:rPr>
        <w:t xml:space="preserve"> across counties. </w:t>
      </w:r>
      <w:r w:rsidR="000E0A98" w:rsidRPr="00E04E74">
        <w:rPr>
          <w:rFonts w:ascii="Calibri" w:eastAsia="Calibri" w:hAnsi="Calibri" w:cs="Times New Roman"/>
          <w:sz w:val="22"/>
          <w:szCs w:val="22"/>
        </w:rPr>
        <w:t>These findings are based on data from community health needs assessments, hospital data, and other Nation</w:t>
      </w:r>
      <w:r w:rsidR="002479AA">
        <w:rPr>
          <w:rFonts w:ascii="Calibri" w:eastAsia="Calibri" w:hAnsi="Calibri" w:cs="Times New Roman"/>
          <w:sz w:val="22"/>
          <w:szCs w:val="22"/>
        </w:rPr>
        <w:t>al, State and Regional sources.</w:t>
      </w:r>
    </w:p>
    <w:p w:rsidR="008240AB" w:rsidRDefault="008240AB" w:rsidP="002479AA">
      <w:pPr>
        <w:pStyle w:val="CommentText"/>
        <w:rPr>
          <w:rFonts w:ascii="Calibri" w:eastAsia="Calibri" w:hAnsi="Calibri" w:cs="Times New Roman"/>
          <w:i/>
          <w:iCs/>
          <w:color w:val="505046"/>
        </w:rPr>
      </w:pPr>
    </w:p>
    <w:p w:rsidR="008240AB" w:rsidRDefault="008240AB" w:rsidP="002479AA">
      <w:pPr>
        <w:pStyle w:val="CommentText"/>
        <w:rPr>
          <w:rFonts w:ascii="Calibri" w:eastAsia="Calibri" w:hAnsi="Calibri" w:cs="Times New Roman"/>
          <w:i/>
          <w:iCs/>
          <w:color w:val="505046"/>
        </w:rPr>
      </w:pPr>
    </w:p>
    <w:p w:rsidR="008240AB" w:rsidRDefault="008240AB" w:rsidP="002479AA">
      <w:pPr>
        <w:pStyle w:val="CommentText"/>
        <w:rPr>
          <w:rFonts w:ascii="Calibri" w:eastAsia="Calibri" w:hAnsi="Calibri" w:cs="Times New Roman"/>
          <w:i/>
          <w:iCs/>
          <w:color w:val="505046"/>
        </w:rPr>
      </w:pPr>
    </w:p>
    <w:p w:rsidR="00376A9F" w:rsidRDefault="00376A9F" w:rsidP="002479AA">
      <w:pPr>
        <w:pStyle w:val="CommentText"/>
        <w:rPr>
          <w:rFonts w:ascii="Calibri" w:eastAsia="Calibri" w:hAnsi="Calibri" w:cs="Times New Roman"/>
          <w:i/>
          <w:iCs/>
          <w:color w:val="505046"/>
        </w:rPr>
      </w:pPr>
    </w:p>
    <w:p w:rsidR="00CA0494" w:rsidRPr="00357D6C" w:rsidRDefault="00207F49" w:rsidP="002479AA">
      <w:pPr>
        <w:pStyle w:val="CommentText"/>
        <w:rPr>
          <w:rFonts w:ascii="Calibri" w:eastAsia="Calibri" w:hAnsi="Calibri" w:cs="Times New Roman"/>
          <w:b/>
          <w:sz w:val="22"/>
          <w:szCs w:val="22"/>
        </w:rPr>
      </w:pPr>
      <w:r w:rsidRPr="00357D6C">
        <w:rPr>
          <w:rFonts w:ascii="Calibri" w:eastAsia="Calibri" w:hAnsi="Calibri" w:cs="Times New Roman"/>
          <w:b/>
          <w:i/>
          <w:iCs/>
          <w:color w:val="505046"/>
        </w:rPr>
        <w:lastRenderedPageBreak/>
        <w:t>Table 2</w:t>
      </w:r>
      <w:r w:rsidR="000E0A98" w:rsidRPr="00357D6C">
        <w:rPr>
          <w:rFonts w:ascii="Calibri" w:eastAsia="Calibri" w:hAnsi="Calibri" w:cs="Times New Roman"/>
          <w:b/>
          <w:i/>
          <w:iCs/>
          <w:color w:val="505046"/>
        </w:rPr>
        <w:t xml:space="preserve">. </w:t>
      </w:r>
      <w:r w:rsidR="00CA0494" w:rsidRPr="00357D6C">
        <w:rPr>
          <w:rFonts w:ascii="Calibri" w:eastAsia="Calibri" w:hAnsi="Calibri" w:cs="Times New Roman"/>
          <w:b/>
          <w:i/>
          <w:iCs/>
          <w:color w:val="505046"/>
        </w:rPr>
        <w:t>Chronic Conditions within the Top 3 Most Common by Population, in One or More Alliance Counties</w:t>
      </w:r>
      <w:r w:rsidR="00CA0494" w:rsidRPr="00357D6C" w:rsidDel="00770FF5">
        <w:rPr>
          <w:rFonts w:ascii="Calibri" w:eastAsia="Calibri" w:hAnsi="Calibri" w:cs="Times New Roman"/>
          <w:b/>
          <w:i/>
          <w:iCs/>
          <w:color w:val="505046"/>
        </w:rPr>
        <w:t xml:space="preserve"> </w:t>
      </w:r>
    </w:p>
    <w:tbl>
      <w:tblPr>
        <w:tblStyle w:val="GridTable6Colorful1"/>
        <w:tblW w:w="0" w:type="auto"/>
        <w:tblLook w:val="04A0" w:firstRow="1" w:lastRow="0" w:firstColumn="1" w:lastColumn="0" w:noHBand="0" w:noVBand="1"/>
      </w:tblPr>
      <w:tblGrid>
        <w:gridCol w:w="3955"/>
        <w:gridCol w:w="1823"/>
        <w:gridCol w:w="1710"/>
        <w:gridCol w:w="1980"/>
      </w:tblGrid>
      <w:tr w:rsidR="00CA0494" w:rsidRPr="00E04E74" w:rsidTr="00E04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BA372F">
            <w:pPr>
              <w:rPr>
                <w:rFonts w:ascii="Calibri" w:eastAsia="Calibri" w:hAnsi="Calibri" w:cs="Times New Roman"/>
              </w:rPr>
            </w:pPr>
          </w:p>
        </w:tc>
        <w:tc>
          <w:tcPr>
            <w:tcW w:w="1823" w:type="dxa"/>
          </w:tcPr>
          <w:p w:rsidR="00CA0494" w:rsidRPr="00E04E74" w:rsidRDefault="00CA0494" w:rsidP="00BA37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04E74">
              <w:rPr>
                <w:rFonts w:ascii="Calibri" w:eastAsia="Calibri" w:hAnsi="Calibri" w:cs="Times New Roman"/>
              </w:rPr>
              <w:t>Total Population</w:t>
            </w:r>
            <w:r w:rsidRPr="00E04E74">
              <w:rPr>
                <w:rFonts w:ascii="Calibri" w:eastAsia="Calibri" w:hAnsi="Calibri" w:cs="Times New Roman"/>
                <w:vertAlign w:val="superscript"/>
              </w:rPr>
              <w:t>1</w:t>
            </w:r>
          </w:p>
        </w:tc>
        <w:tc>
          <w:tcPr>
            <w:tcW w:w="1710" w:type="dxa"/>
          </w:tcPr>
          <w:p w:rsidR="00CA0494" w:rsidRPr="00E04E74" w:rsidRDefault="00CA0494" w:rsidP="00BA37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04E74">
              <w:rPr>
                <w:rFonts w:ascii="Calibri" w:eastAsia="Calibri" w:hAnsi="Calibri" w:cs="Times New Roman"/>
              </w:rPr>
              <w:t>Medicare FFS</w:t>
            </w:r>
            <w:r w:rsidRPr="00E04E74">
              <w:rPr>
                <w:rFonts w:ascii="Calibri" w:eastAsia="Calibri" w:hAnsi="Calibri" w:cs="Times New Roman"/>
                <w:vertAlign w:val="superscript"/>
              </w:rPr>
              <w:t>2</w:t>
            </w:r>
          </w:p>
        </w:tc>
        <w:tc>
          <w:tcPr>
            <w:tcW w:w="1980" w:type="dxa"/>
          </w:tcPr>
          <w:p w:rsidR="00CA0494" w:rsidRPr="00E04E74" w:rsidRDefault="00CA0494" w:rsidP="00BA37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04E74">
              <w:rPr>
                <w:rFonts w:ascii="Calibri" w:eastAsia="Calibri" w:hAnsi="Calibri" w:cs="Times New Roman"/>
              </w:rPr>
              <w:t>High Utilizers with Chronic Conditions</w:t>
            </w:r>
            <w:r w:rsidRPr="00E04E74">
              <w:rPr>
                <w:rFonts w:ascii="Calibri" w:eastAsia="Calibri" w:hAnsi="Calibri" w:cs="Times New Roman"/>
                <w:vertAlign w:val="superscript"/>
              </w:rPr>
              <w:t>3</w:t>
            </w: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Hypertension</w:t>
            </w:r>
          </w:p>
        </w:tc>
        <w:tc>
          <w:tcPr>
            <w:tcW w:w="1823"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71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98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r>
      <w:tr w:rsidR="00CA0494" w:rsidRPr="00E04E74" w:rsidTr="00E04E74">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Lipid disease/</w:t>
            </w:r>
          </w:p>
          <w:p w:rsidR="00CA0494" w:rsidRPr="00E04E74" w:rsidRDefault="00CA0494" w:rsidP="000E0A98">
            <w:pPr>
              <w:rPr>
                <w:rFonts w:ascii="Calibri" w:eastAsia="Calibri" w:hAnsi="Calibri" w:cs="Times New Roman"/>
              </w:rPr>
            </w:pPr>
            <w:r w:rsidRPr="00E04E74">
              <w:rPr>
                <w:rFonts w:ascii="Calibri" w:eastAsia="Calibri" w:hAnsi="Calibri" w:cs="Times New Roman"/>
              </w:rPr>
              <w:t>Hyperlipidemia</w:t>
            </w:r>
          </w:p>
        </w:tc>
        <w:tc>
          <w:tcPr>
            <w:tcW w:w="1823"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71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98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Diabetes</w:t>
            </w:r>
          </w:p>
        </w:tc>
        <w:tc>
          <w:tcPr>
            <w:tcW w:w="1823"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71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198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r>
      <w:tr w:rsidR="00CA0494" w:rsidRPr="00E04E74" w:rsidTr="00E04E74">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Mental health condition - other (not cognitive or mood disorders)</w:t>
            </w:r>
          </w:p>
        </w:tc>
        <w:tc>
          <w:tcPr>
            <w:tcW w:w="1823"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171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tc>
        <w:tc>
          <w:tcPr>
            <w:tcW w:w="198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Mental health condition – mood disorder</w:t>
            </w:r>
          </w:p>
        </w:tc>
        <w:tc>
          <w:tcPr>
            <w:tcW w:w="1823"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tc>
        <w:tc>
          <w:tcPr>
            <w:tcW w:w="171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tc>
        <w:tc>
          <w:tcPr>
            <w:tcW w:w="198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r>
      <w:tr w:rsidR="00CA0494" w:rsidRPr="00E04E74" w:rsidTr="00E04E74">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Cardiac arrhythmia</w:t>
            </w:r>
          </w:p>
        </w:tc>
        <w:tc>
          <w:tcPr>
            <w:tcW w:w="1823"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171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tc>
        <w:tc>
          <w:tcPr>
            <w:tcW w:w="198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Arthritis</w:t>
            </w:r>
          </w:p>
        </w:tc>
        <w:tc>
          <w:tcPr>
            <w:tcW w:w="1823"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tc>
        <w:tc>
          <w:tcPr>
            <w:tcW w:w="171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1980" w:type="dxa"/>
          </w:tcPr>
          <w:p w:rsidR="00CA0494" w:rsidRPr="00E04E74" w:rsidRDefault="00CA0494" w:rsidP="00C60603">
            <w:pPr>
              <w:spacing w:before="8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tc>
      </w:tr>
      <w:tr w:rsidR="00CA0494" w:rsidRPr="00E04E74" w:rsidTr="00E04E74">
        <w:tc>
          <w:tcPr>
            <w:cnfStyle w:val="001000000000" w:firstRow="0" w:lastRow="0" w:firstColumn="1" w:lastColumn="0" w:oddVBand="0" w:evenVBand="0" w:oddHBand="0" w:evenHBand="0" w:firstRowFirstColumn="0" w:firstRowLastColumn="0" w:lastRowFirstColumn="0" w:lastRowLastColumn="0"/>
            <w:tcW w:w="3955" w:type="dxa"/>
          </w:tcPr>
          <w:p w:rsidR="00CA0494" w:rsidRPr="00E04E74" w:rsidRDefault="00CA0494" w:rsidP="000E0A98">
            <w:pPr>
              <w:rPr>
                <w:rFonts w:ascii="Calibri" w:eastAsia="Calibri" w:hAnsi="Calibri" w:cs="Times New Roman"/>
              </w:rPr>
            </w:pPr>
            <w:r w:rsidRPr="00E04E74">
              <w:rPr>
                <w:rFonts w:ascii="Calibri" w:eastAsia="Calibri" w:hAnsi="Calibri" w:cs="Times New Roman"/>
              </w:rPr>
              <w:t>Ischemic heart disease</w:t>
            </w:r>
          </w:p>
        </w:tc>
        <w:tc>
          <w:tcPr>
            <w:tcW w:w="1823"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tc>
        <w:tc>
          <w:tcPr>
            <w:tcW w:w="171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1980" w:type="dxa"/>
          </w:tcPr>
          <w:p w:rsidR="00CA0494" w:rsidRPr="00E04E74" w:rsidRDefault="00CA0494" w:rsidP="00C60603">
            <w:pPr>
              <w:spacing w:before="8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tc>
      </w:tr>
    </w:tbl>
    <w:p w:rsidR="00CA0494" w:rsidRPr="005D2E1F" w:rsidRDefault="00CA0494" w:rsidP="00BA372F">
      <w:pPr>
        <w:spacing w:after="0" w:line="240" w:lineRule="auto"/>
        <w:ind w:left="-90"/>
        <w:contextualSpacing/>
        <w:rPr>
          <w:rFonts w:ascii="Calibri" w:eastAsia="Calibri" w:hAnsi="Calibri" w:cs="Times New Roman"/>
          <w:sz w:val="18"/>
          <w:szCs w:val="18"/>
        </w:rPr>
      </w:pPr>
      <w:r w:rsidRPr="005D2E1F">
        <w:rPr>
          <w:rFonts w:ascii="Calibri" w:eastAsia="Calibri" w:hAnsi="Calibri" w:cs="Times New Roman"/>
          <w:sz w:val="18"/>
          <w:szCs w:val="18"/>
        </w:rPr>
        <w:t>Note: Check marks indicate the number of counties in which the chronic condition was within the top 3 most common</w:t>
      </w:r>
    </w:p>
    <w:p w:rsidR="00CA0494" w:rsidRPr="005D2E1F" w:rsidRDefault="00CA0494" w:rsidP="00BA372F">
      <w:pPr>
        <w:spacing w:after="0" w:line="240" w:lineRule="auto"/>
        <w:ind w:left="-90"/>
        <w:contextualSpacing/>
        <w:rPr>
          <w:rFonts w:ascii="Calibri" w:eastAsia="Calibri" w:hAnsi="Calibri" w:cs="Times New Roman"/>
          <w:sz w:val="18"/>
          <w:szCs w:val="18"/>
        </w:rPr>
      </w:pPr>
      <w:r w:rsidRPr="005D2E1F">
        <w:rPr>
          <w:rFonts w:ascii="Calibri" w:eastAsia="Calibri" w:hAnsi="Calibri" w:cs="Times New Roman"/>
          <w:sz w:val="18"/>
          <w:szCs w:val="18"/>
          <w:vertAlign w:val="superscript"/>
        </w:rPr>
        <w:t>1</w:t>
      </w:r>
      <w:r w:rsidRPr="005D2E1F">
        <w:rPr>
          <w:rFonts w:ascii="Calibri" w:eastAsia="Calibri" w:hAnsi="Calibri" w:cs="Times New Roman"/>
          <w:sz w:val="18"/>
          <w:szCs w:val="18"/>
        </w:rPr>
        <w:t xml:space="preserve"> HSCRC data, 2012, based on hospital data, all inpatient and outpatient encounters</w:t>
      </w:r>
    </w:p>
    <w:p w:rsidR="00CA0494" w:rsidRPr="005D2E1F" w:rsidRDefault="00CA0494" w:rsidP="00BA372F">
      <w:pPr>
        <w:spacing w:after="0" w:line="240" w:lineRule="auto"/>
        <w:ind w:left="-90"/>
        <w:contextualSpacing/>
        <w:rPr>
          <w:rFonts w:ascii="Calibri" w:eastAsia="Calibri" w:hAnsi="Calibri" w:cs="Times New Roman"/>
          <w:sz w:val="18"/>
          <w:szCs w:val="18"/>
        </w:rPr>
      </w:pPr>
      <w:r w:rsidRPr="005D2E1F">
        <w:rPr>
          <w:rFonts w:ascii="Calibri" w:eastAsia="Calibri" w:hAnsi="Calibri" w:cs="Times New Roman"/>
          <w:sz w:val="18"/>
          <w:szCs w:val="18"/>
          <w:vertAlign w:val="superscript"/>
        </w:rPr>
        <w:t>2</w:t>
      </w:r>
      <w:r w:rsidRPr="005D2E1F">
        <w:rPr>
          <w:rFonts w:ascii="Calibri" w:eastAsia="Calibri" w:hAnsi="Calibri" w:cs="Times New Roman"/>
          <w:sz w:val="18"/>
          <w:szCs w:val="18"/>
        </w:rPr>
        <w:t xml:space="preserve"> CMS CCW data, 2012, based on all Medicare FFS encounters</w:t>
      </w:r>
    </w:p>
    <w:p w:rsidR="00CA0494" w:rsidRDefault="00CA0494" w:rsidP="00BA372F">
      <w:pPr>
        <w:spacing w:after="0" w:line="240" w:lineRule="auto"/>
        <w:ind w:left="-90"/>
        <w:contextualSpacing/>
        <w:rPr>
          <w:rFonts w:ascii="Calibri" w:eastAsia="Calibri" w:hAnsi="Calibri" w:cs="Times New Roman"/>
          <w:sz w:val="18"/>
          <w:szCs w:val="18"/>
        </w:rPr>
      </w:pPr>
      <w:r w:rsidRPr="005D2E1F">
        <w:rPr>
          <w:rFonts w:ascii="Calibri" w:eastAsia="Calibri" w:hAnsi="Calibri" w:cs="Times New Roman"/>
          <w:sz w:val="18"/>
          <w:szCs w:val="18"/>
          <w:vertAlign w:val="superscript"/>
        </w:rPr>
        <w:t>3</w:t>
      </w:r>
      <w:r w:rsidRPr="005D2E1F">
        <w:rPr>
          <w:rFonts w:ascii="Calibri" w:eastAsia="Calibri" w:hAnsi="Calibri" w:cs="Times New Roman"/>
          <w:sz w:val="18"/>
          <w:szCs w:val="18"/>
        </w:rPr>
        <w:t xml:space="preserve"> HSCRC data, 2012, based on data for patients with 3 or more admissions or observations stays within the year</w:t>
      </w:r>
    </w:p>
    <w:p w:rsidR="00357D6C" w:rsidRPr="005D2E1F" w:rsidRDefault="00357D6C" w:rsidP="00BA372F">
      <w:pPr>
        <w:spacing w:after="0" w:line="240" w:lineRule="auto"/>
        <w:ind w:left="-90"/>
        <w:contextualSpacing/>
        <w:rPr>
          <w:rFonts w:ascii="Calibri" w:eastAsia="Calibri" w:hAnsi="Calibri" w:cs="Times New Roman"/>
          <w:sz w:val="18"/>
          <w:szCs w:val="18"/>
        </w:rPr>
      </w:pPr>
    </w:p>
    <w:p w:rsidR="00357D6C" w:rsidRDefault="00CA0494" w:rsidP="00BA372F">
      <w:pPr>
        <w:spacing w:after="0" w:line="240" w:lineRule="auto"/>
        <w:rPr>
          <w:rFonts w:ascii="Calibri" w:eastAsia="Calibri" w:hAnsi="Calibri" w:cs="Times New Roman"/>
        </w:rPr>
      </w:pPr>
      <w:r w:rsidRPr="00463B54">
        <w:rPr>
          <w:rFonts w:ascii="Calibri" w:eastAsia="Calibri" w:hAnsi="Calibri" w:cs="Times New Roman"/>
        </w:rPr>
        <w:t xml:space="preserve">In addition to analyzing which chronic conditions were the most prevalent in the </w:t>
      </w:r>
      <w:r w:rsidR="0000794A" w:rsidRPr="00463B54">
        <w:rPr>
          <w:rFonts w:ascii="Calibri" w:eastAsia="Calibri" w:hAnsi="Calibri" w:cs="Times New Roman"/>
        </w:rPr>
        <w:t>Region</w:t>
      </w:r>
      <w:r w:rsidRPr="00463B54">
        <w:rPr>
          <w:rFonts w:ascii="Calibri" w:eastAsia="Calibri" w:hAnsi="Calibri" w:cs="Times New Roman"/>
        </w:rPr>
        <w:t>, we also compared the prevalence of each chronic condition to the statewide average to determine which chronic conditions were more of a burden in these counties as compared to the state as a whol</w:t>
      </w:r>
      <w:r w:rsidRPr="00A027A7">
        <w:rPr>
          <w:rFonts w:ascii="Calibri" w:eastAsia="Calibri" w:hAnsi="Calibri" w:cs="Times New Roman"/>
        </w:rPr>
        <w:t xml:space="preserve">e. </w:t>
      </w:r>
    </w:p>
    <w:p w:rsidR="00CA0494" w:rsidRPr="00A027A7" w:rsidRDefault="00CA0494" w:rsidP="00BA372F">
      <w:pPr>
        <w:spacing w:after="0" w:line="240" w:lineRule="auto"/>
        <w:rPr>
          <w:rFonts w:ascii="Calibri" w:eastAsia="Calibri" w:hAnsi="Calibri" w:cs="Times New Roman"/>
        </w:rPr>
      </w:pPr>
      <w:r w:rsidRPr="00A027A7">
        <w:rPr>
          <w:rFonts w:ascii="Calibri" w:eastAsia="Calibri" w:hAnsi="Calibri" w:cs="Times New Roman"/>
        </w:rPr>
        <w:t>T</w:t>
      </w:r>
      <w:r w:rsidR="00207F49">
        <w:rPr>
          <w:rFonts w:ascii="Calibri" w:eastAsia="Calibri" w:hAnsi="Calibri" w:cs="Times New Roman"/>
        </w:rPr>
        <w:t>able 3</w:t>
      </w:r>
      <w:r w:rsidR="00357D6C">
        <w:rPr>
          <w:rFonts w:ascii="Calibri" w:eastAsia="Calibri" w:hAnsi="Calibri" w:cs="Times New Roman"/>
        </w:rPr>
        <w:t xml:space="preserve"> below exhibits</w:t>
      </w:r>
      <w:r w:rsidRPr="00A027A7">
        <w:rPr>
          <w:rFonts w:ascii="Calibri" w:eastAsia="Calibri" w:hAnsi="Calibri" w:cs="Times New Roman"/>
        </w:rPr>
        <w:t xml:space="preserve"> these comparisons. </w:t>
      </w:r>
    </w:p>
    <w:p w:rsidR="00CA0494" w:rsidRPr="00357D6C" w:rsidRDefault="00207F49" w:rsidP="00BA372F">
      <w:pPr>
        <w:keepNext/>
        <w:spacing w:after="0" w:line="240" w:lineRule="auto"/>
        <w:rPr>
          <w:rFonts w:ascii="Calibri" w:eastAsia="Calibri" w:hAnsi="Calibri" w:cs="Times New Roman"/>
          <w:b/>
          <w:i/>
          <w:iCs/>
          <w:color w:val="505046"/>
        </w:rPr>
      </w:pPr>
      <w:r w:rsidRPr="00357D6C">
        <w:rPr>
          <w:rFonts w:ascii="Calibri" w:eastAsia="Calibri" w:hAnsi="Calibri" w:cs="Times New Roman"/>
          <w:b/>
          <w:i/>
          <w:iCs/>
          <w:color w:val="505046"/>
        </w:rPr>
        <w:t>Table 3</w:t>
      </w:r>
      <w:r w:rsidR="000E0A98" w:rsidRPr="00357D6C">
        <w:rPr>
          <w:rFonts w:ascii="Calibri" w:eastAsia="Calibri" w:hAnsi="Calibri" w:cs="Times New Roman"/>
          <w:b/>
          <w:i/>
          <w:iCs/>
          <w:color w:val="505046"/>
        </w:rPr>
        <w:t xml:space="preserve">. </w:t>
      </w:r>
      <w:r w:rsidR="00CA0494" w:rsidRPr="00357D6C">
        <w:rPr>
          <w:rFonts w:ascii="Calibri" w:eastAsia="Calibri" w:hAnsi="Calibri" w:cs="Times New Roman"/>
          <w:b/>
          <w:i/>
          <w:iCs/>
          <w:color w:val="505046"/>
        </w:rPr>
        <w:t>Chronic Conditions Statistically Significantly Higher than the Statewide Average by Population, in One or More Alliance Counties</w:t>
      </w:r>
      <w:r w:rsidR="00CA0494" w:rsidRPr="00357D6C" w:rsidDel="00770FF5">
        <w:rPr>
          <w:rFonts w:ascii="Calibri" w:eastAsia="Calibri" w:hAnsi="Calibri" w:cs="Times New Roman"/>
          <w:b/>
          <w:i/>
          <w:iCs/>
          <w:color w:val="505046"/>
        </w:rPr>
        <w:t xml:space="preserve"> </w:t>
      </w:r>
    </w:p>
    <w:tbl>
      <w:tblPr>
        <w:tblStyle w:val="GridTable6Colorful1"/>
        <w:tblW w:w="5000" w:type="pct"/>
        <w:tblLook w:val="04A0" w:firstRow="1" w:lastRow="0" w:firstColumn="1" w:lastColumn="0" w:noHBand="0" w:noVBand="1"/>
      </w:tblPr>
      <w:tblGrid>
        <w:gridCol w:w="3984"/>
        <w:gridCol w:w="1852"/>
        <w:gridCol w:w="1733"/>
        <w:gridCol w:w="2007"/>
      </w:tblGrid>
      <w:tr w:rsidR="00CA0494" w:rsidRPr="00E04E74" w:rsidTr="00E04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BA372F">
            <w:pPr>
              <w:rPr>
                <w:rFonts w:ascii="Calibri" w:eastAsia="Calibri" w:hAnsi="Calibri" w:cs="Times New Roman"/>
              </w:rPr>
            </w:pPr>
          </w:p>
        </w:tc>
        <w:tc>
          <w:tcPr>
            <w:tcW w:w="967" w:type="pct"/>
          </w:tcPr>
          <w:p w:rsidR="00CA0494" w:rsidRPr="00E04E74" w:rsidRDefault="00CA0494" w:rsidP="00BA37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04E74">
              <w:rPr>
                <w:rFonts w:ascii="Calibri" w:eastAsia="Calibri" w:hAnsi="Calibri" w:cs="Times New Roman"/>
              </w:rPr>
              <w:t>Total Population</w:t>
            </w:r>
            <w:r w:rsidRPr="00E04E74">
              <w:rPr>
                <w:rFonts w:ascii="Calibri" w:eastAsia="Calibri" w:hAnsi="Calibri" w:cs="Times New Roman"/>
                <w:vertAlign w:val="superscript"/>
              </w:rPr>
              <w:t>1</w:t>
            </w:r>
          </w:p>
        </w:tc>
        <w:tc>
          <w:tcPr>
            <w:tcW w:w="905" w:type="pct"/>
          </w:tcPr>
          <w:p w:rsidR="00CA0494" w:rsidRPr="00E04E74" w:rsidRDefault="00CA0494" w:rsidP="00BA37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04E74">
              <w:rPr>
                <w:rFonts w:ascii="Calibri" w:eastAsia="Calibri" w:hAnsi="Calibri" w:cs="Times New Roman"/>
              </w:rPr>
              <w:t>Medicare FFS</w:t>
            </w:r>
            <w:r w:rsidRPr="00E04E74">
              <w:rPr>
                <w:rFonts w:ascii="Calibri" w:eastAsia="Calibri" w:hAnsi="Calibri" w:cs="Times New Roman"/>
                <w:vertAlign w:val="superscript"/>
              </w:rPr>
              <w:t>2</w:t>
            </w:r>
          </w:p>
        </w:tc>
        <w:tc>
          <w:tcPr>
            <w:tcW w:w="1048" w:type="pct"/>
          </w:tcPr>
          <w:p w:rsidR="00CA0494" w:rsidRPr="00E04E74" w:rsidRDefault="00CA0494" w:rsidP="00BA37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04E74">
              <w:rPr>
                <w:rFonts w:ascii="Calibri" w:eastAsia="Calibri" w:hAnsi="Calibri" w:cs="Times New Roman"/>
              </w:rPr>
              <w:t>High Utilizers with Chronic Conditions</w:t>
            </w:r>
            <w:r w:rsidRPr="00E04E74">
              <w:rPr>
                <w:rFonts w:ascii="Calibri" w:eastAsia="Calibri" w:hAnsi="Calibri" w:cs="Times New Roman"/>
                <w:vertAlign w:val="superscript"/>
              </w:rPr>
              <w:t>3</w:t>
            </w: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Mental health condition – mood disorder (incl. depression)</w:t>
            </w:r>
          </w:p>
        </w:tc>
        <w:tc>
          <w:tcPr>
            <w:tcW w:w="967"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905"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048"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r>
      <w:tr w:rsidR="00CA0494" w:rsidRPr="00E04E74" w:rsidTr="00E04E74">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COPD</w:t>
            </w:r>
          </w:p>
        </w:tc>
        <w:tc>
          <w:tcPr>
            <w:tcW w:w="967"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905"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048"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Mental health condition - other (not cognitive or mood disorders)</w:t>
            </w:r>
          </w:p>
        </w:tc>
        <w:tc>
          <w:tcPr>
            <w:tcW w:w="967"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905"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tc>
        <w:tc>
          <w:tcPr>
            <w:tcW w:w="1048"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r>
      <w:tr w:rsidR="00CA0494" w:rsidRPr="00E04E74" w:rsidTr="00E04E74">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Lipid disease/</w:t>
            </w:r>
          </w:p>
          <w:p w:rsidR="00CA0494" w:rsidRPr="00E04E74" w:rsidRDefault="00CA0494" w:rsidP="000E0A98">
            <w:pPr>
              <w:rPr>
                <w:rFonts w:ascii="Calibri" w:eastAsia="Calibri" w:hAnsi="Calibri" w:cs="Times New Roman"/>
              </w:rPr>
            </w:pPr>
            <w:r w:rsidRPr="00E04E74">
              <w:rPr>
                <w:rFonts w:ascii="Calibri" w:eastAsia="Calibri" w:hAnsi="Calibri" w:cs="Times New Roman"/>
              </w:rPr>
              <w:t>Hyperlipidemia</w:t>
            </w:r>
          </w:p>
        </w:tc>
        <w:tc>
          <w:tcPr>
            <w:tcW w:w="967"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905"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048"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Arthritis</w:t>
            </w:r>
          </w:p>
        </w:tc>
        <w:tc>
          <w:tcPr>
            <w:tcW w:w="967"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905"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048"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r>
      <w:tr w:rsidR="00CA0494" w:rsidRPr="00E04E74" w:rsidTr="00E04E74">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Hypertension</w:t>
            </w:r>
          </w:p>
        </w:tc>
        <w:tc>
          <w:tcPr>
            <w:tcW w:w="967"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905"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r w:rsidRPr="00E04E74">
              <w:rPr>
                <w:rFonts w:ascii="Calibri" w:eastAsia="Calibri" w:hAnsi="Calibri" w:cs="Times New Roman"/>
                <w:b/>
              </w:rPr>
              <w:sym w:font="Wingdings 2" w:char="F050"/>
            </w:r>
          </w:p>
        </w:tc>
        <w:tc>
          <w:tcPr>
            <w:tcW w:w="1048" w:type="pct"/>
          </w:tcPr>
          <w:p w:rsidR="00CA0494" w:rsidRPr="00E04E74"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tc>
      </w:tr>
      <w:tr w:rsidR="00CA0494"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Coronary artery disease</w:t>
            </w:r>
          </w:p>
        </w:tc>
        <w:tc>
          <w:tcPr>
            <w:tcW w:w="967"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c>
          <w:tcPr>
            <w:tcW w:w="905"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tc>
        <w:tc>
          <w:tcPr>
            <w:tcW w:w="1048" w:type="pct"/>
          </w:tcPr>
          <w:p w:rsidR="00CA0494" w:rsidRPr="00E04E74"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04E74">
              <w:rPr>
                <w:rFonts w:ascii="Calibri" w:eastAsia="Calibri" w:hAnsi="Calibri" w:cs="Times New Roman"/>
                <w:b/>
              </w:rPr>
              <w:sym w:font="Wingdings 2" w:char="F050"/>
            </w:r>
          </w:p>
        </w:tc>
      </w:tr>
      <w:tr w:rsidR="00CA0494" w:rsidRPr="005D2E1F" w:rsidTr="00E04E74">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Ischemic heart disease</w:t>
            </w:r>
          </w:p>
        </w:tc>
        <w:tc>
          <w:tcPr>
            <w:tcW w:w="967" w:type="pct"/>
          </w:tcPr>
          <w:p w:rsidR="00CA0494" w:rsidRPr="005D2E1F"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p>
        </w:tc>
        <w:tc>
          <w:tcPr>
            <w:tcW w:w="905" w:type="pct"/>
          </w:tcPr>
          <w:p w:rsidR="00CA0494" w:rsidRPr="005D2E1F"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5D2E1F">
              <w:rPr>
                <w:rFonts w:ascii="Calibri" w:eastAsia="Calibri" w:hAnsi="Calibri" w:cs="Times New Roman"/>
                <w:b/>
                <w:sz w:val="20"/>
                <w:szCs w:val="20"/>
              </w:rPr>
              <w:sym w:font="Wingdings 2" w:char="F050"/>
            </w:r>
            <w:r w:rsidRPr="005D2E1F">
              <w:rPr>
                <w:rFonts w:ascii="Calibri" w:eastAsia="Calibri" w:hAnsi="Calibri" w:cs="Times New Roman"/>
                <w:b/>
                <w:sz w:val="20"/>
                <w:szCs w:val="20"/>
              </w:rPr>
              <w:sym w:font="Wingdings 2" w:char="F050"/>
            </w:r>
          </w:p>
        </w:tc>
        <w:tc>
          <w:tcPr>
            <w:tcW w:w="1048" w:type="pct"/>
          </w:tcPr>
          <w:p w:rsidR="00CA0494" w:rsidRPr="005D2E1F"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p>
        </w:tc>
      </w:tr>
      <w:tr w:rsidR="00CA0494" w:rsidRPr="005D2E1F"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Diabetes</w:t>
            </w:r>
          </w:p>
        </w:tc>
        <w:tc>
          <w:tcPr>
            <w:tcW w:w="967" w:type="pct"/>
          </w:tcPr>
          <w:p w:rsidR="00CA0494" w:rsidRPr="005D2E1F"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20"/>
                <w:szCs w:val="20"/>
              </w:rPr>
            </w:pPr>
          </w:p>
        </w:tc>
        <w:tc>
          <w:tcPr>
            <w:tcW w:w="905" w:type="pct"/>
          </w:tcPr>
          <w:p w:rsidR="00CA0494" w:rsidRPr="005D2E1F"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20"/>
                <w:szCs w:val="20"/>
              </w:rPr>
            </w:pPr>
            <w:r w:rsidRPr="005D2E1F">
              <w:rPr>
                <w:rFonts w:ascii="Calibri" w:eastAsia="Calibri" w:hAnsi="Calibri" w:cs="Times New Roman"/>
                <w:b/>
                <w:sz w:val="20"/>
                <w:szCs w:val="20"/>
              </w:rPr>
              <w:sym w:font="Wingdings 2" w:char="F050"/>
            </w:r>
            <w:r w:rsidRPr="005D2E1F">
              <w:rPr>
                <w:rFonts w:ascii="Calibri" w:eastAsia="Calibri" w:hAnsi="Calibri" w:cs="Times New Roman"/>
                <w:b/>
                <w:sz w:val="20"/>
                <w:szCs w:val="20"/>
              </w:rPr>
              <w:sym w:font="Wingdings 2" w:char="F050"/>
            </w:r>
          </w:p>
        </w:tc>
        <w:tc>
          <w:tcPr>
            <w:tcW w:w="1048" w:type="pct"/>
          </w:tcPr>
          <w:p w:rsidR="00CA0494" w:rsidRPr="005D2E1F" w:rsidRDefault="00CA0494" w:rsidP="000E0A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20"/>
                <w:szCs w:val="20"/>
              </w:rPr>
            </w:pPr>
          </w:p>
        </w:tc>
      </w:tr>
      <w:tr w:rsidR="00CA0494" w:rsidRPr="005D2E1F" w:rsidTr="00E04E74">
        <w:tc>
          <w:tcPr>
            <w:cnfStyle w:val="001000000000" w:firstRow="0" w:lastRow="0" w:firstColumn="1" w:lastColumn="0" w:oddVBand="0" w:evenVBand="0" w:oddHBand="0" w:evenHBand="0" w:firstRowFirstColumn="0" w:firstRowLastColumn="0" w:lastRowFirstColumn="0" w:lastRowLastColumn="0"/>
            <w:tcW w:w="2080" w:type="pct"/>
          </w:tcPr>
          <w:p w:rsidR="00CA0494" w:rsidRPr="00E04E74" w:rsidRDefault="00CA0494" w:rsidP="000E0A98">
            <w:pPr>
              <w:rPr>
                <w:rFonts w:ascii="Calibri" w:eastAsia="Calibri" w:hAnsi="Calibri" w:cs="Times New Roman"/>
              </w:rPr>
            </w:pPr>
            <w:r w:rsidRPr="00E04E74">
              <w:rPr>
                <w:rFonts w:ascii="Calibri" w:eastAsia="Calibri" w:hAnsi="Calibri" w:cs="Times New Roman"/>
              </w:rPr>
              <w:t>Cardiac arrhythmia</w:t>
            </w:r>
          </w:p>
        </w:tc>
        <w:tc>
          <w:tcPr>
            <w:tcW w:w="967" w:type="pct"/>
          </w:tcPr>
          <w:p w:rsidR="00CA0494" w:rsidRPr="005D2E1F"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5D2E1F">
              <w:rPr>
                <w:rFonts w:ascii="Calibri" w:eastAsia="Calibri" w:hAnsi="Calibri" w:cs="Times New Roman"/>
                <w:b/>
                <w:sz w:val="20"/>
                <w:szCs w:val="20"/>
              </w:rPr>
              <w:sym w:font="Wingdings 2" w:char="F050"/>
            </w:r>
          </w:p>
        </w:tc>
        <w:tc>
          <w:tcPr>
            <w:tcW w:w="905" w:type="pct"/>
          </w:tcPr>
          <w:p w:rsidR="00CA0494" w:rsidRPr="005D2E1F"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p>
        </w:tc>
        <w:tc>
          <w:tcPr>
            <w:tcW w:w="1048" w:type="pct"/>
          </w:tcPr>
          <w:p w:rsidR="00CA0494" w:rsidRPr="005D2E1F" w:rsidRDefault="00CA0494" w:rsidP="000E0A9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p>
        </w:tc>
      </w:tr>
    </w:tbl>
    <w:p w:rsidR="00CA0494" w:rsidRPr="005D2E1F" w:rsidRDefault="00CA0494" w:rsidP="00BA372F">
      <w:pPr>
        <w:tabs>
          <w:tab w:val="left" w:pos="90"/>
        </w:tabs>
        <w:spacing w:after="0" w:line="240" w:lineRule="auto"/>
        <w:contextualSpacing/>
        <w:rPr>
          <w:rFonts w:ascii="Calibri" w:eastAsia="Calibri" w:hAnsi="Calibri" w:cs="Times New Roman"/>
          <w:sz w:val="18"/>
          <w:szCs w:val="18"/>
        </w:rPr>
      </w:pPr>
      <w:r w:rsidRPr="005D2E1F">
        <w:rPr>
          <w:rFonts w:ascii="Calibri" w:eastAsia="Calibri" w:hAnsi="Calibri" w:cs="Times New Roman"/>
          <w:sz w:val="18"/>
          <w:szCs w:val="18"/>
        </w:rPr>
        <w:t xml:space="preserve">Note: Check marks indicate the number of counties in which the chronic condition </w:t>
      </w:r>
      <w:r w:rsidR="001C3D49" w:rsidRPr="005D2E1F">
        <w:rPr>
          <w:rFonts w:ascii="Calibri" w:eastAsia="Calibri" w:hAnsi="Calibri" w:cs="Times New Roman"/>
          <w:sz w:val="18"/>
          <w:szCs w:val="18"/>
        </w:rPr>
        <w:t>w</w:t>
      </w:r>
      <w:r w:rsidR="001C3D49">
        <w:rPr>
          <w:rFonts w:ascii="Calibri" w:eastAsia="Calibri" w:hAnsi="Calibri" w:cs="Times New Roman"/>
          <w:sz w:val="18"/>
          <w:szCs w:val="18"/>
        </w:rPr>
        <w:t>ere</w:t>
      </w:r>
      <w:r w:rsidR="001C3D49" w:rsidRPr="005D2E1F">
        <w:rPr>
          <w:rFonts w:ascii="Calibri" w:eastAsia="Calibri" w:hAnsi="Calibri" w:cs="Times New Roman"/>
          <w:sz w:val="18"/>
          <w:szCs w:val="18"/>
        </w:rPr>
        <w:t xml:space="preserve"> significantly</w:t>
      </w:r>
      <w:r w:rsidRPr="005D2E1F">
        <w:rPr>
          <w:rFonts w:ascii="Calibri" w:eastAsia="Calibri" w:hAnsi="Calibri" w:cs="Times New Roman"/>
          <w:sz w:val="18"/>
          <w:szCs w:val="18"/>
        </w:rPr>
        <w:t xml:space="preserve"> higher</w:t>
      </w:r>
      <w:r w:rsidR="0000794A">
        <w:rPr>
          <w:rFonts w:ascii="Calibri" w:eastAsia="Calibri" w:hAnsi="Calibri" w:cs="Times New Roman"/>
          <w:sz w:val="18"/>
          <w:szCs w:val="18"/>
        </w:rPr>
        <w:t>,</w:t>
      </w:r>
      <w:r w:rsidR="00072E0A">
        <w:rPr>
          <w:rFonts w:ascii="Calibri" w:eastAsia="Calibri" w:hAnsi="Calibri" w:cs="Times New Roman"/>
          <w:sz w:val="18"/>
          <w:szCs w:val="18"/>
        </w:rPr>
        <w:t xml:space="preserve"> </w:t>
      </w:r>
      <w:r w:rsidR="0000794A">
        <w:rPr>
          <w:rFonts w:ascii="Calibri" w:eastAsia="Calibri" w:hAnsi="Calibri" w:cs="Times New Roman"/>
          <w:sz w:val="18"/>
          <w:szCs w:val="18"/>
        </w:rPr>
        <w:t>statistically</w:t>
      </w:r>
      <w:r w:rsidRPr="005D2E1F">
        <w:rPr>
          <w:rFonts w:ascii="Calibri" w:eastAsia="Calibri" w:hAnsi="Calibri" w:cs="Times New Roman"/>
          <w:sz w:val="18"/>
          <w:szCs w:val="18"/>
        </w:rPr>
        <w:t xml:space="preserve"> than the statewide average, at the p&lt;.05 level</w:t>
      </w:r>
    </w:p>
    <w:p w:rsidR="00CA0494" w:rsidRPr="005D2E1F" w:rsidRDefault="00CA0494" w:rsidP="00BA372F">
      <w:pPr>
        <w:tabs>
          <w:tab w:val="left" w:pos="90"/>
        </w:tabs>
        <w:spacing w:after="0" w:line="240" w:lineRule="auto"/>
        <w:contextualSpacing/>
        <w:rPr>
          <w:rFonts w:ascii="Calibri" w:eastAsia="Calibri" w:hAnsi="Calibri" w:cs="Times New Roman"/>
          <w:sz w:val="18"/>
          <w:szCs w:val="18"/>
        </w:rPr>
      </w:pPr>
      <w:r w:rsidRPr="005D2E1F">
        <w:rPr>
          <w:rFonts w:ascii="Calibri" w:eastAsia="Calibri" w:hAnsi="Calibri" w:cs="Times New Roman"/>
          <w:sz w:val="18"/>
          <w:szCs w:val="18"/>
          <w:vertAlign w:val="superscript"/>
        </w:rPr>
        <w:t>1</w:t>
      </w:r>
      <w:r w:rsidRPr="005D2E1F">
        <w:rPr>
          <w:rFonts w:ascii="Calibri" w:eastAsia="Calibri" w:hAnsi="Calibri" w:cs="Times New Roman"/>
          <w:sz w:val="18"/>
          <w:szCs w:val="18"/>
        </w:rPr>
        <w:t xml:space="preserve"> HSCRC data, 2012, based on hospital data, all inpatient and outpatient encounters</w:t>
      </w:r>
    </w:p>
    <w:p w:rsidR="00CA0494" w:rsidRPr="005D2E1F" w:rsidRDefault="00CA0494" w:rsidP="00BA372F">
      <w:pPr>
        <w:tabs>
          <w:tab w:val="left" w:pos="90"/>
        </w:tabs>
        <w:spacing w:after="0" w:line="240" w:lineRule="auto"/>
        <w:contextualSpacing/>
        <w:rPr>
          <w:rFonts w:ascii="Calibri" w:eastAsia="Calibri" w:hAnsi="Calibri" w:cs="Times New Roman"/>
          <w:sz w:val="18"/>
          <w:szCs w:val="18"/>
        </w:rPr>
      </w:pPr>
      <w:r w:rsidRPr="005D2E1F">
        <w:rPr>
          <w:rFonts w:ascii="Calibri" w:eastAsia="Calibri" w:hAnsi="Calibri" w:cs="Times New Roman"/>
          <w:sz w:val="18"/>
          <w:szCs w:val="18"/>
          <w:vertAlign w:val="superscript"/>
        </w:rPr>
        <w:t>2</w:t>
      </w:r>
      <w:r w:rsidRPr="005D2E1F">
        <w:rPr>
          <w:rFonts w:ascii="Calibri" w:eastAsia="Calibri" w:hAnsi="Calibri" w:cs="Times New Roman"/>
          <w:sz w:val="18"/>
          <w:szCs w:val="18"/>
        </w:rPr>
        <w:t xml:space="preserve"> CMS CCW data, 2012, based on all Medicare FFS encounters</w:t>
      </w:r>
    </w:p>
    <w:p w:rsidR="00CA0494" w:rsidRPr="005D2E1F" w:rsidRDefault="00CA0494" w:rsidP="00BA372F">
      <w:pPr>
        <w:tabs>
          <w:tab w:val="left" w:pos="90"/>
        </w:tabs>
        <w:spacing w:after="0" w:line="240" w:lineRule="auto"/>
        <w:contextualSpacing/>
        <w:rPr>
          <w:rFonts w:ascii="Calibri" w:eastAsia="Calibri" w:hAnsi="Calibri" w:cs="Times New Roman"/>
          <w:sz w:val="18"/>
          <w:szCs w:val="18"/>
        </w:rPr>
      </w:pPr>
      <w:r w:rsidRPr="005D2E1F">
        <w:rPr>
          <w:rFonts w:ascii="Calibri" w:eastAsia="Calibri" w:hAnsi="Calibri" w:cs="Times New Roman"/>
          <w:sz w:val="18"/>
          <w:szCs w:val="18"/>
          <w:vertAlign w:val="superscript"/>
        </w:rPr>
        <w:t>3</w:t>
      </w:r>
      <w:r w:rsidRPr="005D2E1F">
        <w:rPr>
          <w:rFonts w:ascii="Calibri" w:eastAsia="Calibri" w:hAnsi="Calibri" w:cs="Times New Roman"/>
          <w:sz w:val="18"/>
          <w:szCs w:val="18"/>
        </w:rPr>
        <w:t xml:space="preserve"> HSCRC data, 2012, based on data for patients with 3 or more admissions or observations stays within the year</w:t>
      </w:r>
    </w:p>
    <w:p w:rsidR="00F06CAE" w:rsidRDefault="00F06CAE" w:rsidP="00BA372F">
      <w:pPr>
        <w:spacing w:after="0" w:line="240" w:lineRule="auto"/>
        <w:rPr>
          <w:rFonts w:ascii="Calibri" w:eastAsia="Calibri" w:hAnsi="Calibri" w:cs="Times New Roman"/>
        </w:rPr>
      </w:pPr>
    </w:p>
    <w:p w:rsidR="00CA0494" w:rsidRDefault="000E0A98" w:rsidP="00BA372F">
      <w:pPr>
        <w:spacing w:after="0" w:line="240" w:lineRule="auto"/>
        <w:rPr>
          <w:rFonts w:ascii="Calibri" w:eastAsia="Calibri" w:hAnsi="Calibri" w:cs="Times New Roman"/>
        </w:rPr>
      </w:pPr>
      <w:r>
        <w:rPr>
          <w:rFonts w:ascii="Calibri" w:eastAsia="Calibri" w:hAnsi="Calibri" w:cs="Times New Roman"/>
        </w:rPr>
        <w:t>S</w:t>
      </w:r>
      <w:r w:rsidR="00CA0494" w:rsidRPr="005D2E1F">
        <w:rPr>
          <w:rFonts w:ascii="Calibri" w:eastAsia="Calibri" w:hAnsi="Calibri" w:cs="Times New Roman"/>
        </w:rPr>
        <w:t>ubstance abuse has</w:t>
      </w:r>
      <w:r w:rsidR="00BE5E32">
        <w:rPr>
          <w:rFonts w:ascii="Calibri" w:eastAsia="Calibri" w:hAnsi="Calibri" w:cs="Times New Roman"/>
        </w:rPr>
        <w:t xml:space="preserve"> also</w:t>
      </w:r>
      <w:r w:rsidR="00CA0494" w:rsidRPr="005D2E1F">
        <w:rPr>
          <w:rFonts w:ascii="Calibri" w:eastAsia="Calibri" w:hAnsi="Calibri" w:cs="Times New Roman"/>
        </w:rPr>
        <w:t xml:space="preserve"> been noted</w:t>
      </w:r>
      <w:r w:rsidR="00BE5E32">
        <w:rPr>
          <w:rFonts w:ascii="Calibri" w:eastAsia="Calibri" w:hAnsi="Calibri" w:cs="Times New Roman"/>
        </w:rPr>
        <w:t xml:space="preserve"> by</w:t>
      </w:r>
      <w:r>
        <w:rPr>
          <w:rFonts w:ascii="Calibri" w:eastAsia="Calibri" w:hAnsi="Calibri" w:cs="Times New Roman"/>
        </w:rPr>
        <w:t xml:space="preserve"> each of our hospitals as a key area of need</w:t>
      </w:r>
      <w:r w:rsidR="00CA0494" w:rsidRPr="005D2E1F">
        <w:rPr>
          <w:rFonts w:ascii="Calibri" w:eastAsia="Calibri" w:hAnsi="Calibri" w:cs="Times New Roman"/>
        </w:rPr>
        <w:t xml:space="preserve">. </w:t>
      </w:r>
      <w:r w:rsidR="0029150E">
        <w:rPr>
          <w:rFonts w:ascii="Calibri" w:eastAsia="Calibri" w:hAnsi="Calibri" w:cs="Times New Roman"/>
        </w:rPr>
        <w:t>S</w:t>
      </w:r>
      <w:r w:rsidR="00CA0494" w:rsidRPr="005D2E1F">
        <w:rPr>
          <w:rFonts w:ascii="Calibri" w:eastAsia="Calibri" w:hAnsi="Calibri" w:cs="Times New Roman"/>
        </w:rPr>
        <w:t xml:space="preserve">ubstance abuse is </w:t>
      </w:r>
      <w:r>
        <w:rPr>
          <w:rFonts w:ascii="Calibri" w:eastAsia="Calibri" w:hAnsi="Calibri" w:cs="Times New Roman"/>
        </w:rPr>
        <w:t xml:space="preserve">generally more </w:t>
      </w:r>
      <w:r w:rsidR="00CA0494" w:rsidRPr="005D2E1F">
        <w:rPr>
          <w:rFonts w:ascii="Calibri" w:eastAsia="Calibri" w:hAnsi="Calibri" w:cs="Times New Roman"/>
        </w:rPr>
        <w:t>pervasive among younger populations</w:t>
      </w:r>
      <w:r w:rsidR="0029150E">
        <w:rPr>
          <w:rFonts w:ascii="Calibri" w:eastAsia="Calibri" w:hAnsi="Calibri" w:cs="Times New Roman"/>
        </w:rPr>
        <w:t xml:space="preserve"> than in the Medicare population</w:t>
      </w:r>
      <w:r w:rsidR="0000794A">
        <w:rPr>
          <w:rFonts w:ascii="Calibri" w:eastAsia="Calibri" w:hAnsi="Calibri" w:cs="Times New Roman"/>
        </w:rPr>
        <w:t>, although it is frequently a secondary diagnosis in the patient population with more than 3 chronic conditions</w:t>
      </w:r>
      <w:r w:rsidR="00CA0494" w:rsidRPr="005D2E1F">
        <w:rPr>
          <w:rFonts w:ascii="Calibri" w:eastAsia="Calibri" w:hAnsi="Calibri" w:cs="Times New Roman"/>
        </w:rPr>
        <w:t xml:space="preserve">. </w:t>
      </w:r>
      <w:r w:rsidR="0029150E">
        <w:rPr>
          <w:rFonts w:ascii="Calibri" w:eastAsia="Calibri" w:hAnsi="Calibri" w:cs="Times New Roman"/>
        </w:rPr>
        <w:t>N</w:t>
      </w:r>
      <w:r w:rsidR="00CA0494" w:rsidRPr="005D2E1F">
        <w:rPr>
          <w:rFonts w:ascii="Calibri" w:eastAsia="Calibri" w:hAnsi="Calibri" w:cs="Times New Roman"/>
        </w:rPr>
        <w:t>evertheless, given its impact on a person’s ability to effectively cope with and manage other health concerns, and ultimately the effect on health care costs, it is a critical area of focus – for all patients, regardless of payer.</w:t>
      </w:r>
    </w:p>
    <w:p w:rsidR="0029150E" w:rsidRDefault="0029150E" w:rsidP="0029150E">
      <w:pPr>
        <w:spacing w:after="0" w:line="240" w:lineRule="auto"/>
        <w:rPr>
          <w:b/>
        </w:rPr>
      </w:pPr>
      <w:r>
        <w:t>By reviewing this data, and particularly the findings from our respective Community Health Needs Assessments</w:t>
      </w:r>
      <w:r w:rsidR="00323304">
        <w:t xml:space="preserve"> (CHNAs)</w:t>
      </w:r>
      <w:r>
        <w:t xml:space="preserve">, we </w:t>
      </w:r>
      <w:r w:rsidR="004E4C86">
        <w:t>identified that the burden of these chronic diseases and the associated utilization of hospital services and associated cost is extensive, with a great need for better care coordination and engagement of patients. We have therefore d</w:t>
      </w:r>
      <w:r>
        <w:t xml:space="preserve">efined the Regional Partnership’s target populations and focus as: </w:t>
      </w:r>
    </w:p>
    <w:p w:rsidR="0029150E" w:rsidRPr="001C4197" w:rsidRDefault="0029150E" w:rsidP="0029150E">
      <w:pPr>
        <w:pStyle w:val="ListParagraph"/>
        <w:numPr>
          <w:ilvl w:val="0"/>
          <w:numId w:val="6"/>
        </w:numPr>
        <w:spacing w:after="0" w:line="240" w:lineRule="auto"/>
        <w:rPr>
          <w:b/>
        </w:rPr>
      </w:pPr>
      <w:r w:rsidRPr="0029150E">
        <w:rPr>
          <w:b/>
        </w:rPr>
        <w:t>Patients with Behavioral Health (BH) diagnoses</w:t>
      </w:r>
      <w:r>
        <w:rPr>
          <w:b/>
        </w:rPr>
        <w:t>.</w:t>
      </w:r>
      <w:r w:rsidRPr="001C4197">
        <w:t xml:space="preserve">  This includes all BH diagnos</w:t>
      </w:r>
      <w:r>
        <w:t>e</w:t>
      </w:r>
      <w:r w:rsidR="002C1D15">
        <w:t>s, with the top five</w:t>
      </w:r>
      <w:r w:rsidRPr="001C4197">
        <w:t xml:space="preserve"> being Depression, Anxiety, Bipolar, Psychosis and Substance Abuse</w:t>
      </w:r>
      <w:r w:rsidR="00BD51CC">
        <w:t xml:space="preserve">, with a focus on patients who have had an inpatient BH stay and/or </w:t>
      </w:r>
      <w:r w:rsidR="00357D6C">
        <w:t>Emergency Visit (</w:t>
      </w:r>
      <w:r w:rsidR="00BD51CC">
        <w:t>ED</w:t>
      </w:r>
      <w:r w:rsidR="00357D6C">
        <w:t>)</w:t>
      </w:r>
      <w:r w:rsidR="00BD51CC">
        <w:t xml:space="preserve"> visit with BH diagnosis</w:t>
      </w:r>
      <w:r w:rsidRPr="001C4197">
        <w:t>.</w:t>
      </w:r>
    </w:p>
    <w:p w:rsidR="0029150E" w:rsidRPr="00EF1E28" w:rsidRDefault="0029150E" w:rsidP="0029150E">
      <w:pPr>
        <w:pStyle w:val="ListParagraph"/>
        <w:numPr>
          <w:ilvl w:val="0"/>
          <w:numId w:val="6"/>
        </w:numPr>
        <w:spacing w:after="0" w:line="240" w:lineRule="auto"/>
        <w:rPr>
          <w:b/>
        </w:rPr>
      </w:pPr>
      <w:r w:rsidRPr="0029150E">
        <w:rPr>
          <w:b/>
        </w:rPr>
        <w:t>High utilizers of inpatient services who may benefit from Complex Care Management.</w:t>
      </w:r>
      <w:r>
        <w:t xml:space="preserve">  These patients have</w:t>
      </w:r>
      <w:r w:rsidR="002C1D15">
        <w:t xml:space="preserve"> three</w:t>
      </w:r>
      <w:r w:rsidRPr="00EF1E28">
        <w:t xml:space="preserve"> or more Inp</w:t>
      </w:r>
      <w:r>
        <w:t>atien</w:t>
      </w:r>
      <w:r w:rsidRPr="00EF1E28">
        <w:t>t/O</w:t>
      </w:r>
      <w:r>
        <w:t xml:space="preserve">bservation </w:t>
      </w:r>
      <w:r w:rsidRPr="00EF1E28">
        <w:t>discharges in a year with diagnoses of diabetes, cardiac disease including C</w:t>
      </w:r>
      <w:r>
        <w:t>ongestive Heart Failure (CHF)</w:t>
      </w:r>
      <w:r w:rsidRPr="00EF1E28">
        <w:t>, and</w:t>
      </w:r>
      <w:r>
        <w:t>/or</w:t>
      </w:r>
      <w:r w:rsidRPr="00EF1E28">
        <w:t xml:space="preserve"> respiratory disease including </w:t>
      </w:r>
      <w:r>
        <w:t>Chronic Obstructive Pulmonary Disease (</w:t>
      </w:r>
      <w:r w:rsidRPr="00EF1E28">
        <w:t>COPD</w:t>
      </w:r>
      <w:r>
        <w:t xml:space="preserve">), as well as </w:t>
      </w:r>
      <w:r w:rsidRPr="00EF1E28">
        <w:t>anticoagulation patients</w:t>
      </w:r>
      <w:r>
        <w:t>.</w:t>
      </w:r>
    </w:p>
    <w:p w:rsidR="0029150E" w:rsidRDefault="0029150E" w:rsidP="0029150E">
      <w:pPr>
        <w:pStyle w:val="ListParagraph"/>
        <w:numPr>
          <w:ilvl w:val="0"/>
          <w:numId w:val="6"/>
        </w:numPr>
        <w:spacing w:after="0" w:line="240" w:lineRule="auto"/>
        <w:rPr>
          <w:b/>
        </w:rPr>
      </w:pPr>
      <w:r w:rsidRPr="0029150E">
        <w:rPr>
          <w:b/>
        </w:rPr>
        <w:t xml:space="preserve">High </w:t>
      </w:r>
      <w:r>
        <w:rPr>
          <w:b/>
        </w:rPr>
        <w:t>u</w:t>
      </w:r>
      <w:r w:rsidRPr="0029150E">
        <w:rPr>
          <w:b/>
        </w:rPr>
        <w:t>tilizers of Emergency Department (ED) Services</w:t>
      </w:r>
      <w:r>
        <w:t>.</w:t>
      </w:r>
      <w:r w:rsidRPr="00EF1E28">
        <w:t xml:space="preserve"> </w:t>
      </w:r>
      <w:r>
        <w:t xml:space="preserve">The patients who have </w:t>
      </w:r>
      <w:r w:rsidR="002C1D15">
        <w:t>six</w:t>
      </w:r>
      <w:r w:rsidRPr="00EF1E28">
        <w:t xml:space="preserve"> or more ED visits in a year</w:t>
      </w:r>
      <w:r>
        <w:t>.</w:t>
      </w:r>
    </w:p>
    <w:p w:rsidR="00973FAF" w:rsidRDefault="00235CD7" w:rsidP="00BA372F">
      <w:pPr>
        <w:spacing w:after="0" w:line="240" w:lineRule="auto"/>
      </w:pPr>
      <w:r>
        <w:rPr>
          <w:rFonts w:ascii="Calibri" w:eastAsia="Calibri" w:hAnsi="Calibri" w:cs="Times New Roman"/>
        </w:rPr>
        <w:t xml:space="preserve">Our hospitals are independently tackling some of these conditions and high-cost patient </w:t>
      </w:r>
      <w:r w:rsidR="00D170B4">
        <w:rPr>
          <w:rFonts w:ascii="Calibri" w:eastAsia="Calibri" w:hAnsi="Calibri" w:cs="Times New Roman"/>
        </w:rPr>
        <w:t>populations;</w:t>
      </w:r>
      <w:r>
        <w:rPr>
          <w:rFonts w:ascii="Calibri" w:eastAsia="Calibri" w:hAnsi="Calibri" w:cs="Times New Roman"/>
        </w:rPr>
        <w:t xml:space="preserve"> however we believe that </w:t>
      </w:r>
      <w:r w:rsidR="000D295E">
        <w:rPr>
          <w:rFonts w:ascii="Calibri" w:eastAsia="Calibri" w:hAnsi="Calibri" w:cs="Times New Roman"/>
        </w:rPr>
        <w:t xml:space="preserve">a more robust, </w:t>
      </w:r>
      <w:r>
        <w:rPr>
          <w:rFonts w:ascii="Calibri" w:eastAsia="Calibri" w:hAnsi="Calibri" w:cs="Times New Roman"/>
        </w:rPr>
        <w:t>collaborative approach that allows us to share resources and best practices will be most effective at moving us toward achieving the triple aim</w:t>
      </w:r>
      <w:r w:rsidR="00463B54">
        <w:rPr>
          <w:rFonts w:ascii="Calibri" w:eastAsia="Calibri" w:hAnsi="Calibri" w:cs="Times New Roman"/>
        </w:rPr>
        <w:t xml:space="preserve"> of CMS </w:t>
      </w:r>
      <w:r>
        <w:rPr>
          <w:rFonts w:ascii="Calibri" w:eastAsia="Calibri" w:hAnsi="Calibri" w:cs="Times New Roman"/>
        </w:rPr>
        <w:t xml:space="preserve">and the goals of Maryland’s innovative All-Payer Model. </w:t>
      </w:r>
      <w:r w:rsidR="00BA3C2C">
        <w:rPr>
          <w:rFonts w:ascii="Calibri" w:eastAsia="Calibri" w:hAnsi="Calibri" w:cs="Times New Roman"/>
        </w:rPr>
        <w:t xml:space="preserve">Our initiatives will have the most significant impact on </w:t>
      </w:r>
      <w:r>
        <w:rPr>
          <w:rFonts w:ascii="Calibri" w:eastAsia="Calibri" w:hAnsi="Calibri" w:cs="Times New Roman"/>
        </w:rPr>
        <w:t>high-</w:t>
      </w:r>
      <w:r w:rsidR="00BA3C2C">
        <w:rPr>
          <w:rFonts w:ascii="Calibri" w:eastAsia="Calibri" w:hAnsi="Calibri" w:cs="Times New Roman"/>
        </w:rPr>
        <w:t>cost</w:t>
      </w:r>
      <w:r>
        <w:rPr>
          <w:rFonts w:ascii="Calibri" w:eastAsia="Calibri" w:hAnsi="Calibri" w:cs="Times New Roman"/>
        </w:rPr>
        <w:t xml:space="preserve"> Medicare patients, many of whom have</w:t>
      </w:r>
      <w:r w:rsidR="00BA3C2C">
        <w:rPr>
          <w:rFonts w:ascii="Calibri" w:eastAsia="Calibri" w:hAnsi="Calibri" w:cs="Times New Roman"/>
        </w:rPr>
        <w:t xml:space="preserve"> multiple chronic conditions as well as underlying behavioral health issues. However, our efforts are no</w:t>
      </w:r>
      <w:r>
        <w:rPr>
          <w:rFonts w:ascii="Calibri" w:eastAsia="Calibri" w:hAnsi="Calibri" w:cs="Times New Roman"/>
        </w:rPr>
        <w:t>t limited to Medicare patients. W</w:t>
      </w:r>
      <w:r w:rsidR="00BA3C2C">
        <w:rPr>
          <w:rFonts w:ascii="Calibri" w:eastAsia="Calibri" w:hAnsi="Calibri" w:cs="Times New Roman"/>
        </w:rPr>
        <w:t xml:space="preserve">e expect patients from all payers to benefit from the enhanced care management and collective delivery system improvements that we will make as part of this process. </w:t>
      </w:r>
      <w:r w:rsidR="000832E7">
        <w:rPr>
          <w:rFonts w:ascii="Calibri" w:eastAsia="Calibri" w:hAnsi="Calibri" w:cs="Times New Roman"/>
        </w:rPr>
        <w:t xml:space="preserve"> </w:t>
      </w:r>
      <w:r w:rsidR="00323304" w:rsidRPr="00D62348">
        <w:t xml:space="preserve">Consistent with the state’s goals and the intent of the </w:t>
      </w:r>
      <w:r w:rsidR="00323304">
        <w:t>HSCRC Regional Plan</w:t>
      </w:r>
      <w:r w:rsidR="00323304" w:rsidRPr="00D62348">
        <w:t xml:space="preserve">ning grant, </w:t>
      </w:r>
      <w:r w:rsidR="00323304">
        <w:t>the Alliance</w:t>
      </w:r>
      <w:r w:rsidR="001C3D49">
        <w:t xml:space="preserve"> </w:t>
      </w:r>
      <w:r w:rsidR="00323304" w:rsidRPr="00D62348">
        <w:t>vision is to transform the</w:t>
      </w:r>
      <w:r w:rsidR="00323304">
        <w:t xml:space="preserve"> health care</w:t>
      </w:r>
      <w:r w:rsidR="00323304" w:rsidRPr="00D62348">
        <w:t xml:space="preserve"> delivery system in the Western region of Maryland into one that provides coordinated, high-quality physical</w:t>
      </w:r>
      <w:r w:rsidR="00323304">
        <w:t xml:space="preserve"> health care</w:t>
      </w:r>
      <w:r w:rsidR="00323304" w:rsidRPr="00D62348">
        <w:t xml:space="preserve">, behavioral </w:t>
      </w:r>
      <w:r w:rsidR="00323304">
        <w:t xml:space="preserve">health care, </w:t>
      </w:r>
      <w:r w:rsidR="00323304" w:rsidRPr="00D62348">
        <w:t xml:space="preserve">and community-based services and </w:t>
      </w:r>
      <w:r w:rsidR="00323304">
        <w:t xml:space="preserve">to </w:t>
      </w:r>
      <w:r w:rsidR="00323304" w:rsidRPr="00D62348">
        <w:t xml:space="preserve">implement population health strategies that result in improved </w:t>
      </w:r>
      <w:r w:rsidR="00323304">
        <w:t>health care costs, quality and outcomes.</w:t>
      </w:r>
    </w:p>
    <w:p w:rsidR="001E2004" w:rsidRPr="00F15BA9" w:rsidRDefault="00F15BA9" w:rsidP="00F15BA9">
      <w:pPr>
        <w:pStyle w:val="Heading1"/>
      </w:pPr>
      <w:bookmarkStart w:id="3" w:name="_Toc438453631"/>
      <w:r>
        <w:t>2. P</w:t>
      </w:r>
      <w:r w:rsidR="001E2004" w:rsidRPr="00F15BA9">
        <w:t>roposed Program or Intervention(s)</w:t>
      </w:r>
      <w:bookmarkEnd w:id="3"/>
    </w:p>
    <w:p w:rsidR="00107B71" w:rsidRDefault="00EB6DAF" w:rsidP="00BA372F">
      <w:pPr>
        <w:spacing w:after="0" w:line="240" w:lineRule="auto"/>
      </w:pPr>
      <w:bookmarkStart w:id="4" w:name="_Toc413237451"/>
      <w:bookmarkStart w:id="5" w:name="_Toc413237907"/>
      <w:r>
        <w:t>We concluded during our Regional Planning Process that we would define our initiatives as</w:t>
      </w:r>
      <w:r w:rsidR="00107B71">
        <w:t xml:space="preserve"> either Model of Care (MOC) initiatives that will target current health system patients through interventions at the point of care; or as Population Health (PH) initiatives that take an upstream approach with the goal of community-wide prevention. </w:t>
      </w:r>
      <w:r w:rsidR="00107B71" w:rsidRPr="00F158A5">
        <w:t xml:space="preserve">We expect that our approach will most significantly impact our highest-need, highest-cost Medicare and dual eligible patients, who will benefit from intense and targeted intervention; as a secondary but equally important focus, these initiatives will impact patients from all payers who meet our target population criteria. The improved processes and workflows </w:t>
      </w:r>
      <w:r w:rsidR="00357D6C">
        <w:t xml:space="preserve">that </w:t>
      </w:r>
      <w:r w:rsidR="00107B71" w:rsidRPr="00F158A5">
        <w:t>we implement across the region will strengthen our health system</w:t>
      </w:r>
      <w:r w:rsidR="00357D6C">
        <w:t>s and lower all-payer costs.</w:t>
      </w:r>
    </w:p>
    <w:p w:rsidR="007D4D9D" w:rsidRDefault="000D295E" w:rsidP="00BA372F">
      <w:pPr>
        <w:pStyle w:val="BodyText"/>
        <w:spacing w:after="0" w:line="240" w:lineRule="auto"/>
      </w:pPr>
      <w:r>
        <w:t xml:space="preserve">The </w:t>
      </w:r>
      <w:r w:rsidR="007D4D9D">
        <w:t xml:space="preserve">Regional Partnership has defined </w:t>
      </w:r>
      <w:r w:rsidR="000D4D61">
        <w:t>four</w:t>
      </w:r>
      <w:r w:rsidR="007D4D9D">
        <w:t xml:space="preserve"> </w:t>
      </w:r>
      <w:r>
        <w:t>interventions based on assessment of internal data, CHNA data, and CRISP data</w:t>
      </w:r>
      <w:r w:rsidR="000D4D61">
        <w:t>.</w:t>
      </w:r>
      <w:r w:rsidR="00480E20">
        <w:t xml:space="preserve"> Three of these interventions will directly impact patients and are designed to address conditions and utilization patterns </w:t>
      </w:r>
      <w:r w:rsidR="00130DFC">
        <w:t xml:space="preserve">identified in our data analysis. The fourth is an infrastructure investment, to enhance regional hospital and community based resources needed to work with these patient populations.  Our </w:t>
      </w:r>
      <w:r>
        <w:t xml:space="preserve">interventions are </w:t>
      </w:r>
      <w:r w:rsidR="00B5324C">
        <w:t>summarized</w:t>
      </w:r>
      <w:r w:rsidR="00207F49">
        <w:t xml:space="preserve"> and numbered in Table 4</w:t>
      </w:r>
      <w:r w:rsidR="000D4D61">
        <w:t xml:space="preserve"> </w:t>
      </w:r>
      <w:r>
        <w:t xml:space="preserve">below, </w:t>
      </w:r>
      <w:r w:rsidR="007D4D9D">
        <w:t xml:space="preserve">for </w:t>
      </w:r>
      <w:r w:rsidR="000D4D61">
        <w:t>ease of reference throughout this application</w:t>
      </w:r>
      <w:r w:rsidR="00130DFC">
        <w:t>, and then described in</w:t>
      </w:r>
      <w:r w:rsidR="00B5324C">
        <w:t xml:space="preserve"> further detail, including target populations, services, and the roles of participating partners. </w:t>
      </w:r>
    </w:p>
    <w:p w:rsidR="00E305F8" w:rsidRPr="00E305F8" w:rsidRDefault="00E305F8" w:rsidP="00B5324C">
      <w:pPr>
        <w:pStyle w:val="Requirement"/>
        <w:spacing w:after="0"/>
      </w:pPr>
      <w:r w:rsidRPr="00E305F8">
        <w:t xml:space="preserve">Table </w:t>
      </w:r>
      <w:r w:rsidR="00207F49">
        <w:t>4</w:t>
      </w:r>
      <w:r w:rsidR="000D295E">
        <w:t>.</w:t>
      </w:r>
      <w:r w:rsidRPr="00E305F8">
        <w:t xml:space="preserve"> </w:t>
      </w:r>
      <w:r w:rsidR="000D295E">
        <w:t>Summary of Proposed Alliance Interventions/Strategies</w:t>
      </w:r>
    </w:p>
    <w:tbl>
      <w:tblPr>
        <w:tblStyle w:val="GridTable6Colorful1"/>
        <w:tblpPr w:leftFromText="180" w:rightFromText="180" w:vertAnchor="text" w:horzAnchor="margin" w:tblpY="90"/>
        <w:tblW w:w="0" w:type="auto"/>
        <w:tblLook w:val="04A0" w:firstRow="1" w:lastRow="0" w:firstColumn="1" w:lastColumn="0" w:noHBand="0" w:noVBand="1"/>
      </w:tblPr>
      <w:tblGrid>
        <w:gridCol w:w="2438"/>
        <w:gridCol w:w="6912"/>
      </w:tblGrid>
      <w:tr w:rsidR="00A027A7" w:rsidTr="00E04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73258B" w:rsidRPr="00391423" w:rsidRDefault="0073258B" w:rsidP="0073258B">
            <w:pPr>
              <w:pStyle w:val="BodyText3"/>
              <w:framePr w:hSpace="0" w:wrap="auto" w:vAnchor="margin" w:hAnchor="text" w:yAlign="inline"/>
            </w:pPr>
            <w:r>
              <w:t>Intervention/Strategy</w:t>
            </w:r>
          </w:p>
        </w:tc>
        <w:tc>
          <w:tcPr>
            <w:tcW w:w="6912" w:type="dxa"/>
          </w:tcPr>
          <w:p w:rsidR="0073258B" w:rsidRDefault="0073258B" w:rsidP="0073258B">
            <w:pPr>
              <w:cnfStyle w:val="100000000000" w:firstRow="1" w:lastRow="0" w:firstColumn="0" w:lastColumn="0" w:oddVBand="0" w:evenVBand="0" w:oddHBand="0" w:evenHBand="0" w:firstRowFirstColumn="0" w:firstRowLastColumn="0" w:lastRowFirstColumn="0" w:lastRowLastColumn="0"/>
              <w:rPr>
                <w:bCs w:val="0"/>
              </w:rPr>
            </w:pPr>
            <w:r>
              <w:rPr>
                <w:bCs w:val="0"/>
              </w:rPr>
              <w:t>Description:</w:t>
            </w:r>
          </w:p>
        </w:tc>
      </w:tr>
      <w:tr w:rsidR="0073258B" w:rsidRPr="00E04E74"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73258B" w:rsidRDefault="0073258B" w:rsidP="0073258B">
            <w:pPr>
              <w:pStyle w:val="BodyText3"/>
              <w:framePr w:hSpace="0" w:wrap="auto" w:vAnchor="margin" w:hAnchor="text" w:yAlign="inline"/>
              <w:rPr>
                <w:bCs/>
              </w:rPr>
            </w:pPr>
            <w:r w:rsidRPr="00391423">
              <w:rPr>
                <w:bCs/>
              </w:rPr>
              <w:t xml:space="preserve">Strategy 1:  </w:t>
            </w:r>
          </w:p>
          <w:p w:rsidR="0073258B" w:rsidRPr="00391423" w:rsidRDefault="0073258B" w:rsidP="0073258B">
            <w:pPr>
              <w:pStyle w:val="BodyText3"/>
              <w:framePr w:hSpace="0" w:wrap="auto" w:vAnchor="margin" w:hAnchor="text" w:yAlign="inline"/>
              <w:rPr>
                <w:bCs/>
              </w:rPr>
            </w:pPr>
            <w:r>
              <w:rPr>
                <w:bCs/>
              </w:rPr>
              <w:t xml:space="preserve">Improve </w:t>
            </w:r>
            <w:r w:rsidRPr="00391423">
              <w:rPr>
                <w:bCs/>
              </w:rPr>
              <w:t>Behavioral Health</w:t>
            </w:r>
            <w:r>
              <w:rPr>
                <w:bCs/>
              </w:rPr>
              <w:t xml:space="preserve"> care management, detection and community awareness</w:t>
            </w:r>
            <w:r w:rsidRPr="00391423">
              <w:rPr>
                <w:bCs/>
              </w:rPr>
              <w:t xml:space="preserve"> (BH)</w:t>
            </w:r>
          </w:p>
          <w:p w:rsidR="0073258B" w:rsidRPr="00E04E74" w:rsidRDefault="0073258B" w:rsidP="0073258B">
            <w:pPr>
              <w:rPr>
                <w:bCs w:val="0"/>
                <w:color w:val="505046" w:themeColor="text2"/>
              </w:rPr>
            </w:pPr>
          </w:p>
        </w:tc>
        <w:tc>
          <w:tcPr>
            <w:tcW w:w="6912" w:type="dxa"/>
          </w:tcPr>
          <w:p w:rsidR="0073258B" w:rsidRPr="00E04E74" w:rsidRDefault="0073258B" w:rsidP="0073258B">
            <w:pPr>
              <w:cnfStyle w:val="000000100000" w:firstRow="0" w:lastRow="0" w:firstColumn="0" w:lastColumn="0" w:oddVBand="0" w:evenVBand="0" w:oddHBand="1" w:evenHBand="0" w:firstRowFirstColumn="0" w:firstRowLastColumn="0" w:lastRowFirstColumn="0" w:lastRowLastColumn="0"/>
              <w:rPr>
                <w:bCs/>
                <w:color w:val="505046" w:themeColor="text2"/>
              </w:rPr>
            </w:pPr>
            <w:r w:rsidRPr="00E04E74">
              <w:rPr>
                <w:b/>
                <w:bCs/>
                <w:color w:val="505046" w:themeColor="text2"/>
              </w:rPr>
              <w:t>Implement a multi-faceted Behavioral Health (BH) strategy including outpatient BH case management, early detection, and effective and timely support for at-risk patients</w:t>
            </w:r>
            <w:r w:rsidRPr="00E04E74">
              <w:rPr>
                <w:bCs/>
                <w:color w:val="505046" w:themeColor="text2"/>
              </w:rPr>
              <w:t>. The strategy also includes a community-wide educational, Population Health element aimed at reducing stigma and increasing understanding of behavioral health needs. This strategy will be implemented via several initiatives:</w:t>
            </w:r>
          </w:p>
          <w:p w:rsidR="0073258B" w:rsidRPr="00E04E74" w:rsidRDefault="0073258B" w:rsidP="0073258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bCs/>
                <w:color w:val="505046" w:themeColor="text2"/>
              </w:rPr>
            </w:pPr>
            <w:r w:rsidRPr="00E04E74">
              <w:rPr>
                <w:b/>
                <w:bCs/>
                <w:color w:val="505046" w:themeColor="text2"/>
              </w:rPr>
              <w:t>1.1:</w:t>
            </w:r>
            <w:r w:rsidRPr="00E04E74">
              <w:rPr>
                <w:bCs/>
                <w:color w:val="505046" w:themeColor="text2"/>
              </w:rPr>
              <w:t xml:space="preserve">  Implement BH Care Management leveraging the best practice model currently in place at WMHS. </w:t>
            </w:r>
          </w:p>
          <w:p w:rsidR="0073258B" w:rsidRPr="00E04E74" w:rsidRDefault="0073258B" w:rsidP="0073258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bCs/>
                <w:color w:val="505046" w:themeColor="text2"/>
              </w:rPr>
            </w:pPr>
            <w:r w:rsidRPr="00E04E74">
              <w:rPr>
                <w:b/>
                <w:bCs/>
                <w:color w:val="505046" w:themeColor="text2"/>
              </w:rPr>
              <w:t>1.2:</w:t>
            </w:r>
            <w:r w:rsidRPr="00E04E74">
              <w:rPr>
                <w:bCs/>
                <w:color w:val="505046" w:themeColor="text2"/>
              </w:rPr>
              <w:t xml:space="preserve">  Integrate BH into primary care to identify patients at-risk and link them to appropriate resources. </w:t>
            </w:r>
          </w:p>
          <w:p w:rsidR="0073258B" w:rsidRPr="00E04E74" w:rsidRDefault="0073258B" w:rsidP="0073258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bCs/>
                <w:color w:val="505046" w:themeColor="text2"/>
              </w:rPr>
            </w:pPr>
            <w:r w:rsidRPr="00E04E74">
              <w:rPr>
                <w:b/>
                <w:bCs/>
                <w:color w:val="505046" w:themeColor="text2"/>
              </w:rPr>
              <w:t>1.3:</w:t>
            </w:r>
            <w:r w:rsidRPr="00E04E74">
              <w:rPr>
                <w:bCs/>
                <w:color w:val="505046" w:themeColor="text2"/>
              </w:rPr>
              <w:t xml:space="preserve"> </w:t>
            </w:r>
            <w:r w:rsidRPr="00E04E74">
              <w:rPr>
                <w:color w:val="505046" w:themeColor="text2"/>
              </w:rPr>
              <w:t xml:space="preserve"> With community partners, reduce stigma and increase understanding of BH needs through community health education, such as Mental Health First Aid (MHFA).</w:t>
            </w:r>
          </w:p>
        </w:tc>
      </w:tr>
      <w:tr w:rsidR="0073258B" w:rsidTr="00E04E74">
        <w:tc>
          <w:tcPr>
            <w:cnfStyle w:val="001000000000" w:firstRow="0" w:lastRow="0" w:firstColumn="1" w:lastColumn="0" w:oddVBand="0" w:evenVBand="0" w:oddHBand="0" w:evenHBand="0" w:firstRowFirstColumn="0" w:firstRowLastColumn="0" w:lastRowFirstColumn="0" w:lastRowLastColumn="0"/>
            <w:tcW w:w="2438" w:type="dxa"/>
          </w:tcPr>
          <w:p w:rsidR="0073258B" w:rsidRDefault="0073258B" w:rsidP="0073258B">
            <w:r w:rsidRPr="00391423">
              <w:t xml:space="preserve">Strategy 2:  </w:t>
            </w:r>
          </w:p>
          <w:p w:rsidR="0073258B" w:rsidRPr="00391423" w:rsidRDefault="0073258B" w:rsidP="0073258B">
            <w:r>
              <w:t xml:space="preserve">Implement </w:t>
            </w:r>
            <w:r w:rsidRPr="00391423">
              <w:t xml:space="preserve">Complex Care Management </w:t>
            </w:r>
            <w:r>
              <w:t>for HU populations</w:t>
            </w:r>
          </w:p>
        </w:tc>
        <w:tc>
          <w:tcPr>
            <w:tcW w:w="6912" w:type="dxa"/>
          </w:tcPr>
          <w:p w:rsidR="0073258B" w:rsidRDefault="0073258B" w:rsidP="0073258B">
            <w:pPr>
              <w:cnfStyle w:val="000000000000" w:firstRow="0" w:lastRow="0" w:firstColumn="0" w:lastColumn="0" w:oddVBand="0" w:evenVBand="0" w:oddHBand="0" w:evenHBand="0" w:firstRowFirstColumn="0" w:firstRowLastColumn="0" w:lastRowFirstColumn="0" w:lastRowLastColumn="0"/>
              <w:rPr>
                <w:bCs/>
              </w:rPr>
            </w:pPr>
            <w:r w:rsidRPr="008448E1">
              <w:rPr>
                <w:b/>
                <w:bCs/>
              </w:rPr>
              <w:t>Expand access to Complex Care management</w:t>
            </w:r>
            <w:r>
              <w:rPr>
                <w:b/>
                <w:bCs/>
              </w:rPr>
              <w:t xml:space="preserve"> (CCM)</w:t>
            </w:r>
            <w:r w:rsidRPr="008448E1">
              <w:rPr>
                <w:b/>
                <w:bCs/>
              </w:rPr>
              <w:t xml:space="preserve"> for hospital</w:t>
            </w:r>
            <w:r w:rsidRPr="00984A6D">
              <w:rPr>
                <w:bCs/>
              </w:rPr>
              <w:t xml:space="preserve"> </w:t>
            </w:r>
            <w:r w:rsidRPr="00984A6D">
              <w:rPr>
                <w:b/>
                <w:bCs/>
              </w:rPr>
              <w:t xml:space="preserve">High Utilizer </w:t>
            </w:r>
            <w:r>
              <w:rPr>
                <w:b/>
                <w:bCs/>
              </w:rPr>
              <w:t>(HU) populations</w:t>
            </w:r>
            <w:r w:rsidRPr="00984A6D">
              <w:rPr>
                <w:b/>
                <w:bCs/>
              </w:rPr>
              <w:t xml:space="preserve"> with cer</w:t>
            </w:r>
            <w:r>
              <w:rPr>
                <w:b/>
                <w:bCs/>
              </w:rPr>
              <w:t xml:space="preserve">tain chronic disease conditions, </w:t>
            </w:r>
            <w:r>
              <w:rPr>
                <w:bCs/>
              </w:rPr>
              <w:t>building on and refining a successful practice model at Alliance hospitals, and utilize</w:t>
            </w:r>
            <w:r w:rsidR="00AB3F8B">
              <w:rPr>
                <w:bCs/>
              </w:rPr>
              <w:t xml:space="preserve"> standard</w:t>
            </w:r>
            <w:r w:rsidRPr="00984A6D">
              <w:rPr>
                <w:bCs/>
              </w:rPr>
              <w:t xml:space="preserve"> common metrics for a </w:t>
            </w:r>
            <w:r>
              <w:rPr>
                <w:bCs/>
              </w:rPr>
              <w:t xml:space="preserve">regional </w:t>
            </w:r>
            <w:r w:rsidRPr="00984A6D">
              <w:rPr>
                <w:bCs/>
              </w:rPr>
              <w:t>model of care</w:t>
            </w:r>
            <w:r>
              <w:rPr>
                <w:bCs/>
              </w:rPr>
              <w:t>.</w:t>
            </w:r>
          </w:p>
        </w:tc>
      </w:tr>
      <w:tr w:rsidR="00A027A7"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73258B" w:rsidRDefault="0073258B" w:rsidP="0073258B">
            <w:r w:rsidRPr="00391423">
              <w:t xml:space="preserve">Strategy 3:  </w:t>
            </w:r>
          </w:p>
          <w:p w:rsidR="0073258B" w:rsidRDefault="0073258B" w:rsidP="0073258B">
            <w:pPr>
              <w:rPr>
                <w:bCs w:val="0"/>
              </w:rPr>
            </w:pPr>
            <w:r>
              <w:t xml:space="preserve">Reduce </w:t>
            </w:r>
            <w:r w:rsidRPr="00391423">
              <w:t>Potentially Avoidable Emergency Department (ED) Visits</w:t>
            </w:r>
          </w:p>
        </w:tc>
        <w:tc>
          <w:tcPr>
            <w:tcW w:w="6912" w:type="dxa"/>
          </w:tcPr>
          <w:p w:rsidR="0073258B" w:rsidRDefault="0073258B" w:rsidP="0073258B">
            <w:pPr>
              <w:cnfStyle w:val="000000100000" w:firstRow="0" w:lastRow="0" w:firstColumn="0" w:lastColumn="0" w:oddVBand="0" w:evenVBand="0" w:oddHBand="1" w:evenHBand="0" w:firstRowFirstColumn="0" w:firstRowLastColumn="0" w:lastRowFirstColumn="0" w:lastRowLastColumn="0"/>
              <w:rPr>
                <w:bCs/>
              </w:rPr>
            </w:pPr>
            <w:r w:rsidRPr="008448E1">
              <w:rPr>
                <w:b/>
                <w:bCs/>
              </w:rPr>
              <w:t xml:space="preserve">Reduce potentially avoidable </w:t>
            </w:r>
            <w:r>
              <w:rPr>
                <w:b/>
                <w:bCs/>
              </w:rPr>
              <w:t xml:space="preserve">(PAU) </w:t>
            </w:r>
            <w:r w:rsidRPr="008448E1">
              <w:rPr>
                <w:b/>
                <w:bCs/>
              </w:rPr>
              <w:t>ED use through</w:t>
            </w:r>
            <w:r>
              <w:rPr>
                <w:bCs/>
              </w:rPr>
              <w:t>:</w:t>
            </w:r>
          </w:p>
          <w:p w:rsidR="0073258B" w:rsidRDefault="0073258B" w:rsidP="0073258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Cs/>
              </w:rPr>
            </w:pPr>
            <w:r>
              <w:rPr>
                <w:bCs/>
              </w:rPr>
              <w:t>I</w:t>
            </w:r>
            <w:r w:rsidRPr="00F423EA">
              <w:rPr>
                <w:bCs/>
              </w:rPr>
              <w:t>mprov</w:t>
            </w:r>
            <w:r>
              <w:rPr>
                <w:bCs/>
              </w:rPr>
              <w:t xml:space="preserve">ed </w:t>
            </w:r>
            <w:r w:rsidRPr="00F423EA">
              <w:rPr>
                <w:bCs/>
              </w:rPr>
              <w:t>care c</w:t>
            </w:r>
            <w:r>
              <w:rPr>
                <w:bCs/>
              </w:rPr>
              <w:t>oordination and transitions</w:t>
            </w:r>
          </w:p>
          <w:p w:rsidR="0073258B" w:rsidRPr="00F423EA" w:rsidRDefault="0073258B" w:rsidP="0073258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Cs/>
              </w:rPr>
            </w:pPr>
            <w:r>
              <w:rPr>
                <w:bCs/>
              </w:rPr>
              <w:t xml:space="preserve">Provision of </w:t>
            </w:r>
            <w:r w:rsidRPr="00F423EA">
              <w:rPr>
                <w:bCs/>
              </w:rPr>
              <w:t>high</w:t>
            </w:r>
            <w:r>
              <w:rPr>
                <w:bCs/>
              </w:rPr>
              <w:t>-</w:t>
            </w:r>
            <w:r w:rsidRPr="00F423EA">
              <w:rPr>
                <w:bCs/>
              </w:rPr>
              <w:t xml:space="preserve">touch support to </w:t>
            </w:r>
            <w:r>
              <w:rPr>
                <w:bCs/>
              </w:rPr>
              <w:t>ED High Utilizers to identify needs early, aid in care transitions,  and engage community-based support</w:t>
            </w:r>
          </w:p>
        </w:tc>
      </w:tr>
      <w:tr w:rsidR="0073258B" w:rsidTr="00E04E74">
        <w:tc>
          <w:tcPr>
            <w:cnfStyle w:val="001000000000" w:firstRow="0" w:lastRow="0" w:firstColumn="1" w:lastColumn="0" w:oddVBand="0" w:evenVBand="0" w:oddHBand="0" w:evenHBand="0" w:firstRowFirstColumn="0" w:firstRowLastColumn="0" w:lastRowFirstColumn="0" w:lastRowLastColumn="0"/>
            <w:tcW w:w="2438" w:type="dxa"/>
          </w:tcPr>
          <w:p w:rsidR="0073258B" w:rsidRDefault="0073258B" w:rsidP="0073258B">
            <w:r w:rsidRPr="00391423">
              <w:t xml:space="preserve">Strategy 4:  </w:t>
            </w:r>
          </w:p>
          <w:p w:rsidR="0073258B" w:rsidRDefault="0073258B" w:rsidP="0073258B">
            <w:pPr>
              <w:rPr>
                <w:bCs w:val="0"/>
              </w:rPr>
            </w:pPr>
            <w:r>
              <w:t>Create a</w:t>
            </w:r>
            <w:r w:rsidRPr="00391423">
              <w:t xml:space="preserve"> Regional Care Management Education Center (RCMEC)</w:t>
            </w:r>
          </w:p>
        </w:tc>
        <w:tc>
          <w:tcPr>
            <w:tcW w:w="6912" w:type="dxa"/>
          </w:tcPr>
          <w:p w:rsidR="0073258B" w:rsidRPr="00391423" w:rsidRDefault="0073258B" w:rsidP="0073258B">
            <w:pPr>
              <w:pStyle w:val="NoSpacing"/>
              <w:cnfStyle w:val="000000000000" w:firstRow="0" w:lastRow="0" w:firstColumn="0" w:lastColumn="0" w:oddVBand="0" w:evenVBand="0" w:oddHBand="0" w:evenHBand="0" w:firstRowFirstColumn="0" w:firstRowLastColumn="0" w:lastRowFirstColumn="0" w:lastRowLastColumn="0"/>
            </w:pPr>
            <w:r>
              <w:rPr>
                <w:b/>
              </w:rPr>
              <w:t>Establish a regional center to offer</w:t>
            </w:r>
            <w:r w:rsidRPr="008448E1">
              <w:rPr>
                <w:b/>
              </w:rPr>
              <w:t xml:space="preserve"> standardized</w:t>
            </w:r>
            <w:r>
              <w:rPr>
                <w:b/>
              </w:rPr>
              <w:t xml:space="preserve"> and responsive care management </w:t>
            </w:r>
            <w:r w:rsidRPr="008448E1">
              <w:rPr>
                <w:b/>
              </w:rPr>
              <w:t>education program</w:t>
            </w:r>
            <w:r>
              <w:rPr>
                <w:b/>
              </w:rPr>
              <w:t>s</w:t>
            </w:r>
            <w:r w:rsidRPr="00391423">
              <w:t xml:space="preserve"> </w:t>
            </w:r>
            <w:r w:rsidR="00AB3F8B">
              <w:t>serving Alliance member H</w:t>
            </w:r>
            <w:r>
              <w:t>ospital</w:t>
            </w:r>
            <w:r w:rsidRPr="00391423">
              <w:t xml:space="preserve"> Care Management (CM) professionals</w:t>
            </w:r>
            <w:r>
              <w:t xml:space="preserve"> including Community Health Workers,</w:t>
            </w:r>
            <w:r w:rsidRPr="00391423">
              <w:t xml:space="preserve"> </w:t>
            </w:r>
            <w:r>
              <w:t>and</w:t>
            </w:r>
            <w:r w:rsidRPr="00391423">
              <w:t xml:space="preserve"> Alliance partner</w:t>
            </w:r>
            <w:r>
              <w:t xml:space="preserve"> CM and staff working with HU and at risk patients.</w:t>
            </w:r>
          </w:p>
        </w:tc>
      </w:tr>
    </w:tbl>
    <w:p w:rsidR="00107B71" w:rsidRPr="00A93F8D" w:rsidRDefault="00107B71" w:rsidP="00BA372F">
      <w:pPr>
        <w:spacing w:after="0" w:line="240" w:lineRule="auto"/>
        <w:rPr>
          <w:b/>
          <w:sz w:val="16"/>
          <w:szCs w:val="16"/>
        </w:rPr>
      </w:pPr>
    </w:p>
    <w:p w:rsidR="00B446D0" w:rsidRPr="000E3557" w:rsidRDefault="00FF2872" w:rsidP="00A853C0">
      <w:pPr>
        <w:spacing w:after="0" w:line="240" w:lineRule="auto"/>
        <w:rPr>
          <w:b/>
        </w:rPr>
      </w:pPr>
      <w:r w:rsidRPr="00DA4AAC">
        <w:rPr>
          <w:b/>
        </w:rPr>
        <w:t>Relationship to Alliance Hospitals Strategic Plans</w:t>
      </w:r>
      <w:r>
        <w:rPr>
          <w:b/>
        </w:rPr>
        <w:t xml:space="preserve">  </w:t>
      </w:r>
    </w:p>
    <w:p w:rsidR="000E3557" w:rsidRDefault="001A1C26" w:rsidP="000E3557">
      <w:pPr>
        <w:spacing w:after="0" w:line="240" w:lineRule="auto"/>
        <w:rPr>
          <w:rFonts w:cs="Calibri"/>
        </w:rPr>
      </w:pPr>
      <w:r>
        <w:rPr>
          <w:rFonts w:cs="Calibri"/>
        </w:rPr>
        <w:t xml:space="preserve">The Strategic Planning Reports for the Alliance Hospitals provide detail that the four Strategies listed above will enable them each to achieve their Hospital specific </w:t>
      </w:r>
      <w:r w:rsidR="0016343E">
        <w:rPr>
          <w:rFonts w:cs="Calibri"/>
        </w:rPr>
        <w:t xml:space="preserve">transformation </w:t>
      </w:r>
      <w:r>
        <w:rPr>
          <w:rFonts w:cs="Calibri"/>
        </w:rPr>
        <w:t xml:space="preserve">goals </w:t>
      </w:r>
      <w:r w:rsidR="0016343E">
        <w:rPr>
          <w:rFonts w:cs="Calibri"/>
        </w:rPr>
        <w:t>surrounding improvement in quality, servi</w:t>
      </w:r>
      <w:r w:rsidR="00665C21">
        <w:rPr>
          <w:rFonts w:cs="Calibri"/>
        </w:rPr>
        <w:t>ce, performance and culture.  S</w:t>
      </w:r>
      <w:r w:rsidR="0016343E">
        <w:rPr>
          <w:rFonts w:cs="Calibri"/>
        </w:rPr>
        <w:t>p</w:t>
      </w:r>
      <w:r w:rsidR="00665C21">
        <w:rPr>
          <w:rFonts w:cs="Calibri"/>
        </w:rPr>
        <w:t>e</w:t>
      </w:r>
      <w:r w:rsidR="0016343E">
        <w:rPr>
          <w:rFonts w:cs="Calibri"/>
        </w:rPr>
        <w:t xml:space="preserve">cifically the four strategies will support their transformation goals </w:t>
      </w:r>
      <w:r>
        <w:rPr>
          <w:rFonts w:cs="Calibri"/>
        </w:rPr>
        <w:t xml:space="preserve">to reduce potentially avoidable utilization (PAU), </w:t>
      </w:r>
      <w:r w:rsidR="0016343E">
        <w:rPr>
          <w:rFonts w:cs="Calibri"/>
        </w:rPr>
        <w:t xml:space="preserve">improve the quality of care delivered, reduce admissions and readmissions, improve access to care at the right setting and the right time, increase outreach and education to improve community health, wellness and engagement. </w:t>
      </w:r>
    </w:p>
    <w:p w:rsidR="00C64A63" w:rsidRPr="00C64A63" w:rsidRDefault="00C64A63" w:rsidP="00A93F8D">
      <w:pPr>
        <w:pStyle w:val="NoSpacing"/>
        <w:rPr>
          <w:rFonts w:cs="Calibri"/>
        </w:rPr>
      </w:pPr>
    </w:p>
    <w:tbl>
      <w:tblPr>
        <w:tblStyle w:val="TableGrid"/>
        <w:tblW w:w="0" w:type="auto"/>
        <w:shd w:val="clear" w:color="auto" w:fill="DDD9C3" w:themeFill="background2" w:themeFillShade="E6"/>
        <w:tblLook w:val="04A0" w:firstRow="1" w:lastRow="0" w:firstColumn="1" w:lastColumn="0" w:noHBand="0" w:noVBand="1"/>
      </w:tblPr>
      <w:tblGrid>
        <w:gridCol w:w="9576"/>
      </w:tblGrid>
      <w:tr w:rsidR="0048793B" w:rsidRPr="0016343E" w:rsidTr="00325403">
        <w:tc>
          <w:tcPr>
            <w:tcW w:w="9576" w:type="dxa"/>
            <w:shd w:val="clear" w:color="auto" w:fill="DDD9C3" w:themeFill="background2" w:themeFillShade="E6"/>
          </w:tcPr>
          <w:bookmarkEnd w:id="4"/>
          <w:bookmarkEnd w:id="5"/>
          <w:p w:rsidR="0048793B" w:rsidRDefault="0048793B">
            <w:pPr>
              <w:pStyle w:val="Heading4"/>
              <w:spacing w:after="0" w:line="240" w:lineRule="auto"/>
              <w:outlineLvl w:val="3"/>
              <w:rPr>
                <w:bCs/>
              </w:rPr>
            </w:pPr>
            <w:r w:rsidRPr="00A33EA7">
              <w:rPr>
                <w:bCs/>
              </w:rPr>
              <w:t xml:space="preserve">Strategy 1:  </w:t>
            </w:r>
            <w:r w:rsidR="00130DFC" w:rsidRPr="008448E1">
              <w:rPr>
                <w:bCs/>
              </w:rPr>
              <w:t>Implement a multi-faceted Behavioral Health (BH) strategy including outpatient BH ca</w:t>
            </w:r>
            <w:r w:rsidR="00BD51CC">
              <w:rPr>
                <w:bCs/>
              </w:rPr>
              <w:t>r</w:t>
            </w:r>
            <w:r w:rsidR="00130DFC" w:rsidRPr="008448E1">
              <w:rPr>
                <w:bCs/>
              </w:rPr>
              <w:t>e management, early detection, and effective and timely support for at-risk patients</w:t>
            </w:r>
            <w:r w:rsidR="00130DFC">
              <w:rPr>
                <w:bCs/>
              </w:rPr>
              <w:t>.</w:t>
            </w:r>
          </w:p>
        </w:tc>
      </w:tr>
    </w:tbl>
    <w:p w:rsidR="00B5324C" w:rsidRPr="00130DFC" w:rsidRDefault="00130DFC" w:rsidP="00BA372F">
      <w:pPr>
        <w:spacing w:after="0" w:line="240" w:lineRule="auto"/>
        <w:rPr>
          <w:bCs/>
        </w:rPr>
      </w:pPr>
      <w:r>
        <w:rPr>
          <w:bCs/>
        </w:rPr>
        <w:t xml:space="preserve">Our BH strategy has 3 </w:t>
      </w:r>
      <w:r w:rsidR="006B1985">
        <w:rPr>
          <w:bCs/>
        </w:rPr>
        <w:t xml:space="preserve">complementary </w:t>
      </w:r>
      <w:r>
        <w:rPr>
          <w:bCs/>
        </w:rPr>
        <w:t>elements, including a population health intervention</w:t>
      </w:r>
      <w:r w:rsidR="00A80013">
        <w:rPr>
          <w:bCs/>
        </w:rPr>
        <w:t>.</w:t>
      </w:r>
    </w:p>
    <w:p w:rsidR="00BE153A" w:rsidRPr="006B1985" w:rsidRDefault="00700F6A" w:rsidP="008448E1">
      <w:pPr>
        <w:pStyle w:val="ListParagraph"/>
        <w:numPr>
          <w:ilvl w:val="1"/>
          <w:numId w:val="24"/>
        </w:numPr>
        <w:spacing w:after="0" w:line="240" w:lineRule="auto"/>
        <w:rPr>
          <w:b/>
        </w:rPr>
      </w:pPr>
      <w:r w:rsidRPr="006B1985">
        <w:rPr>
          <w:b/>
        </w:rPr>
        <w:t>Implement BH Care Management</w:t>
      </w:r>
      <w:r w:rsidR="00B5324C" w:rsidRPr="006B1985">
        <w:rPr>
          <w:b/>
        </w:rPr>
        <w:t>,</w:t>
      </w:r>
      <w:r w:rsidRPr="006B1985">
        <w:rPr>
          <w:b/>
        </w:rPr>
        <w:t xml:space="preserve"> </w:t>
      </w:r>
      <w:r w:rsidR="0048793B" w:rsidRPr="006B1985">
        <w:rPr>
          <w:b/>
        </w:rPr>
        <w:t xml:space="preserve">leveraging the best practice model currently in place at </w:t>
      </w:r>
      <w:r w:rsidR="006B1985" w:rsidRPr="006B1985">
        <w:rPr>
          <w:b/>
        </w:rPr>
        <w:t xml:space="preserve">WMHS. </w:t>
      </w:r>
    </w:p>
    <w:p w:rsidR="0048793B" w:rsidRPr="00E04E74" w:rsidRDefault="00BE153A">
      <w:pPr>
        <w:spacing w:after="0" w:line="240" w:lineRule="auto"/>
        <w:rPr>
          <w:rFonts w:cs="Calibri"/>
          <w:bCs/>
        </w:rPr>
      </w:pPr>
      <w:r w:rsidRPr="008448E1">
        <w:rPr>
          <w:b/>
        </w:rPr>
        <w:t xml:space="preserve">Description of services: </w:t>
      </w:r>
      <w:r w:rsidR="00AB2449">
        <w:t xml:space="preserve">The goals of this intervention are to: a) Complete comprehensive psychosocial assessments of adult patients with a primary BH diagnosis; b) Link adult patients to BH treatment and support based on individual needs; c) Reduce </w:t>
      </w:r>
      <w:r w:rsidR="00614135">
        <w:t xml:space="preserve">BH </w:t>
      </w:r>
      <w:r w:rsidR="00EB6DAF">
        <w:t xml:space="preserve">Emergency Department (ED) </w:t>
      </w:r>
      <w:r w:rsidR="00AB2449">
        <w:t xml:space="preserve">revisits within 30 days of </w:t>
      </w:r>
      <w:r w:rsidR="00614135" w:rsidRPr="00A027A7">
        <w:t>ED visit</w:t>
      </w:r>
      <w:r w:rsidR="00AB2449" w:rsidRPr="00A027A7">
        <w:t>, and d) Reduce BH readmissions to B</w:t>
      </w:r>
      <w:r w:rsidR="000832E7" w:rsidRPr="00A027A7">
        <w:t xml:space="preserve">ehavioral </w:t>
      </w:r>
      <w:r w:rsidR="00AB2449" w:rsidRPr="00A027A7">
        <w:t>H</w:t>
      </w:r>
      <w:r w:rsidR="000832E7" w:rsidRPr="00A027A7">
        <w:t xml:space="preserve">ealth </w:t>
      </w:r>
      <w:r w:rsidR="00AB2449" w:rsidRPr="00A027A7">
        <w:t>U</w:t>
      </w:r>
      <w:r w:rsidR="000832E7" w:rsidRPr="003C560B">
        <w:t>nits (BHU)</w:t>
      </w:r>
      <w:r w:rsidR="00AB2449" w:rsidRPr="003C560B">
        <w:t xml:space="preserve"> within 30 days of discharge. This </w:t>
      </w:r>
      <w:r w:rsidR="00A05EAF" w:rsidRPr="00615C31">
        <w:t xml:space="preserve">intervention adapts and spreads the </w:t>
      </w:r>
      <w:r w:rsidR="00700F6A" w:rsidRPr="00615C31">
        <w:t>WMHS Behavioral Health Ca</w:t>
      </w:r>
      <w:r w:rsidR="00BD51CC" w:rsidRPr="00615C31">
        <w:t>re</w:t>
      </w:r>
      <w:r w:rsidR="00700F6A" w:rsidRPr="00615C31">
        <w:t xml:space="preserve"> Management</w:t>
      </w:r>
      <w:r w:rsidR="00A05EAF" w:rsidRPr="00FC5817">
        <w:t xml:space="preserve"> (BH</w:t>
      </w:r>
      <w:r w:rsidR="00A05EAF" w:rsidRPr="001857AF">
        <w:t>CM)</w:t>
      </w:r>
      <w:r w:rsidR="00700F6A" w:rsidRPr="001857AF">
        <w:t xml:space="preserve"> program</w:t>
      </w:r>
      <w:r w:rsidR="006B1985" w:rsidRPr="001857AF">
        <w:t xml:space="preserve">, </w:t>
      </w:r>
      <w:r w:rsidR="00AB2449" w:rsidRPr="001857AF">
        <w:t xml:space="preserve">utilizing </w:t>
      </w:r>
      <w:r w:rsidR="006B1985" w:rsidRPr="001857AF">
        <w:t>a</w:t>
      </w:r>
      <w:r w:rsidR="00A05EAF" w:rsidRPr="00E04E74">
        <w:t xml:space="preserve"> team approach </w:t>
      </w:r>
      <w:r w:rsidR="00700F6A" w:rsidRPr="00E04E74">
        <w:t>focused on</w:t>
      </w:r>
      <w:r w:rsidR="00AB2449" w:rsidRPr="00E04E74">
        <w:t xml:space="preserve"> supporting patients upon discharge from the </w:t>
      </w:r>
      <w:r w:rsidR="000832E7" w:rsidRPr="00E04E74">
        <w:t>BHU</w:t>
      </w:r>
      <w:r w:rsidR="00AB2449" w:rsidRPr="00E04E74">
        <w:t xml:space="preserve"> and by</w:t>
      </w:r>
      <w:r w:rsidR="00A05EAF" w:rsidRPr="00E04E74">
        <w:t xml:space="preserve"> </w:t>
      </w:r>
      <w:r w:rsidR="00700F6A" w:rsidRPr="00E04E74">
        <w:t xml:space="preserve">preventing the first admission to the BHU by diverting the patient from the </w:t>
      </w:r>
      <w:r w:rsidR="00EB6DAF" w:rsidRPr="00E04E74">
        <w:t>ED</w:t>
      </w:r>
      <w:r w:rsidR="00700F6A" w:rsidRPr="00E04E74">
        <w:t xml:space="preserve">.  </w:t>
      </w:r>
      <w:r w:rsidR="00AB2449" w:rsidRPr="00E04E74">
        <w:t xml:space="preserve"> </w:t>
      </w:r>
      <w:r w:rsidR="00700F6A" w:rsidRPr="00E04E74">
        <w:t>T</w:t>
      </w:r>
      <w:r w:rsidR="00AB2449" w:rsidRPr="00E04E74">
        <w:t>o achieve these goals, t</w:t>
      </w:r>
      <w:r w:rsidR="00700F6A" w:rsidRPr="00E04E74">
        <w:t>he team works directly with the patient</w:t>
      </w:r>
      <w:r w:rsidR="00AB2449" w:rsidRPr="00E04E74">
        <w:t xml:space="preserve"> </w:t>
      </w:r>
      <w:r w:rsidR="00700F6A" w:rsidRPr="00E04E74">
        <w:t xml:space="preserve">to secure an outpatient provider and other resources to address their needs. All patients that have contact with </w:t>
      </w:r>
      <w:r w:rsidR="00A05EAF" w:rsidRPr="00E04E74">
        <w:t xml:space="preserve">the </w:t>
      </w:r>
      <w:r w:rsidR="00EB6DAF" w:rsidRPr="00E04E74">
        <w:t>ED</w:t>
      </w:r>
      <w:r w:rsidR="00700F6A" w:rsidRPr="00E04E74">
        <w:t xml:space="preserve"> and see a crisis counselor</w:t>
      </w:r>
      <w:r w:rsidR="00A05EAF" w:rsidRPr="00E04E74">
        <w:t xml:space="preserve"> as well as all patients discharged from the BHU</w:t>
      </w:r>
      <w:r w:rsidR="00700F6A" w:rsidRPr="00E04E74">
        <w:t xml:space="preserve"> will be offered case management services</w:t>
      </w:r>
      <w:r w:rsidR="006B1985" w:rsidRPr="00E04E74">
        <w:t>, including connection</w:t>
      </w:r>
      <w:r w:rsidR="00AB2449" w:rsidRPr="00E04E74">
        <w:t>s</w:t>
      </w:r>
      <w:r w:rsidR="006B1985" w:rsidRPr="00E04E74">
        <w:t xml:space="preserve"> </w:t>
      </w:r>
      <w:r w:rsidR="00700F6A" w:rsidRPr="00E04E74">
        <w:t>with community resources to help promote overall wellbeing. Referrals may include</w:t>
      </w:r>
      <w:r w:rsidR="00A05EAF" w:rsidRPr="00E04E74">
        <w:t>,</w:t>
      </w:r>
      <w:r w:rsidR="00700F6A" w:rsidRPr="00E04E74">
        <w:t xml:space="preserve"> but are not limited to</w:t>
      </w:r>
      <w:r w:rsidR="00A05EAF" w:rsidRPr="00E04E74">
        <w:t>,</w:t>
      </w:r>
      <w:r w:rsidR="00700F6A" w:rsidRPr="00E04E74">
        <w:t xml:space="preserve"> targeted case management, psychiatric rehabilitation services, residential services, nursing homes, personal cares homes, home health care, adult day cares, primary care centers, behavioral health programs outpatient and inpatient rehabilitation services, and cr</w:t>
      </w:r>
      <w:r w:rsidR="000D4D61" w:rsidRPr="00E04E74">
        <w:t xml:space="preserve">isis beds.  The BHCM team can </w:t>
      </w:r>
      <w:r w:rsidR="00AB2449" w:rsidRPr="00E04E74">
        <w:t xml:space="preserve">also </w:t>
      </w:r>
      <w:r w:rsidR="00700F6A" w:rsidRPr="00E04E74">
        <w:t>provide crisis interventions in the community and make on</w:t>
      </w:r>
      <w:r w:rsidR="00A05EAF" w:rsidRPr="00E04E74">
        <w:t>-</w:t>
      </w:r>
      <w:r w:rsidR="00700F6A" w:rsidRPr="00E04E74">
        <w:t>site referral</w:t>
      </w:r>
      <w:r w:rsidR="00A05EAF" w:rsidRPr="00E04E74">
        <w:t>s</w:t>
      </w:r>
      <w:r w:rsidR="00700F6A" w:rsidRPr="00E04E74">
        <w:t xml:space="preserve"> to crisis beds to avoid processing in the ED</w:t>
      </w:r>
      <w:r w:rsidR="000D4D61" w:rsidRPr="00E04E74">
        <w:t xml:space="preserve">. </w:t>
      </w:r>
      <w:r w:rsidR="0048793B" w:rsidRPr="00E04E74">
        <w:rPr>
          <w:rFonts w:cs="Calibri"/>
        </w:rPr>
        <w:t xml:space="preserve">This </w:t>
      </w:r>
      <w:r w:rsidR="00A47381" w:rsidRPr="00E04E74">
        <w:rPr>
          <w:rFonts w:cs="Calibri"/>
        </w:rPr>
        <w:t xml:space="preserve">patient-centered </w:t>
      </w:r>
      <w:r w:rsidR="0048793B" w:rsidRPr="00E04E74">
        <w:rPr>
          <w:rFonts w:cs="Calibri"/>
        </w:rPr>
        <w:t>method engages patient</w:t>
      </w:r>
      <w:r w:rsidR="00A05EAF" w:rsidRPr="00E04E74">
        <w:rPr>
          <w:rFonts w:cs="Calibri"/>
        </w:rPr>
        <w:t>s</w:t>
      </w:r>
      <w:r w:rsidR="0048793B" w:rsidRPr="00E04E74">
        <w:rPr>
          <w:rFonts w:cs="Calibri"/>
        </w:rPr>
        <w:t xml:space="preserve"> by meeting the</w:t>
      </w:r>
      <w:r w:rsidR="00A05EAF" w:rsidRPr="00E04E74">
        <w:rPr>
          <w:rFonts w:cs="Calibri"/>
        </w:rPr>
        <w:t xml:space="preserve">m </w:t>
      </w:r>
      <w:r w:rsidR="0048793B" w:rsidRPr="00E04E74">
        <w:rPr>
          <w:rFonts w:cs="Calibri"/>
        </w:rPr>
        <w:t xml:space="preserve">in a geographic location where they are </w:t>
      </w:r>
      <w:r w:rsidR="00A05EAF" w:rsidRPr="00E04E74">
        <w:rPr>
          <w:rFonts w:cs="Calibri"/>
        </w:rPr>
        <w:t>to provide the right care, at the right place, at the right time.</w:t>
      </w:r>
      <w:r w:rsidR="0048793B" w:rsidRPr="00E04E74">
        <w:rPr>
          <w:rFonts w:cs="Calibri"/>
          <w:b/>
        </w:rPr>
        <w:t xml:space="preserve"> </w:t>
      </w:r>
      <w:r w:rsidR="00A05EAF" w:rsidRPr="00E04E74">
        <w:rPr>
          <w:rFonts w:cs="Calibri"/>
          <w:bCs/>
        </w:rPr>
        <w:t>P</w:t>
      </w:r>
      <w:r w:rsidR="0048793B" w:rsidRPr="00E04E74">
        <w:rPr>
          <w:rFonts w:cs="Calibri"/>
          <w:bCs/>
        </w:rPr>
        <w:t xml:space="preserve">atients and providers </w:t>
      </w:r>
      <w:r w:rsidR="00A05EAF" w:rsidRPr="00E04E74">
        <w:rPr>
          <w:rFonts w:cs="Calibri"/>
          <w:bCs/>
        </w:rPr>
        <w:t xml:space="preserve">will be educated about </w:t>
      </w:r>
      <w:r w:rsidR="0048793B" w:rsidRPr="00E04E74">
        <w:rPr>
          <w:rFonts w:cs="Calibri"/>
          <w:bCs/>
        </w:rPr>
        <w:t xml:space="preserve">alternatives to </w:t>
      </w:r>
      <w:r w:rsidR="00A05EAF" w:rsidRPr="00E04E74">
        <w:rPr>
          <w:rFonts w:cs="Calibri"/>
          <w:bCs/>
        </w:rPr>
        <w:t xml:space="preserve">using the </w:t>
      </w:r>
      <w:r w:rsidR="0048793B" w:rsidRPr="00E04E74">
        <w:rPr>
          <w:rFonts w:cs="Calibri"/>
          <w:bCs/>
        </w:rPr>
        <w:t xml:space="preserve">ED as a crisis service.   </w:t>
      </w:r>
    </w:p>
    <w:p w:rsidR="00BE153A" w:rsidRPr="00E04E74" w:rsidRDefault="00BE153A" w:rsidP="00BA372F">
      <w:pPr>
        <w:spacing w:after="0" w:line="240" w:lineRule="auto"/>
        <w:rPr>
          <w:rFonts w:cs="Calibri"/>
        </w:rPr>
      </w:pPr>
      <w:r w:rsidRPr="00E04E74">
        <w:rPr>
          <w:b/>
        </w:rPr>
        <w:t>Target population</w:t>
      </w:r>
      <w:r w:rsidRPr="00E04E74">
        <w:t xml:space="preserve">: The target population for this initiative is all </w:t>
      </w:r>
      <w:r w:rsidR="00AB2449" w:rsidRPr="00E04E74">
        <w:t xml:space="preserve">adult </w:t>
      </w:r>
      <w:r w:rsidRPr="00E04E74">
        <w:t xml:space="preserve">individuals discharged from the ED or from an inpatient hospital stay with a primary behavioral health diagnoses (including mental health or substance abuse diagnoses). </w:t>
      </w:r>
      <w:r w:rsidR="000832E7" w:rsidRPr="00E04E74">
        <w:t xml:space="preserve">In FY15, this </w:t>
      </w:r>
      <w:r w:rsidRPr="00E04E74">
        <w:t>total</w:t>
      </w:r>
      <w:r w:rsidR="000832E7" w:rsidRPr="00E04E74">
        <w:t>ed</w:t>
      </w:r>
      <w:r w:rsidRPr="00E04E74">
        <w:t xml:space="preserve"> about </w:t>
      </w:r>
      <w:r w:rsidR="00C562E4" w:rsidRPr="00E04E74">
        <w:t xml:space="preserve">7223 </w:t>
      </w:r>
      <w:r w:rsidR="00A80013" w:rsidRPr="00E04E74">
        <w:t>unique p</w:t>
      </w:r>
      <w:r w:rsidRPr="00E04E74">
        <w:t>atients acros</w:t>
      </w:r>
      <w:r w:rsidR="00614135" w:rsidRPr="00E04E74">
        <w:t>s our three hospitals</w:t>
      </w:r>
      <w:r w:rsidRPr="00E04E74">
        <w:t>.</w:t>
      </w:r>
      <w:r w:rsidRPr="00E04E74">
        <w:rPr>
          <w:b/>
        </w:rPr>
        <w:t xml:space="preserve"> </w:t>
      </w:r>
    </w:p>
    <w:p w:rsidR="001A6A0F" w:rsidRPr="00E04E74" w:rsidRDefault="00BE153A" w:rsidP="001A6A0F">
      <w:pPr>
        <w:spacing w:after="0" w:line="240" w:lineRule="auto"/>
        <w:rPr>
          <w:b/>
          <w:color w:val="000000" w:themeColor="text1"/>
        </w:rPr>
      </w:pPr>
      <w:r w:rsidRPr="00E04E74">
        <w:rPr>
          <w:b/>
        </w:rPr>
        <w:t xml:space="preserve">Roles of participating partners: </w:t>
      </w:r>
      <w:r w:rsidR="00BD51CC" w:rsidRPr="00E04E74">
        <w:rPr>
          <w:i/>
          <w:color w:val="FF0000"/>
        </w:rPr>
        <w:t xml:space="preserve"> </w:t>
      </w:r>
      <w:r w:rsidR="001A6A0F" w:rsidRPr="00E04E74">
        <w:rPr>
          <w:color w:val="000000" w:themeColor="text1"/>
        </w:rPr>
        <w:t>This intervention will improve the relationship between hospital</w:t>
      </w:r>
      <w:r w:rsidR="00D04964" w:rsidRPr="00E04E74">
        <w:rPr>
          <w:color w:val="000000" w:themeColor="text1"/>
        </w:rPr>
        <w:t xml:space="preserve"> Behavioral Health Professionals (BHP) </w:t>
      </w:r>
      <w:r w:rsidR="001A6A0F" w:rsidRPr="00E04E74">
        <w:rPr>
          <w:color w:val="000000" w:themeColor="text1"/>
        </w:rPr>
        <w:t xml:space="preserve">and community partners who serve patients with BH needs by increasing collaboration, </w:t>
      </w:r>
      <w:r w:rsidR="0091007D" w:rsidRPr="00E04E74">
        <w:rPr>
          <w:color w:val="000000" w:themeColor="text1"/>
        </w:rPr>
        <w:t>and</w:t>
      </w:r>
      <w:r w:rsidR="001A6A0F" w:rsidRPr="00E04E74">
        <w:rPr>
          <w:color w:val="000000" w:themeColor="text1"/>
        </w:rPr>
        <w:t xml:space="preserve"> expanding access to and referrals for community based programs. To be successful in reducing ED visits and readmissions, the BHCM will need to link patients with more appropriate community resources</w:t>
      </w:r>
      <w:r w:rsidR="00D04964" w:rsidRPr="00E04E74">
        <w:rPr>
          <w:color w:val="000000" w:themeColor="text1"/>
        </w:rPr>
        <w:t xml:space="preserve"> and work with community partners to address social determinants</w:t>
      </w:r>
      <w:r w:rsidR="00AB3F8B">
        <w:rPr>
          <w:color w:val="000000" w:themeColor="text1"/>
        </w:rPr>
        <w:t>.</w:t>
      </w:r>
      <w:r w:rsidR="001A6A0F" w:rsidRPr="00E04E74">
        <w:rPr>
          <w:color w:val="000000" w:themeColor="text1"/>
        </w:rPr>
        <w:t xml:space="preserve"> </w:t>
      </w:r>
      <w:r w:rsidR="00AB3F8B">
        <w:rPr>
          <w:color w:val="000000" w:themeColor="text1"/>
        </w:rPr>
        <w:t>By</w:t>
      </w:r>
      <w:r w:rsidR="001A6A0F" w:rsidRPr="00E04E74">
        <w:rPr>
          <w:color w:val="000000" w:themeColor="text1"/>
        </w:rPr>
        <w:t xml:space="preserve"> </w:t>
      </w:r>
      <w:r w:rsidR="00AB3F8B">
        <w:rPr>
          <w:color w:val="000000" w:themeColor="text1"/>
        </w:rPr>
        <w:t xml:space="preserve">incorporating </w:t>
      </w:r>
      <w:r w:rsidR="001A6A0F" w:rsidRPr="00E04E74">
        <w:rPr>
          <w:color w:val="000000" w:themeColor="text1"/>
        </w:rPr>
        <w:t>this strategy, community partners will be engaged in care planning and provision of less expensive care.</w:t>
      </w:r>
    </w:p>
    <w:p w:rsidR="00E836C5" w:rsidRPr="001857AF" w:rsidRDefault="00BE153A" w:rsidP="00BA372F">
      <w:pPr>
        <w:spacing w:after="0" w:line="240" w:lineRule="auto"/>
      </w:pPr>
      <w:r w:rsidRPr="00E04E74">
        <w:rPr>
          <w:b/>
        </w:rPr>
        <w:t>I</w:t>
      </w:r>
      <w:r w:rsidR="0086001E" w:rsidRPr="00E04E74">
        <w:rPr>
          <w:b/>
        </w:rPr>
        <w:t>nfrastructure and w</w:t>
      </w:r>
      <w:r w:rsidRPr="00E04E74">
        <w:rPr>
          <w:b/>
        </w:rPr>
        <w:t>orkforce</w:t>
      </w:r>
      <w:r w:rsidRPr="00E04E74" w:rsidDel="00A05EAF">
        <w:rPr>
          <w:b/>
        </w:rPr>
        <w:t xml:space="preserve"> </w:t>
      </w:r>
      <w:r w:rsidR="0086001E" w:rsidRPr="00E04E74">
        <w:rPr>
          <w:b/>
        </w:rPr>
        <w:t>n</w:t>
      </w:r>
      <w:r w:rsidR="008255EE" w:rsidRPr="00E04E74" w:rsidDel="00A05EAF">
        <w:rPr>
          <w:b/>
        </w:rPr>
        <w:t>eed</w:t>
      </w:r>
      <w:r w:rsidRPr="00E04E74">
        <w:rPr>
          <w:b/>
        </w:rPr>
        <w:t>s</w:t>
      </w:r>
      <w:r w:rsidR="008255EE" w:rsidRPr="00E04E74" w:rsidDel="00A05EAF">
        <w:t xml:space="preserve">:  </w:t>
      </w:r>
      <w:r w:rsidR="001A6A0F" w:rsidRPr="00E04E74">
        <w:t>10.5</w:t>
      </w:r>
      <w:r w:rsidR="00F80420" w:rsidRPr="00E04E74">
        <w:t xml:space="preserve"> FTE </w:t>
      </w:r>
      <w:r w:rsidR="008255EE" w:rsidRPr="00E04E74" w:rsidDel="00A05EAF">
        <w:t>Masters</w:t>
      </w:r>
      <w:r w:rsidR="00F80420" w:rsidRPr="00E04E74">
        <w:t xml:space="preserve"> </w:t>
      </w:r>
      <w:r w:rsidR="002B3FCD" w:rsidRPr="00E04E74">
        <w:t xml:space="preserve">prepared licensed </w:t>
      </w:r>
      <w:r w:rsidR="00DC79B2" w:rsidRPr="00E04E74">
        <w:t>Behavioral Health Professionals</w:t>
      </w:r>
      <w:r w:rsidR="00D04964" w:rsidRPr="00E04E74">
        <w:t xml:space="preserve"> (BHP)</w:t>
      </w:r>
      <w:r w:rsidR="008255EE" w:rsidRPr="00E04E74" w:rsidDel="00A05EAF">
        <w:t xml:space="preserve"> are needed to support this </w:t>
      </w:r>
      <w:r w:rsidR="004F083B" w:rsidRPr="00E04E74" w:rsidDel="00A05EAF">
        <w:t>initiative</w:t>
      </w:r>
      <w:r w:rsidR="000E7505" w:rsidRPr="00E04E74">
        <w:t xml:space="preserve">. </w:t>
      </w:r>
      <w:r w:rsidR="00BD4526" w:rsidRPr="00E04E74">
        <w:t xml:space="preserve">FTE requirements were determined per hospital based </w:t>
      </w:r>
      <w:r w:rsidR="0091007D" w:rsidRPr="00E04E74">
        <w:t xml:space="preserve">from </w:t>
      </w:r>
      <w:r w:rsidR="00BD4526" w:rsidRPr="00E04E74">
        <w:t>WMHS BHCM caseload</w:t>
      </w:r>
      <w:r w:rsidR="00BD4526" w:rsidRPr="00A027A7">
        <w:t xml:space="preserve"> </w:t>
      </w:r>
      <w:r w:rsidR="00574CB5" w:rsidRPr="00A027A7">
        <w:t>per</w:t>
      </w:r>
      <w:r w:rsidR="00BD4526" w:rsidRPr="00A027A7">
        <w:t xml:space="preserve"> FTE</w:t>
      </w:r>
      <w:r w:rsidR="00574CB5" w:rsidRPr="00A027A7">
        <w:t>,</w:t>
      </w:r>
      <w:r w:rsidR="00574CB5" w:rsidRPr="003C560B">
        <w:t xml:space="preserve"> a</w:t>
      </w:r>
      <w:r w:rsidR="0091007D" w:rsidRPr="003C560B">
        <w:t>nd then extrapolating that out to meet the volume needs for this target population.</w:t>
      </w:r>
      <w:r w:rsidR="00BD4526" w:rsidRPr="00615C31">
        <w:t xml:space="preserve"> </w:t>
      </w:r>
      <w:r w:rsidR="00752AB3" w:rsidRPr="00615C31">
        <w:t xml:space="preserve">The allocation of </w:t>
      </w:r>
      <w:r w:rsidR="00F80420" w:rsidRPr="00615C31">
        <w:t xml:space="preserve">FTE </w:t>
      </w:r>
      <w:r w:rsidR="000832E7" w:rsidRPr="00615C31">
        <w:t xml:space="preserve">by hospital </w:t>
      </w:r>
      <w:r w:rsidR="00F80420" w:rsidRPr="00FC5817">
        <w:t xml:space="preserve">are </w:t>
      </w:r>
      <w:r w:rsidR="00752AB3" w:rsidRPr="001857AF">
        <w:t xml:space="preserve">provided in Section 8. </w:t>
      </w:r>
    </w:p>
    <w:p w:rsidR="00D04964" w:rsidRPr="00E04E74" w:rsidRDefault="00F20C03" w:rsidP="00D04964">
      <w:pPr>
        <w:spacing w:after="0" w:line="240" w:lineRule="auto"/>
      </w:pPr>
      <w:r w:rsidRPr="001857AF">
        <w:rPr>
          <w:b/>
        </w:rPr>
        <w:t xml:space="preserve">Relationship to existing programs: </w:t>
      </w:r>
      <w:r w:rsidR="00D04964" w:rsidRPr="001857AF">
        <w:t>This</w:t>
      </w:r>
      <w:r w:rsidR="00574CB5" w:rsidRPr="001857AF">
        <w:t xml:space="preserve"> intervention builds on WMHS BH</w:t>
      </w:r>
      <w:r w:rsidR="00D04964" w:rsidRPr="00E04E74">
        <w:t>CM model to reduce BH readmissions by expanding coverage 24 hours a day, seven days a week at WMHS and replicating the core elements regionally. Specifically for MMC and FRHS the addition of BHP to their existing outpatient care management infrastructure will provide the additional specialized resources to more readily work with this target population and coordinate a plan of care across the continuum.</w:t>
      </w:r>
    </w:p>
    <w:p w:rsidR="00D04964" w:rsidRPr="00E04E74" w:rsidRDefault="00F20C03" w:rsidP="00D04964">
      <w:pPr>
        <w:spacing w:after="0" w:line="240" w:lineRule="auto"/>
        <w:rPr>
          <w:b/>
        </w:rPr>
      </w:pPr>
      <w:r w:rsidRPr="00E04E74">
        <w:rPr>
          <w:b/>
        </w:rPr>
        <w:t>Population Health Impact:</w:t>
      </w:r>
      <w:r w:rsidR="00F80420" w:rsidRPr="00E04E74">
        <w:rPr>
          <w:b/>
        </w:rPr>
        <w:t xml:space="preserve">  </w:t>
      </w:r>
      <w:r w:rsidR="00D04964" w:rsidRPr="00E04E74">
        <w:t>This intervention directly connects to the population health measure in SHIP that measures ED visits related to behavior health.</w:t>
      </w:r>
      <w:r w:rsidR="00D04964" w:rsidRPr="00E04E74">
        <w:rPr>
          <w:b/>
        </w:rPr>
        <w:t xml:space="preserve"> </w:t>
      </w:r>
    </w:p>
    <w:p w:rsidR="00DE3A21" w:rsidRPr="00E04E74" w:rsidRDefault="0048793B" w:rsidP="00BA372F">
      <w:pPr>
        <w:pStyle w:val="ListParagraph"/>
        <w:numPr>
          <w:ilvl w:val="1"/>
          <w:numId w:val="24"/>
        </w:numPr>
        <w:spacing w:after="0" w:line="240" w:lineRule="auto"/>
        <w:rPr>
          <w:b/>
        </w:rPr>
      </w:pPr>
      <w:r w:rsidRPr="00E04E74">
        <w:rPr>
          <w:b/>
        </w:rPr>
        <w:t>Integrate BH into primary care to identify patients at risk and link them to appropriate resources.</w:t>
      </w:r>
    </w:p>
    <w:p w:rsidR="002B3FCD" w:rsidRPr="00E04E74" w:rsidRDefault="00DE3A21" w:rsidP="00DE3A21">
      <w:pPr>
        <w:spacing w:after="0" w:line="240" w:lineRule="auto"/>
        <w:ind w:left="23"/>
        <w:rPr>
          <w:b/>
        </w:rPr>
      </w:pPr>
      <w:r w:rsidRPr="00E04E74">
        <w:rPr>
          <w:b/>
        </w:rPr>
        <w:t xml:space="preserve">Description of services:  </w:t>
      </w:r>
    </w:p>
    <w:p w:rsidR="00DE3A21" w:rsidRPr="00E04E74" w:rsidRDefault="00DE3A21" w:rsidP="00DE3A21">
      <w:pPr>
        <w:spacing w:after="0" w:line="240" w:lineRule="auto"/>
        <w:ind w:left="23"/>
      </w:pPr>
      <w:r w:rsidRPr="00E04E74">
        <w:t>The goals of this initiative are to:</w:t>
      </w:r>
    </w:p>
    <w:p w:rsidR="00D04964" w:rsidRPr="003C560B" w:rsidRDefault="00D04964" w:rsidP="00D04964">
      <w:pPr>
        <w:pStyle w:val="ListParagraph"/>
        <w:numPr>
          <w:ilvl w:val="0"/>
          <w:numId w:val="25"/>
        </w:numPr>
        <w:spacing w:after="0" w:line="240" w:lineRule="auto"/>
        <w:rPr>
          <w:bCs/>
        </w:rPr>
      </w:pPr>
      <w:r w:rsidRPr="00E04E74">
        <w:rPr>
          <w:bCs/>
        </w:rPr>
        <w:t>Leverage</w:t>
      </w:r>
      <w:r w:rsidR="003C560B">
        <w:rPr>
          <w:bCs/>
        </w:rPr>
        <w:t xml:space="preserve"> the identified industry </w:t>
      </w:r>
      <w:r w:rsidRPr="003C560B">
        <w:rPr>
          <w:bCs/>
        </w:rPr>
        <w:t>best practice</w:t>
      </w:r>
      <w:r w:rsidR="0065553F">
        <w:rPr>
          <w:bCs/>
        </w:rPr>
        <w:t>, as deployed by MMC,</w:t>
      </w:r>
      <w:r w:rsidRPr="003C560B">
        <w:rPr>
          <w:bCs/>
        </w:rPr>
        <w:t xml:space="preserve"> as a</w:t>
      </w:r>
      <w:r w:rsidR="003A40AF" w:rsidRPr="003C560B">
        <w:rPr>
          <w:bCs/>
        </w:rPr>
        <w:t xml:space="preserve"> </w:t>
      </w:r>
      <w:r w:rsidRPr="003C560B">
        <w:rPr>
          <w:bCs/>
        </w:rPr>
        <w:t xml:space="preserve">Regional Model of Integrated Behavioral Health Care open to all regional Primary Care Practices (PCP). </w:t>
      </w:r>
    </w:p>
    <w:p w:rsidR="00D04964" w:rsidRPr="003C560B" w:rsidRDefault="00D04964" w:rsidP="00D04964">
      <w:pPr>
        <w:pStyle w:val="ListParagraph"/>
        <w:numPr>
          <w:ilvl w:val="0"/>
          <w:numId w:val="25"/>
        </w:numPr>
        <w:spacing w:after="0" w:line="240" w:lineRule="auto"/>
        <w:rPr>
          <w:bCs/>
        </w:rPr>
      </w:pPr>
      <w:r w:rsidRPr="00615C31">
        <w:rPr>
          <w:bCs/>
        </w:rPr>
        <w:t>Standardize an annual depression screening process to identify and treat at-risk adult patients.  All adult patients will receive PHQ2 depression screening during their office visit in a 12-month period</w:t>
      </w:r>
      <w:r w:rsidR="003C560B">
        <w:rPr>
          <w:bCs/>
        </w:rPr>
        <w:t xml:space="preserve">; those who screen </w:t>
      </w:r>
      <w:r w:rsidR="001C3D49">
        <w:rPr>
          <w:bCs/>
        </w:rPr>
        <w:t>positive</w:t>
      </w:r>
      <w:r w:rsidR="003C560B">
        <w:rPr>
          <w:bCs/>
        </w:rPr>
        <w:t xml:space="preserve"> will be given a PHQ9 screening which is more in-depth.</w:t>
      </w:r>
      <w:r w:rsidRPr="003C560B">
        <w:rPr>
          <w:bCs/>
        </w:rPr>
        <w:t xml:space="preserve"> </w:t>
      </w:r>
    </w:p>
    <w:p w:rsidR="00D04964" w:rsidRPr="00615C31" w:rsidRDefault="00D04964" w:rsidP="00D04964">
      <w:pPr>
        <w:pStyle w:val="ListParagraph"/>
        <w:numPr>
          <w:ilvl w:val="0"/>
          <w:numId w:val="25"/>
        </w:numPr>
        <w:spacing w:after="0" w:line="240" w:lineRule="auto"/>
        <w:rPr>
          <w:bCs/>
        </w:rPr>
      </w:pPr>
      <w:r w:rsidRPr="00615C31">
        <w:rPr>
          <w:bCs/>
        </w:rPr>
        <w:t xml:space="preserve">Improve coordination of behavioral health care using an evidence-based protocol to include specialty referrals, education, and linkage to community supports as indicated.  </w:t>
      </w:r>
    </w:p>
    <w:p w:rsidR="00D04964" w:rsidRPr="000254B9" w:rsidRDefault="00D04964" w:rsidP="00D04964">
      <w:pPr>
        <w:pStyle w:val="ListParagraph"/>
        <w:numPr>
          <w:ilvl w:val="0"/>
          <w:numId w:val="25"/>
        </w:numPr>
        <w:spacing w:after="0" w:line="240" w:lineRule="auto"/>
        <w:rPr>
          <w:bCs/>
        </w:rPr>
      </w:pPr>
      <w:r w:rsidRPr="00615C31">
        <w:rPr>
          <w:bCs/>
        </w:rPr>
        <w:t>In conjunction with the Community Advisory Council (CAC</w:t>
      </w:r>
      <w:r w:rsidRPr="007F3D70">
        <w:rPr>
          <w:bCs/>
        </w:rPr>
        <w:t xml:space="preserve">) </w:t>
      </w:r>
      <w:r w:rsidRPr="000254B9">
        <w:rPr>
          <w:bCs/>
        </w:rPr>
        <w:t>create plans for connecting screened individuals at low risk to community based resources to help address social determinants impacting BH needs.</w:t>
      </w:r>
    </w:p>
    <w:p w:rsidR="001067C5" w:rsidRPr="003C560B" w:rsidRDefault="00574CB5" w:rsidP="001067C5">
      <w:pPr>
        <w:pStyle w:val="NoSpacing"/>
      </w:pPr>
      <w:r w:rsidRPr="003C560B">
        <w:t>T</w:t>
      </w:r>
      <w:r w:rsidR="00D04964" w:rsidRPr="003C560B">
        <w:t>o achieve integration of BH into primary care</w:t>
      </w:r>
      <w:r w:rsidR="003C560B">
        <w:t>,</w:t>
      </w:r>
      <w:r w:rsidR="00D04964" w:rsidRPr="003C560B">
        <w:t xml:space="preserve"> we will implement universal depression screening for adult patients at PCP </w:t>
      </w:r>
      <w:r w:rsidR="00D04964" w:rsidRPr="003C560B">
        <w:rPr>
          <w:color w:val="000000" w:themeColor="text1"/>
        </w:rPr>
        <w:t>practices and provide support of BH</w:t>
      </w:r>
      <w:r w:rsidR="002B3FCD" w:rsidRPr="003C560B">
        <w:rPr>
          <w:color w:val="000000" w:themeColor="text1"/>
        </w:rPr>
        <w:t>P</w:t>
      </w:r>
      <w:r w:rsidR="00D04964" w:rsidRPr="003C560B">
        <w:rPr>
          <w:color w:val="000000" w:themeColor="text1"/>
        </w:rPr>
        <w:t xml:space="preserve"> in practices </w:t>
      </w:r>
      <w:r w:rsidRPr="003C560B">
        <w:rPr>
          <w:color w:val="000000" w:themeColor="text1"/>
        </w:rPr>
        <w:t>through addition of BHP resources via this grant.  This will also</w:t>
      </w:r>
      <w:r w:rsidR="00D04964" w:rsidRPr="003C560B">
        <w:rPr>
          <w:color w:val="000000" w:themeColor="text1"/>
        </w:rPr>
        <w:t xml:space="preserve"> </w:t>
      </w:r>
      <w:r w:rsidR="00D04964" w:rsidRPr="003C560B">
        <w:t xml:space="preserve">ensure appropriate referrals and community linkages for patients based on their screening results.  </w:t>
      </w:r>
    </w:p>
    <w:p w:rsidR="00D04964" w:rsidRPr="00E04E74" w:rsidRDefault="00AB3F8B" w:rsidP="001067C5">
      <w:pPr>
        <w:pStyle w:val="NoSpacing"/>
      </w:pPr>
      <w:r>
        <w:t>While some Primary Care P</w:t>
      </w:r>
      <w:r w:rsidR="00574CB5" w:rsidRPr="003C560B">
        <w:t xml:space="preserve">ractices </w:t>
      </w:r>
      <w:r>
        <w:t xml:space="preserve">(PCP) </w:t>
      </w:r>
      <w:r w:rsidR="00574CB5" w:rsidRPr="003C560B">
        <w:t>are screening for depression, the process</w:t>
      </w:r>
      <w:r w:rsidR="0065553F">
        <w:t xml:space="preserve"> </w:t>
      </w:r>
      <w:r w:rsidR="003C560B">
        <w:t>of</w:t>
      </w:r>
      <w:r w:rsidR="00574CB5" w:rsidRPr="003C560B">
        <w:t xml:space="preserve"> reporting and tracking is not consistent. </w:t>
      </w:r>
      <w:r w:rsidR="00D04964" w:rsidRPr="003C560B">
        <w:t>To standardize the screening and implementation</w:t>
      </w:r>
      <w:r w:rsidR="003C560B">
        <w:t>,</w:t>
      </w:r>
      <w:r w:rsidR="00D04964" w:rsidRPr="003C560B">
        <w:t xml:space="preserve"> a phased deployment will be used. Deployment will start with hospital employed primary care physicians, to identify the most efficient and effective methods to incorporate the PHQ-2 and PHQ-9 depression screening tools into the existing workflow. Once the </w:t>
      </w:r>
      <w:r w:rsidR="00574CB5" w:rsidRPr="00615C31">
        <w:t xml:space="preserve">workflow is standardized, </w:t>
      </w:r>
      <w:r w:rsidR="00D04964" w:rsidRPr="00615C31">
        <w:t xml:space="preserve">we will integrate the process into the community </w:t>
      </w:r>
      <w:r w:rsidR="00D04964" w:rsidRPr="001857AF">
        <w:t xml:space="preserve">based physician network/ACO providers affiliated with the Alliance Sponsor Hospitals.  We will standardize the data collection of screening results so that they can be captured and reported electronically for the </w:t>
      </w:r>
      <w:r w:rsidR="00574CB5" w:rsidRPr="001857AF">
        <w:t>R</w:t>
      </w:r>
      <w:r w:rsidR="00D04964" w:rsidRPr="001857AF">
        <w:t xml:space="preserve">egional </w:t>
      </w:r>
      <w:r w:rsidR="00574CB5" w:rsidRPr="001857AF">
        <w:t>P</w:t>
      </w:r>
      <w:r w:rsidR="00D04964" w:rsidRPr="00E04E74">
        <w:t>artnership.  We will uniformly risk stratify patients from their screening results as:  normal (score of 1-4), mild depression risk (5-8), moderate risk (9-14), moderately severe risk (15-19), and severe risk for depression (20-27).  Early intervention with patients at risk can facilitate identification of resources to initiate treatment in the outpatient settings and thus prevent the need for costly ED and Inpatient utilization.  BH</w:t>
      </w:r>
      <w:r w:rsidR="002B3FCD" w:rsidRPr="00E04E74">
        <w:t xml:space="preserve">P </w:t>
      </w:r>
      <w:r w:rsidR="00D04964" w:rsidRPr="00E04E74">
        <w:t>at the practices will enable timely response to patients at greater risk and strengthen the integration of care with the PCP.</w:t>
      </w:r>
    </w:p>
    <w:p w:rsidR="001067C5" w:rsidRPr="00E04E74" w:rsidRDefault="00C873B7" w:rsidP="001067C5">
      <w:pPr>
        <w:pStyle w:val="NoSpacing"/>
      </w:pPr>
      <w:r w:rsidRPr="00E04E74">
        <w:rPr>
          <w:b/>
        </w:rPr>
        <w:t xml:space="preserve">Target population </w:t>
      </w:r>
      <w:r w:rsidRPr="00E04E74">
        <w:rPr>
          <w:bCs/>
        </w:rPr>
        <w:t xml:space="preserve">– </w:t>
      </w:r>
      <w:r w:rsidR="001067C5" w:rsidRPr="00E04E74">
        <w:t xml:space="preserve">All adults seen annually in participating primary care practices and those adults who screen positive for depression using PHQ-2 and PHQ-9. </w:t>
      </w:r>
    </w:p>
    <w:p w:rsidR="001067C5" w:rsidRPr="00E04E74" w:rsidRDefault="001067C5" w:rsidP="001067C5">
      <w:pPr>
        <w:spacing w:after="0" w:line="240" w:lineRule="auto"/>
        <w:rPr>
          <w:b/>
        </w:rPr>
      </w:pPr>
      <w:r w:rsidRPr="00E04E74">
        <w:rPr>
          <w:b/>
        </w:rPr>
        <w:t xml:space="preserve">Roles of participating partners: </w:t>
      </w:r>
      <w:r w:rsidRPr="00E04E74">
        <w:rPr>
          <w:i/>
          <w:color w:val="FF0000"/>
        </w:rPr>
        <w:t xml:space="preserve"> </w:t>
      </w:r>
      <w:r w:rsidRPr="00E04E74">
        <w:rPr>
          <w:color w:val="000000" w:themeColor="text1"/>
        </w:rPr>
        <w:t xml:space="preserve">This intervention will support Primary Care practices in early identification and treatment of patients at risk for depression, and will improve education of PCPs and their practice staff around BH needs and available resources.  This initiative relies on collaboration with existing primary care providers and their practice staff. They will be engaged in the development of processes, training and documentation. The in-practice physical presence of the </w:t>
      </w:r>
      <w:r w:rsidR="002C0146" w:rsidRPr="00E04E74">
        <w:rPr>
          <w:color w:val="000000" w:themeColor="text1"/>
        </w:rPr>
        <w:t>BHPs w</w:t>
      </w:r>
      <w:r w:rsidRPr="00E04E74">
        <w:rPr>
          <w:color w:val="000000" w:themeColor="text1"/>
        </w:rPr>
        <w:t xml:space="preserve">ill support improved care planning between BHPs and PCPs and enhance integration of the patient’s physical and behavioral health needs, including integrated care plans in the PCP </w:t>
      </w:r>
      <w:r w:rsidR="002B3FCD" w:rsidRPr="00E04E74">
        <w:rPr>
          <w:color w:val="000000" w:themeColor="text1"/>
        </w:rPr>
        <w:t>electronic health record</w:t>
      </w:r>
      <w:r w:rsidR="002C0146" w:rsidRPr="00E04E74">
        <w:rPr>
          <w:color w:val="000000" w:themeColor="text1"/>
        </w:rPr>
        <w:t>.</w:t>
      </w:r>
      <w:r w:rsidR="002B3FCD" w:rsidRPr="00E04E74">
        <w:rPr>
          <w:color w:val="000000" w:themeColor="text1"/>
        </w:rPr>
        <w:t xml:space="preserve"> </w:t>
      </w:r>
    </w:p>
    <w:p w:rsidR="00961314" w:rsidRPr="000254B9" w:rsidRDefault="00321FBD" w:rsidP="001067C5">
      <w:pPr>
        <w:pStyle w:val="NoSpacing"/>
      </w:pPr>
      <w:r w:rsidRPr="00E04E74">
        <w:rPr>
          <w:b/>
        </w:rPr>
        <w:t>Infrastructure and workforce</w:t>
      </w:r>
      <w:r w:rsidRPr="00E04E74" w:rsidDel="00A05EAF">
        <w:rPr>
          <w:b/>
        </w:rPr>
        <w:t xml:space="preserve"> </w:t>
      </w:r>
      <w:r w:rsidRPr="00E04E74">
        <w:rPr>
          <w:b/>
        </w:rPr>
        <w:t>n</w:t>
      </w:r>
      <w:r w:rsidRPr="00E04E74" w:rsidDel="00A05EAF">
        <w:rPr>
          <w:b/>
        </w:rPr>
        <w:t>eed</w:t>
      </w:r>
      <w:r w:rsidRPr="00E04E74">
        <w:rPr>
          <w:b/>
        </w:rPr>
        <w:t>s</w:t>
      </w:r>
      <w:r w:rsidRPr="00E04E74" w:rsidDel="00A05EAF">
        <w:rPr>
          <w:b/>
        </w:rPr>
        <w:t xml:space="preserve">:  </w:t>
      </w:r>
      <w:r w:rsidRPr="00E04E74">
        <w:t xml:space="preserve">11.8 FTE Masters- level prepared BH Professionals (BHP) are needed to support to a regional total of 46 </w:t>
      </w:r>
      <w:r>
        <w:t>hospital-</w:t>
      </w:r>
      <w:r w:rsidRPr="00E04E74">
        <w:t xml:space="preserve">employed primary care, and/or hospital affiliated ACO primary care providers.   </w:t>
      </w:r>
      <w:r w:rsidR="00FF4ECD" w:rsidRPr="00E04E74">
        <w:t xml:space="preserve">MMC’s </w:t>
      </w:r>
      <w:r w:rsidR="00FE79CF" w:rsidRPr="00E04E74">
        <w:t xml:space="preserve">experience regarding deploying </w:t>
      </w:r>
      <w:r w:rsidR="00FF4ECD" w:rsidRPr="00E04E74">
        <w:t>B</w:t>
      </w:r>
      <w:r w:rsidR="002B3FCD" w:rsidRPr="00E04E74">
        <w:t>HPs</w:t>
      </w:r>
      <w:r w:rsidR="00FF4ECD" w:rsidRPr="00E04E74">
        <w:t xml:space="preserve"> in employed primary care practices provided the needed </w:t>
      </w:r>
      <w:r w:rsidR="003C560B" w:rsidRPr="003C560B">
        <w:t>empirical</w:t>
      </w:r>
      <w:r w:rsidR="00FF4ECD" w:rsidRPr="003C560B">
        <w:t xml:space="preserve"> data to determine the </w:t>
      </w:r>
      <w:r w:rsidR="00643D60" w:rsidRPr="003C560B">
        <w:t xml:space="preserve">FTE’s needed to meet </w:t>
      </w:r>
      <w:r w:rsidR="0091007D" w:rsidRPr="003C560B">
        <w:t xml:space="preserve">the </w:t>
      </w:r>
      <w:r w:rsidR="00643D60" w:rsidRPr="0065553F">
        <w:t xml:space="preserve">demand </w:t>
      </w:r>
      <w:r w:rsidR="00BD4526" w:rsidRPr="0065553F">
        <w:t>volume</w:t>
      </w:r>
      <w:r w:rsidR="0091007D" w:rsidRPr="0065553F">
        <w:t xml:space="preserve"> for WMHS and FRHS</w:t>
      </w:r>
      <w:r w:rsidR="00BD4526" w:rsidRPr="0065553F">
        <w:t xml:space="preserve">.  </w:t>
      </w:r>
      <w:r w:rsidR="00643D60" w:rsidRPr="0065553F">
        <w:t>FTE</w:t>
      </w:r>
      <w:r w:rsidR="00435233" w:rsidRPr="0065553F">
        <w:t xml:space="preserve"> per Hospital</w:t>
      </w:r>
      <w:r w:rsidR="004A2488" w:rsidRPr="0065553F">
        <w:t xml:space="preserve"> </w:t>
      </w:r>
      <w:r w:rsidR="00435233" w:rsidRPr="0065553F">
        <w:t xml:space="preserve">detail </w:t>
      </w:r>
      <w:r w:rsidR="004A2488" w:rsidRPr="0065553F">
        <w:t xml:space="preserve">is provided in Section 8.  </w:t>
      </w:r>
      <w:r w:rsidR="00961314" w:rsidRPr="0065553F">
        <w:t>The expectation is that a BH</w:t>
      </w:r>
      <w:r w:rsidR="001067C5" w:rsidRPr="00615C31">
        <w:t>P</w:t>
      </w:r>
      <w:r w:rsidR="00961314" w:rsidRPr="00615C31">
        <w:t xml:space="preserve"> will be on site in PCP practice</w:t>
      </w:r>
      <w:r w:rsidR="005B3655" w:rsidRPr="00615C31">
        <w:t>s on a pre-scheduled basis to provide the BH</w:t>
      </w:r>
      <w:r w:rsidR="005B3655" w:rsidRPr="007F3D70">
        <w:t>CM services.</w:t>
      </w:r>
      <w:r w:rsidR="00961314" w:rsidRPr="000254B9">
        <w:t xml:space="preserve">  </w:t>
      </w:r>
    </w:p>
    <w:p w:rsidR="001067C5" w:rsidRPr="00615C31" w:rsidRDefault="00961314" w:rsidP="001067C5">
      <w:pPr>
        <w:spacing w:after="0" w:line="240" w:lineRule="auto"/>
        <w:rPr>
          <w:color w:val="FF0000"/>
        </w:rPr>
      </w:pPr>
      <w:r w:rsidRPr="001857AF">
        <w:rPr>
          <w:b/>
        </w:rPr>
        <w:t xml:space="preserve">Relationship to existing programs: </w:t>
      </w:r>
      <w:r w:rsidR="001067C5" w:rsidRPr="001857AF">
        <w:t>This intervention builds on MMC’s outpatient CM model with existing infrastructure that included two BH</w:t>
      </w:r>
      <w:r w:rsidR="00435233" w:rsidRPr="001857AF">
        <w:t xml:space="preserve">Ps </w:t>
      </w:r>
      <w:r w:rsidR="001067C5" w:rsidRPr="00E04E74">
        <w:t xml:space="preserve">to </w:t>
      </w:r>
      <w:r w:rsidR="0065553F">
        <w:t xml:space="preserve">provide initial </w:t>
      </w:r>
      <w:r w:rsidR="001067C5" w:rsidRPr="0065553F">
        <w:t xml:space="preserve">support of </w:t>
      </w:r>
      <w:r w:rsidR="0065553F">
        <w:t>9</w:t>
      </w:r>
      <w:r w:rsidR="001067C5" w:rsidRPr="0065553F">
        <w:t xml:space="preserve"> primary</w:t>
      </w:r>
      <w:r w:rsidR="001067C5" w:rsidRPr="003C560B">
        <w:t xml:space="preserve"> care practices.  Within 6 months of initiation, the need for integrated BHP</w:t>
      </w:r>
      <w:r w:rsidR="00435233" w:rsidRPr="003C560B">
        <w:t>s</w:t>
      </w:r>
      <w:r w:rsidR="001067C5" w:rsidRPr="003C560B">
        <w:t xml:space="preserve"> in the primary care setting has ex</w:t>
      </w:r>
      <w:r w:rsidR="001067C5" w:rsidRPr="0065553F">
        <w:t>ceeded the current infrastructure necessitating the additional FTE request</w:t>
      </w:r>
      <w:r w:rsidR="00435233" w:rsidRPr="0065553F">
        <w:t xml:space="preserve"> to be able to handle the volume associated with this defined target population</w:t>
      </w:r>
      <w:r w:rsidR="001067C5" w:rsidRPr="00615C31">
        <w:t xml:space="preserve">.   </w:t>
      </w:r>
    </w:p>
    <w:p w:rsidR="001067C5" w:rsidRPr="00615C31" w:rsidRDefault="00961314" w:rsidP="001067C5">
      <w:pPr>
        <w:spacing w:after="0" w:line="240" w:lineRule="auto"/>
      </w:pPr>
      <w:r w:rsidRPr="00615C31">
        <w:rPr>
          <w:b/>
        </w:rPr>
        <w:t xml:space="preserve">Population Health Impact:  </w:t>
      </w:r>
      <w:r w:rsidR="001067C5" w:rsidRPr="00615C31">
        <w:t xml:space="preserve">This intervention is expected </w:t>
      </w:r>
      <w:r w:rsidR="003C560B">
        <w:t xml:space="preserve">to </w:t>
      </w:r>
      <w:r w:rsidR="001067C5" w:rsidRPr="003C560B">
        <w:t>facilitate early BH interventions by providing the PCPs with a BH</w:t>
      </w:r>
      <w:r w:rsidR="00435233" w:rsidRPr="003C560B">
        <w:t>P</w:t>
      </w:r>
      <w:r w:rsidR="001067C5" w:rsidRPr="003C560B">
        <w:t xml:space="preserve"> who can assess and initiate a treatment plan after the PCP has determined BH intervention is needed. On-site access to </w:t>
      </w:r>
      <w:r w:rsidR="00435233" w:rsidRPr="00615C31">
        <w:t>BHPs</w:t>
      </w:r>
      <w:r w:rsidR="001067C5" w:rsidRPr="00615C31">
        <w:t xml:space="preserve"> will close the gap and improve timely access to care and interventions. By screening all adults and offering more timely and appropriate BH care, the severity of need should be more controlled in the population.</w:t>
      </w:r>
    </w:p>
    <w:p w:rsidR="00CC740A" w:rsidRDefault="00CC740A" w:rsidP="00CC740A">
      <w:pPr>
        <w:pStyle w:val="ListParagraph"/>
        <w:spacing w:after="0" w:line="240" w:lineRule="auto"/>
        <w:ind w:left="383"/>
        <w:rPr>
          <w:b/>
        </w:rPr>
      </w:pPr>
    </w:p>
    <w:p w:rsidR="0048793B" w:rsidRPr="000254B9" w:rsidRDefault="00130DFC" w:rsidP="00BA372F">
      <w:pPr>
        <w:pStyle w:val="ListParagraph"/>
        <w:numPr>
          <w:ilvl w:val="1"/>
          <w:numId w:val="24"/>
        </w:numPr>
        <w:spacing w:after="0" w:line="240" w:lineRule="auto"/>
        <w:rPr>
          <w:b/>
        </w:rPr>
      </w:pPr>
      <w:r w:rsidRPr="003C560B">
        <w:rPr>
          <w:b/>
        </w:rPr>
        <w:t>With community partners, reduce stigma and increase un</w:t>
      </w:r>
      <w:r w:rsidR="00B414CE" w:rsidRPr="003C560B">
        <w:rPr>
          <w:b/>
        </w:rPr>
        <w:t xml:space="preserve">derstanding of BH needs through </w:t>
      </w:r>
      <w:r w:rsidR="00CF6BFB" w:rsidRPr="003C560B">
        <w:rPr>
          <w:b/>
        </w:rPr>
        <w:t xml:space="preserve">   </w:t>
      </w:r>
      <w:r w:rsidR="00B414CE" w:rsidRPr="00615C31">
        <w:rPr>
          <w:b/>
        </w:rPr>
        <w:t>c</w:t>
      </w:r>
      <w:r w:rsidRPr="00615C31">
        <w:rPr>
          <w:b/>
        </w:rPr>
        <w:t xml:space="preserve">ommunity health education, </w:t>
      </w:r>
      <w:r w:rsidR="000E0558" w:rsidRPr="00615C31">
        <w:rPr>
          <w:b/>
        </w:rPr>
        <w:t>including</w:t>
      </w:r>
      <w:r w:rsidRPr="00615C31">
        <w:rPr>
          <w:b/>
        </w:rPr>
        <w:t xml:space="preserve"> Mental Health First Aid </w:t>
      </w:r>
      <w:r w:rsidR="00CF6BFB" w:rsidRPr="007F3D70">
        <w:rPr>
          <w:b/>
        </w:rPr>
        <w:t>(MHFA)</w:t>
      </w:r>
    </w:p>
    <w:p w:rsidR="0048793B" w:rsidRPr="003C560B" w:rsidRDefault="000E0558" w:rsidP="00094647">
      <w:pPr>
        <w:spacing w:after="0" w:line="240" w:lineRule="auto"/>
        <w:ind w:left="23"/>
        <w:rPr>
          <w:b/>
        </w:rPr>
      </w:pPr>
      <w:r w:rsidRPr="003C560B">
        <w:rPr>
          <w:b/>
        </w:rPr>
        <w:t xml:space="preserve">Description of Services:  </w:t>
      </w:r>
      <w:r w:rsidR="0048793B" w:rsidRPr="003C560B">
        <w:t xml:space="preserve">The goals of this Population Health initiative are to:  </w:t>
      </w:r>
    </w:p>
    <w:p w:rsidR="0048793B" w:rsidRPr="003C560B" w:rsidRDefault="003C560B" w:rsidP="00BA372F">
      <w:pPr>
        <w:pStyle w:val="ListParagraph"/>
        <w:numPr>
          <w:ilvl w:val="0"/>
          <w:numId w:val="26"/>
        </w:numPr>
        <w:spacing w:after="0" w:line="240" w:lineRule="auto"/>
        <w:rPr>
          <w:bCs/>
        </w:rPr>
      </w:pPr>
      <w:r>
        <w:rPr>
          <w:bCs/>
        </w:rPr>
        <w:t>To</w:t>
      </w:r>
      <w:r w:rsidR="0048793B" w:rsidRPr="003C560B">
        <w:rPr>
          <w:bCs/>
        </w:rPr>
        <w:t xml:space="preserve"> collaborat</w:t>
      </w:r>
      <w:r>
        <w:rPr>
          <w:bCs/>
        </w:rPr>
        <w:t>e</w:t>
      </w:r>
      <w:r w:rsidR="0048793B" w:rsidRPr="003C560B">
        <w:rPr>
          <w:bCs/>
        </w:rPr>
        <w:t xml:space="preserve"> with the Community Advisory Council, identify target groups external to care delivery models for training and outreach, such as: </w:t>
      </w:r>
    </w:p>
    <w:p w:rsidR="00B414CE" w:rsidRPr="00615C31" w:rsidRDefault="0048793B">
      <w:pPr>
        <w:pStyle w:val="ListParagraph"/>
        <w:numPr>
          <w:ilvl w:val="1"/>
          <w:numId w:val="26"/>
        </w:numPr>
        <w:spacing w:after="0" w:line="240" w:lineRule="auto"/>
        <w:rPr>
          <w:bCs/>
        </w:rPr>
      </w:pPr>
      <w:r w:rsidRPr="00615C31">
        <w:rPr>
          <w:bCs/>
        </w:rPr>
        <w:t>Law enforcement</w:t>
      </w:r>
      <w:r w:rsidR="00B414CE" w:rsidRPr="00615C31">
        <w:rPr>
          <w:bCs/>
        </w:rPr>
        <w:t xml:space="preserve">  </w:t>
      </w:r>
    </w:p>
    <w:p w:rsidR="0048793B" w:rsidRPr="00615C31" w:rsidRDefault="0048793B">
      <w:pPr>
        <w:pStyle w:val="ListParagraph"/>
        <w:numPr>
          <w:ilvl w:val="1"/>
          <w:numId w:val="26"/>
        </w:numPr>
        <w:spacing w:after="0" w:line="240" w:lineRule="auto"/>
        <w:rPr>
          <w:bCs/>
        </w:rPr>
      </w:pPr>
      <w:r w:rsidRPr="00615C31">
        <w:rPr>
          <w:bCs/>
        </w:rPr>
        <w:t>Community Health Workers (CHW)/peer-lay outreach</w:t>
      </w:r>
      <w:r w:rsidRPr="00615C31">
        <w:rPr>
          <w:bCs/>
        </w:rPr>
        <w:tab/>
      </w:r>
    </w:p>
    <w:p w:rsidR="0048793B" w:rsidRPr="00615C31" w:rsidRDefault="0048793B" w:rsidP="00BA372F">
      <w:pPr>
        <w:pStyle w:val="ListParagraph"/>
        <w:numPr>
          <w:ilvl w:val="1"/>
          <w:numId w:val="26"/>
        </w:numPr>
        <w:spacing w:after="0" w:line="240" w:lineRule="auto"/>
        <w:rPr>
          <w:bCs/>
        </w:rPr>
      </w:pPr>
      <w:r w:rsidRPr="00615C31">
        <w:rPr>
          <w:bCs/>
        </w:rPr>
        <w:t>Teachers</w:t>
      </w:r>
    </w:p>
    <w:p w:rsidR="0048793B" w:rsidRPr="001857AF" w:rsidRDefault="0048793B" w:rsidP="00BA372F">
      <w:pPr>
        <w:pStyle w:val="ListParagraph"/>
        <w:numPr>
          <w:ilvl w:val="1"/>
          <w:numId w:val="26"/>
        </w:numPr>
        <w:spacing w:after="0" w:line="240" w:lineRule="auto"/>
        <w:rPr>
          <w:bCs/>
        </w:rPr>
      </w:pPr>
      <w:r w:rsidRPr="001857AF">
        <w:rPr>
          <w:bCs/>
        </w:rPr>
        <w:t>Senior providers such as senior centers, nursing homes, assisted living</w:t>
      </w:r>
    </w:p>
    <w:p w:rsidR="0048793B" w:rsidRPr="001857AF" w:rsidRDefault="0048793B" w:rsidP="00BA372F">
      <w:pPr>
        <w:pStyle w:val="ListParagraph"/>
        <w:numPr>
          <w:ilvl w:val="1"/>
          <w:numId w:val="26"/>
        </w:numPr>
        <w:spacing w:after="0" w:line="240" w:lineRule="auto"/>
        <w:rPr>
          <w:bCs/>
        </w:rPr>
      </w:pPr>
      <w:r w:rsidRPr="001857AF">
        <w:rPr>
          <w:bCs/>
        </w:rPr>
        <w:t>Health care providers/medical care providers/FQHCs, hospice</w:t>
      </w:r>
    </w:p>
    <w:p w:rsidR="0048793B" w:rsidRPr="001857AF" w:rsidRDefault="0048793B" w:rsidP="00BA372F">
      <w:pPr>
        <w:pStyle w:val="ListParagraph"/>
        <w:numPr>
          <w:ilvl w:val="1"/>
          <w:numId w:val="26"/>
        </w:numPr>
        <w:spacing w:after="0" w:line="240" w:lineRule="auto"/>
        <w:rPr>
          <w:bCs/>
        </w:rPr>
      </w:pPr>
      <w:r w:rsidRPr="001857AF">
        <w:rPr>
          <w:bCs/>
        </w:rPr>
        <w:t>Individuals impacted with/by behavioral health needs</w:t>
      </w:r>
    </w:p>
    <w:p w:rsidR="0048793B" w:rsidRPr="001857AF" w:rsidRDefault="0048793B" w:rsidP="00BA372F">
      <w:pPr>
        <w:pStyle w:val="ListParagraph"/>
        <w:numPr>
          <w:ilvl w:val="0"/>
          <w:numId w:val="26"/>
        </w:numPr>
        <w:spacing w:after="0" w:line="240" w:lineRule="auto"/>
        <w:rPr>
          <w:bCs/>
        </w:rPr>
      </w:pPr>
      <w:r w:rsidRPr="001857AF">
        <w:rPr>
          <w:bCs/>
        </w:rPr>
        <w:t xml:space="preserve">Increase awareness through creation of appropriate materials for use with Community Advisory Council members/LHICs. </w:t>
      </w:r>
    </w:p>
    <w:p w:rsidR="0048793B" w:rsidRPr="00E04E74" w:rsidRDefault="0048793B" w:rsidP="00BA372F">
      <w:pPr>
        <w:pStyle w:val="ListParagraph"/>
        <w:numPr>
          <w:ilvl w:val="0"/>
          <w:numId w:val="26"/>
        </w:numPr>
        <w:spacing w:after="0" w:line="240" w:lineRule="auto"/>
        <w:rPr>
          <w:b/>
          <w:bCs/>
        </w:rPr>
      </w:pPr>
      <w:r w:rsidRPr="001857AF">
        <w:rPr>
          <w:bCs/>
        </w:rPr>
        <w:t>Improve appropriate access to needed behavioral health services</w:t>
      </w:r>
    </w:p>
    <w:p w:rsidR="0048793B" w:rsidRPr="00E04E74" w:rsidRDefault="0048793B" w:rsidP="00BA372F">
      <w:pPr>
        <w:pStyle w:val="ListParagraph"/>
        <w:numPr>
          <w:ilvl w:val="0"/>
          <w:numId w:val="26"/>
        </w:numPr>
        <w:spacing w:after="0" w:line="240" w:lineRule="auto"/>
        <w:rPr>
          <w:b/>
          <w:bCs/>
        </w:rPr>
      </w:pPr>
      <w:r w:rsidRPr="00E04E74">
        <w:rPr>
          <w:bCs/>
        </w:rPr>
        <w:t>Conduct 30 MHFA trainings a year, reaching over 500 people yearly.</w:t>
      </w:r>
    </w:p>
    <w:p w:rsidR="001067C5" w:rsidRPr="00E04E74" w:rsidRDefault="001067C5" w:rsidP="001067C5">
      <w:pPr>
        <w:spacing w:after="0" w:line="240" w:lineRule="auto"/>
        <w:rPr>
          <w:rFonts w:cs="Calibri"/>
        </w:rPr>
      </w:pPr>
      <w:r w:rsidRPr="003C560B">
        <w:rPr>
          <w:rFonts w:cs="Calibri"/>
        </w:rPr>
        <w:t>This strategy contributes to the larger overarching Population Health goals for the State and Regional Partnership</w:t>
      </w:r>
      <w:r w:rsidRPr="00615C31">
        <w:rPr>
          <w:rFonts w:cs="Calibri"/>
        </w:rPr>
        <w:t xml:space="preserve"> by working with community partners to develop consistent messages and coordinate education and outreach.  MHFA</w:t>
      </w:r>
      <w:r w:rsidR="00C23FFD" w:rsidRPr="00615C31">
        <w:rPr>
          <w:rFonts w:cs="Calibri"/>
        </w:rPr>
        <w:t>, (a 200+ hour orientation, education, and training program),</w:t>
      </w:r>
      <w:r w:rsidRPr="007F3D70">
        <w:rPr>
          <w:rFonts w:cs="Calibri"/>
        </w:rPr>
        <w:t xml:space="preserve"> teaches participants how to listen to and support individuals in crisis or developing behavioral health needs</w:t>
      </w:r>
      <w:r w:rsidR="003116FD" w:rsidRPr="001857AF">
        <w:rPr>
          <w:rFonts w:cs="Calibri"/>
        </w:rPr>
        <w:t xml:space="preserve">, such as </w:t>
      </w:r>
      <w:r w:rsidR="00072E0A">
        <w:rPr>
          <w:rFonts w:cs="Calibri"/>
        </w:rPr>
        <w:t xml:space="preserve">the </w:t>
      </w:r>
      <w:r w:rsidR="003116FD" w:rsidRPr="00072E0A">
        <w:rPr>
          <w:rFonts w:cs="Calibri"/>
        </w:rPr>
        <w:t>use of zone cards that identify warning signs and appropriate actions for individuals to use in self-management of vari</w:t>
      </w:r>
      <w:r w:rsidR="003116FD" w:rsidRPr="00615C31">
        <w:rPr>
          <w:rFonts w:cs="Calibri"/>
        </w:rPr>
        <w:t xml:space="preserve">ous BH conditions. </w:t>
      </w:r>
      <w:r w:rsidRPr="00615C31">
        <w:rPr>
          <w:rFonts w:cs="Calibri"/>
        </w:rPr>
        <w:t>Through expansion of and regionalization of infrastructure and common goals to support increased delivery of trainings, we expect to improve the knowledge and number of individuals trained to identify and intervene with individuals who show signs of needing mental health supports, and expand capacity into the community</w:t>
      </w:r>
      <w:r w:rsidRPr="003C560B">
        <w:rPr>
          <w:rFonts w:cs="Calibri"/>
        </w:rPr>
        <w:t xml:space="preserve">. </w:t>
      </w:r>
      <w:r w:rsidR="003116FD" w:rsidRPr="003C560B">
        <w:rPr>
          <w:rFonts w:cs="Calibri"/>
        </w:rPr>
        <w:t xml:space="preserve">We also plan to train our new cadre of Community Health Workers in MHFA, as a core element of their ability to work effectively with patients. </w:t>
      </w:r>
      <w:r w:rsidRPr="00615C31">
        <w:rPr>
          <w:rFonts w:cs="Calibri"/>
        </w:rPr>
        <w:t xml:space="preserve"> MHFA trainings will also be offer</w:t>
      </w:r>
      <w:r w:rsidRPr="007F3D70">
        <w:rPr>
          <w:rFonts w:cs="Calibri"/>
        </w:rPr>
        <w:t>ed to</w:t>
      </w:r>
      <w:r w:rsidRPr="000254B9">
        <w:rPr>
          <w:rFonts w:cs="Calibri"/>
        </w:rPr>
        <w:t xml:space="preserve"> providers, </w:t>
      </w:r>
      <w:r w:rsidRPr="000254B9">
        <w:t>care managers</w:t>
      </w:r>
      <w:r w:rsidRPr="006D127E">
        <w:rPr>
          <w:rFonts w:cs="Calibri"/>
        </w:rPr>
        <w:t xml:space="preserve"> and office staff. </w:t>
      </w:r>
      <w:r w:rsidRPr="006D127E">
        <w:t xml:space="preserve">Inclusion of behavioral health awareness may be added as part of mandatory diversity training. </w:t>
      </w:r>
      <w:r w:rsidR="003116FD" w:rsidRPr="001857AF">
        <w:t xml:space="preserve">Finally we also hope to </w:t>
      </w:r>
      <w:r w:rsidRPr="001857AF">
        <w:t>enga</w:t>
      </w:r>
      <w:r w:rsidR="003116FD" w:rsidRPr="001857AF">
        <w:t>ge</w:t>
      </w:r>
      <w:r w:rsidRPr="001857AF">
        <w:t xml:space="preserve"> high functioning patients </w:t>
      </w:r>
      <w:r w:rsidR="003116FD" w:rsidRPr="00E04E74">
        <w:t xml:space="preserve">as advocates </w:t>
      </w:r>
      <w:r w:rsidRPr="00E04E74">
        <w:rPr>
          <w:rFonts w:cs="Calibri"/>
        </w:rPr>
        <w:t xml:space="preserve">who </w:t>
      </w:r>
      <w:r w:rsidR="003116FD" w:rsidRPr="00E04E74">
        <w:rPr>
          <w:rFonts w:cs="Calibri"/>
        </w:rPr>
        <w:t>are able</w:t>
      </w:r>
      <w:r w:rsidRPr="00E04E74">
        <w:rPr>
          <w:rFonts w:cs="Calibri"/>
        </w:rPr>
        <w:t xml:space="preserve"> and willing to help with community education regarding </w:t>
      </w:r>
      <w:r w:rsidR="003116FD" w:rsidRPr="00E04E74">
        <w:rPr>
          <w:rFonts w:cs="Calibri"/>
        </w:rPr>
        <w:t>BH to help reduce</w:t>
      </w:r>
      <w:r w:rsidRPr="00E04E74">
        <w:rPr>
          <w:rFonts w:cs="Calibri"/>
        </w:rPr>
        <w:t xml:space="preserve"> the current stigma </w:t>
      </w:r>
      <w:r w:rsidR="003116FD" w:rsidRPr="00E04E74">
        <w:rPr>
          <w:rFonts w:cs="Calibri"/>
        </w:rPr>
        <w:t>associated with individuals with BH needs</w:t>
      </w:r>
      <w:r w:rsidRPr="00E04E74">
        <w:rPr>
          <w:rFonts w:cs="Calibri"/>
        </w:rPr>
        <w:t xml:space="preserve">.  In addition to MHFA, the Alliance will work with the CAC and LHIC to create </w:t>
      </w:r>
      <w:r w:rsidR="001C3D49" w:rsidRPr="00E04E74">
        <w:rPr>
          <w:rFonts w:cs="Calibri"/>
        </w:rPr>
        <w:t>consistent understandable</w:t>
      </w:r>
      <w:r w:rsidRPr="00E04E74">
        <w:rPr>
          <w:rFonts w:cs="Calibri"/>
        </w:rPr>
        <w:t xml:space="preserve"> messages regarding behavioral health for use throughout the region. </w:t>
      </w:r>
    </w:p>
    <w:p w:rsidR="001067C5" w:rsidRPr="003C560B" w:rsidRDefault="001067C5" w:rsidP="001067C5">
      <w:pPr>
        <w:spacing w:after="0" w:line="240" w:lineRule="auto"/>
        <w:rPr>
          <w:rFonts w:cs="Calibri"/>
          <w:b/>
        </w:rPr>
      </w:pPr>
      <w:r w:rsidRPr="00E04E74">
        <w:rPr>
          <w:rFonts w:cs="Calibri"/>
          <w:b/>
        </w:rPr>
        <w:t xml:space="preserve">Target Population: </w:t>
      </w:r>
      <w:r w:rsidR="008F7075" w:rsidRPr="00E04E74">
        <w:rPr>
          <w:rFonts w:cs="Calibri"/>
          <w:b/>
        </w:rPr>
        <w:t xml:space="preserve"> </w:t>
      </w:r>
      <w:r w:rsidRPr="00E04E74">
        <w:rPr>
          <w:rFonts w:cs="Calibri"/>
          <w:b/>
        </w:rPr>
        <w:t xml:space="preserve"> </w:t>
      </w:r>
      <w:r w:rsidRPr="00E04E74">
        <w:rPr>
          <w:rFonts w:cs="Calibri"/>
        </w:rPr>
        <w:t>Adults who</w:t>
      </w:r>
      <w:r w:rsidRPr="003C560B">
        <w:rPr>
          <w:rFonts w:cs="Calibri"/>
        </w:rPr>
        <w:t xml:space="preserve"> are engaged with community health education and </w:t>
      </w:r>
      <w:r w:rsidR="0065553F" w:rsidRPr="003C560B">
        <w:rPr>
          <w:rFonts w:cs="Calibri"/>
        </w:rPr>
        <w:t>outreach</w:t>
      </w:r>
      <w:r w:rsidR="0065553F">
        <w:rPr>
          <w:rFonts w:cs="Calibri"/>
        </w:rPr>
        <w:t xml:space="preserve">; also the </w:t>
      </w:r>
      <w:r w:rsidR="00072E0A">
        <w:rPr>
          <w:rFonts w:cs="Calibri"/>
        </w:rPr>
        <w:t>provider staff of the Alliance Sponsor Hospitals.</w:t>
      </w:r>
      <w:r w:rsidRPr="003C560B">
        <w:rPr>
          <w:rFonts w:cs="Calibri"/>
        </w:rPr>
        <w:t xml:space="preserve"> </w:t>
      </w:r>
    </w:p>
    <w:p w:rsidR="008F7075" w:rsidRPr="00FF5029" w:rsidRDefault="00A0717D" w:rsidP="008F7075">
      <w:pPr>
        <w:spacing w:after="0" w:line="240" w:lineRule="auto"/>
        <w:rPr>
          <w:b/>
        </w:rPr>
      </w:pPr>
      <w:r w:rsidRPr="00615C31">
        <w:rPr>
          <w:b/>
        </w:rPr>
        <w:t xml:space="preserve">Roles of participating partners: </w:t>
      </w:r>
      <w:r w:rsidRPr="00615C31">
        <w:rPr>
          <w:i/>
          <w:color w:val="FF0000"/>
        </w:rPr>
        <w:t xml:space="preserve"> </w:t>
      </w:r>
      <w:r w:rsidR="00FF5029" w:rsidRPr="00615C31">
        <w:rPr>
          <w:rFonts w:cs="Calibri"/>
        </w:rPr>
        <w:t>The MHFA trainings that are at the heart of this initiative will be led by the Core Service Agency in Allegany County, the Washington County Mental Health Authority, Brook Lane</w:t>
      </w:r>
      <w:r w:rsidR="00707714" w:rsidRPr="001857AF">
        <w:rPr>
          <w:rFonts w:cs="Calibri"/>
        </w:rPr>
        <w:t xml:space="preserve"> (the only agency that treats chi</w:t>
      </w:r>
      <w:r w:rsidR="006C14CF" w:rsidRPr="001857AF">
        <w:rPr>
          <w:rFonts w:cs="Calibri"/>
        </w:rPr>
        <w:t>ldren; an area for future expan</w:t>
      </w:r>
      <w:r w:rsidR="00707714" w:rsidRPr="001857AF">
        <w:rPr>
          <w:rFonts w:cs="Calibri"/>
        </w:rPr>
        <w:t>sion)</w:t>
      </w:r>
      <w:r w:rsidR="00FF5029" w:rsidRPr="001857AF">
        <w:rPr>
          <w:rFonts w:cs="Calibri"/>
        </w:rPr>
        <w:t xml:space="preserve">, and the Frederick Mental Health Association. </w:t>
      </w:r>
      <w:r w:rsidR="00C23FFD" w:rsidRPr="001857AF">
        <w:rPr>
          <w:rFonts w:cs="Calibri"/>
        </w:rPr>
        <w:t>During the Community Partner Information and Feedback sessions conducted in Nov</w:t>
      </w:r>
      <w:r w:rsidR="003116FD" w:rsidRPr="001857AF">
        <w:rPr>
          <w:rFonts w:cs="Calibri"/>
        </w:rPr>
        <w:t>ember</w:t>
      </w:r>
      <w:r w:rsidR="00C23FFD" w:rsidRPr="00E04E74">
        <w:rPr>
          <w:rFonts w:cs="Calibri"/>
        </w:rPr>
        <w:t xml:space="preserve">, Western Maryland’s Area Health Education Centers (AHEC) verbalized willingness to partner with us to coordinate, and teach this program; this </w:t>
      </w:r>
      <w:r w:rsidR="003116FD" w:rsidRPr="00E04E74">
        <w:rPr>
          <w:rFonts w:cs="Calibri"/>
        </w:rPr>
        <w:t xml:space="preserve">collaboration </w:t>
      </w:r>
      <w:r w:rsidR="00C23FFD" w:rsidRPr="00E04E74">
        <w:rPr>
          <w:rFonts w:cs="Calibri"/>
        </w:rPr>
        <w:t xml:space="preserve">is in discussion.  </w:t>
      </w:r>
      <w:r w:rsidR="008F7075" w:rsidRPr="00E04E74">
        <w:rPr>
          <w:rFonts w:cs="Calibri"/>
        </w:rPr>
        <w:t>The Alliance</w:t>
      </w:r>
      <w:r w:rsidR="008F7075">
        <w:rPr>
          <w:rFonts w:cs="Calibri"/>
        </w:rPr>
        <w:t xml:space="preserve"> proposes to improve infrastructure by adding a </w:t>
      </w:r>
      <w:r w:rsidR="003116FD">
        <w:rPr>
          <w:rFonts w:cs="Calibri"/>
        </w:rPr>
        <w:t>R</w:t>
      </w:r>
      <w:r w:rsidR="008F7075">
        <w:rPr>
          <w:rFonts w:cs="Calibri"/>
        </w:rPr>
        <w:t xml:space="preserve">egional </w:t>
      </w:r>
      <w:r w:rsidR="003116FD">
        <w:rPr>
          <w:rFonts w:cs="Calibri"/>
        </w:rPr>
        <w:t>C</w:t>
      </w:r>
      <w:r w:rsidR="008F7075">
        <w:rPr>
          <w:rFonts w:cs="Calibri"/>
        </w:rPr>
        <w:t xml:space="preserve">oordinator role to support region-wide planning and execution of services. The Alliance has worked with the CSAs in all 3 counties to deliver MHFA and </w:t>
      </w:r>
      <w:r w:rsidR="003116FD">
        <w:rPr>
          <w:rFonts w:cs="Calibri"/>
        </w:rPr>
        <w:t>the Regional Coordinator will support</w:t>
      </w:r>
      <w:r w:rsidR="008F7075">
        <w:rPr>
          <w:rFonts w:cs="Calibri"/>
        </w:rPr>
        <w:t xml:space="preserve"> CSAs and community partners </w:t>
      </w:r>
      <w:r w:rsidR="003116FD">
        <w:rPr>
          <w:rFonts w:cs="Calibri"/>
        </w:rPr>
        <w:t>as part of t</w:t>
      </w:r>
      <w:r w:rsidR="008F7075">
        <w:rPr>
          <w:rFonts w:cs="Calibri"/>
        </w:rPr>
        <w:t>he development of additional community education focused on BH, provide a linkage across counties in managing enrollment, materials and regional public relations and marketing efforts.</w:t>
      </w:r>
    </w:p>
    <w:p w:rsidR="00A0717D" w:rsidRDefault="00A0717D" w:rsidP="00A0717D">
      <w:pPr>
        <w:spacing w:after="0" w:line="240" w:lineRule="auto"/>
      </w:pPr>
      <w:r>
        <w:rPr>
          <w:b/>
        </w:rPr>
        <w:t>Infrastructure and workforce</w:t>
      </w:r>
      <w:r w:rsidRPr="00C73A04" w:rsidDel="00A05EAF">
        <w:rPr>
          <w:b/>
        </w:rPr>
        <w:t xml:space="preserve"> </w:t>
      </w:r>
      <w:r>
        <w:rPr>
          <w:b/>
        </w:rPr>
        <w:t>n</w:t>
      </w:r>
      <w:r w:rsidRPr="00C73A04" w:rsidDel="00A05EAF">
        <w:rPr>
          <w:b/>
        </w:rPr>
        <w:t>eed</w:t>
      </w:r>
      <w:r>
        <w:rPr>
          <w:b/>
        </w:rPr>
        <w:t>s</w:t>
      </w:r>
      <w:r w:rsidRPr="00C73A04" w:rsidDel="00A05EAF">
        <w:rPr>
          <w:b/>
        </w:rPr>
        <w:t xml:space="preserve">:  </w:t>
      </w:r>
      <w:r w:rsidR="00FF5029">
        <w:t>1 FTE Regional Coordinator</w:t>
      </w:r>
      <w:r w:rsidR="003116FD">
        <w:t xml:space="preserve"> (RC)</w:t>
      </w:r>
      <w:r w:rsidR="00FF5029">
        <w:t xml:space="preserve"> and funds for </w:t>
      </w:r>
      <w:r w:rsidR="00B650AF">
        <w:t xml:space="preserve">training </w:t>
      </w:r>
      <w:r w:rsidR="00FF5029">
        <w:t xml:space="preserve">materials will be needed. </w:t>
      </w:r>
      <w:r w:rsidR="00FF5029" w:rsidRPr="002B61D9">
        <w:rPr>
          <w:rFonts w:cs="Calibri"/>
        </w:rPr>
        <w:t xml:space="preserve">Though certified trainers are available in the region, and may be available for some training, </w:t>
      </w:r>
      <w:r w:rsidR="00FF5029">
        <w:t xml:space="preserve">a </w:t>
      </w:r>
      <w:r w:rsidR="003116FD">
        <w:t>RC</w:t>
      </w:r>
      <w:r w:rsidR="00FF5029">
        <w:t xml:space="preserve"> will need to be hired to e</w:t>
      </w:r>
      <w:r w:rsidR="00FF5029" w:rsidRPr="002B61D9">
        <w:rPr>
          <w:rFonts w:cs="Calibri"/>
        </w:rPr>
        <w:t xml:space="preserve">nsure availability of an instructor and to coordinate and facilitate community partner engagement, (to help teach the curriculum if possible), and utilization of the training. As MHFA and the other community health education/outreach are integrated into other education requirements and processes are established, the coordination time will be reduced and a portion of the </w:t>
      </w:r>
      <w:r w:rsidR="003116FD">
        <w:rPr>
          <w:rFonts w:cs="Calibri"/>
        </w:rPr>
        <w:t>RC’</w:t>
      </w:r>
      <w:r w:rsidR="003116FD" w:rsidRPr="002B61D9">
        <w:rPr>
          <w:rFonts w:cs="Calibri"/>
        </w:rPr>
        <w:t xml:space="preserve">s </w:t>
      </w:r>
      <w:r w:rsidR="00FF5029" w:rsidRPr="002B61D9">
        <w:rPr>
          <w:rFonts w:cs="Calibri"/>
        </w:rPr>
        <w:t xml:space="preserve">time can be reallocated to facilitate the community engagement coordination required to support Strategy 4 near the end of year 2, and fully in year 3. Community partnerships will impact the direct costs of this strategy.  </w:t>
      </w:r>
      <w:r w:rsidR="00FF5029">
        <w:t>This position can provide the MHFA training if needed but also can</w:t>
      </w:r>
      <w:r w:rsidR="00FF5029" w:rsidRPr="005F11D7">
        <w:t xml:space="preserve"> identify certified trainers to facilitate training</w:t>
      </w:r>
      <w:r w:rsidR="00FF5029">
        <w:t xml:space="preserve"> in the region.  Further description is provided in </w:t>
      </w:r>
      <w:r w:rsidR="00707714">
        <w:t>Section 8, budget</w:t>
      </w:r>
      <w:r w:rsidR="003116FD">
        <w:t xml:space="preserve"> narrative</w:t>
      </w:r>
      <w:r>
        <w:t xml:space="preserve">. </w:t>
      </w:r>
    </w:p>
    <w:p w:rsidR="00A0717D" w:rsidRPr="002B61D9" w:rsidRDefault="00A0717D" w:rsidP="00A0717D">
      <w:pPr>
        <w:spacing w:after="0" w:line="240" w:lineRule="auto"/>
        <w:rPr>
          <w:color w:val="FF0000"/>
        </w:rPr>
      </w:pPr>
      <w:r>
        <w:rPr>
          <w:b/>
        </w:rPr>
        <w:t xml:space="preserve">Relationship to existing programs: </w:t>
      </w:r>
      <w:r>
        <w:t xml:space="preserve">This intervention </w:t>
      </w:r>
      <w:r w:rsidR="00FF5029">
        <w:t>builds on the work of the CSAs in each of our counties, and MHFA training for Alliance hospital-employed staff will be done as adjunct to our other direct care interventions with patients needing BH and complex care services.</w:t>
      </w:r>
    </w:p>
    <w:p w:rsidR="00A0717D" w:rsidRDefault="00A0717D" w:rsidP="00A0717D">
      <w:pPr>
        <w:spacing w:after="0" w:line="240" w:lineRule="auto"/>
      </w:pPr>
      <w:r>
        <w:rPr>
          <w:b/>
        </w:rPr>
        <w:t xml:space="preserve">Population Health Impact:  </w:t>
      </w:r>
      <w:r>
        <w:t xml:space="preserve">This intervention is expected to </w:t>
      </w:r>
      <w:r w:rsidR="00FF5029">
        <w:t xml:space="preserve">directly support improved awareness of mental health needs and expand the ability of staff and community to provide early intervention and referral. </w:t>
      </w:r>
    </w:p>
    <w:p w:rsidR="006227E0" w:rsidRPr="00707714" w:rsidRDefault="006227E0" w:rsidP="00BA372F">
      <w:pPr>
        <w:spacing w:after="0" w:line="240" w:lineRule="auto"/>
        <w:rPr>
          <w:rFonts w:cs="Calibri"/>
          <w:sz w:val="8"/>
          <w:szCs w:val="8"/>
        </w:rPr>
      </w:pPr>
    </w:p>
    <w:tbl>
      <w:tblPr>
        <w:tblStyle w:val="TableGrid"/>
        <w:tblW w:w="0" w:type="auto"/>
        <w:tblLook w:val="04A0" w:firstRow="1" w:lastRow="0" w:firstColumn="1" w:lastColumn="0" w:noHBand="0" w:noVBand="1"/>
      </w:tblPr>
      <w:tblGrid>
        <w:gridCol w:w="9576"/>
      </w:tblGrid>
      <w:tr w:rsidR="00AE3900" w:rsidTr="00107B71">
        <w:tc>
          <w:tcPr>
            <w:tcW w:w="9576" w:type="dxa"/>
            <w:shd w:val="clear" w:color="auto" w:fill="DDD9C3" w:themeFill="background2" w:themeFillShade="E6"/>
          </w:tcPr>
          <w:p w:rsidR="00AE3900" w:rsidRPr="00A33EA7" w:rsidRDefault="00AE3900">
            <w:pPr>
              <w:shd w:val="clear" w:color="auto" w:fill="D9D9D9" w:themeFill="background1" w:themeFillShade="D9"/>
              <w:tabs>
                <w:tab w:val="left" w:pos="2784"/>
              </w:tabs>
              <w:rPr>
                <w:b/>
                <w:bCs/>
              </w:rPr>
            </w:pPr>
            <w:r w:rsidRPr="00A33EA7">
              <w:rPr>
                <w:b/>
                <w:bCs/>
              </w:rPr>
              <w:t xml:space="preserve">Strategy 2:  </w:t>
            </w:r>
            <w:r w:rsidR="00B650AF" w:rsidRPr="002B61D9">
              <w:rPr>
                <w:b/>
                <w:bCs/>
              </w:rPr>
              <w:t>Expand access to Complex Care management</w:t>
            </w:r>
            <w:r w:rsidR="00B650AF">
              <w:rPr>
                <w:b/>
                <w:bCs/>
              </w:rPr>
              <w:t xml:space="preserve"> (CCM)</w:t>
            </w:r>
            <w:r w:rsidR="00B650AF" w:rsidRPr="002B61D9">
              <w:rPr>
                <w:b/>
                <w:bCs/>
              </w:rPr>
              <w:t xml:space="preserve"> for hospital</w:t>
            </w:r>
            <w:r w:rsidR="00B650AF" w:rsidRPr="00984A6D">
              <w:rPr>
                <w:bCs/>
              </w:rPr>
              <w:t xml:space="preserve"> </w:t>
            </w:r>
            <w:r w:rsidR="00B650AF" w:rsidRPr="00984A6D">
              <w:rPr>
                <w:b/>
                <w:bCs/>
              </w:rPr>
              <w:t xml:space="preserve">High Utilizer </w:t>
            </w:r>
            <w:r w:rsidR="00B650AF">
              <w:rPr>
                <w:b/>
                <w:bCs/>
              </w:rPr>
              <w:t>(HU) populations</w:t>
            </w:r>
            <w:r w:rsidR="00B650AF" w:rsidRPr="00984A6D">
              <w:rPr>
                <w:b/>
                <w:bCs/>
              </w:rPr>
              <w:t xml:space="preserve"> with cer</w:t>
            </w:r>
            <w:r w:rsidR="00B650AF">
              <w:rPr>
                <w:b/>
                <w:bCs/>
              </w:rPr>
              <w:t>tain chronic disease conditions</w:t>
            </w:r>
            <w:r w:rsidR="00B650AF" w:rsidRPr="00B650AF">
              <w:rPr>
                <w:b/>
                <w:bCs/>
              </w:rPr>
              <w:t xml:space="preserve">, </w:t>
            </w:r>
            <w:r w:rsidR="00B650AF" w:rsidRPr="00094647">
              <w:rPr>
                <w:b/>
                <w:bCs/>
              </w:rPr>
              <w:t xml:space="preserve">building on and refining successful practice model at </w:t>
            </w:r>
            <w:r w:rsidR="009A7219">
              <w:rPr>
                <w:b/>
                <w:bCs/>
              </w:rPr>
              <w:t>the Alliance hospitals</w:t>
            </w:r>
            <w:r w:rsidR="00B650AF" w:rsidRPr="00094647">
              <w:rPr>
                <w:b/>
                <w:bCs/>
              </w:rPr>
              <w:t>, and utilize standardize common metrics for a regional model of care.</w:t>
            </w:r>
          </w:p>
        </w:tc>
      </w:tr>
    </w:tbl>
    <w:p w:rsidR="00BA30F5" w:rsidRDefault="0002101A" w:rsidP="00BA372F">
      <w:pPr>
        <w:spacing w:after="0" w:line="240" w:lineRule="auto"/>
        <w:rPr>
          <w:bCs/>
        </w:rPr>
      </w:pPr>
      <w:r>
        <w:rPr>
          <w:b/>
          <w:bCs/>
        </w:rPr>
        <w:t xml:space="preserve">Description of Services:  </w:t>
      </w:r>
      <w:r w:rsidR="00B650AF">
        <w:rPr>
          <w:bCs/>
        </w:rPr>
        <w:t xml:space="preserve">The goals of this strategy are to 1) Reduce inpatient admissions and readmissions for HU patients with certain chronic diseases; 2) </w:t>
      </w:r>
      <w:r w:rsidR="00B650AF" w:rsidRPr="00984A6D">
        <w:rPr>
          <w:bCs/>
        </w:rPr>
        <w:t xml:space="preserve">Replicate </w:t>
      </w:r>
      <w:r w:rsidR="00B650AF">
        <w:rPr>
          <w:bCs/>
        </w:rPr>
        <w:t xml:space="preserve">and refine components of local </w:t>
      </w:r>
      <w:r w:rsidR="00B650AF" w:rsidRPr="00984A6D">
        <w:rPr>
          <w:bCs/>
        </w:rPr>
        <w:t>best practice</w:t>
      </w:r>
      <w:r w:rsidR="00B650AF">
        <w:rPr>
          <w:bCs/>
        </w:rPr>
        <w:t>s</w:t>
      </w:r>
      <w:r w:rsidR="00B650AF" w:rsidRPr="00984A6D">
        <w:rPr>
          <w:bCs/>
        </w:rPr>
        <w:t xml:space="preserve"> </w:t>
      </w:r>
      <w:r w:rsidR="00B650AF">
        <w:rPr>
          <w:bCs/>
        </w:rPr>
        <w:t>for identifying, engaging and supporting HU patients into a complex care management program; and 3) Establish a common reporting process to track outcomes including costs avoid</w:t>
      </w:r>
      <w:r w:rsidR="00BA30F5">
        <w:rPr>
          <w:bCs/>
        </w:rPr>
        <w:t>ed for patients enrolled in CCM</w:t>
      </w:r>
      <w:r w:rsidR="009A1E26">
        <w:rPr>
          <w:bCs/>
        </w:rPr>
        <w:t xml:space="preserve">.  </w:t>
      </w:r>
      <w:r w:rsidR="00BA30F5">
        <w:rPr>
          <w:bCs/>
        </w:rPr>
        <w:t xml:space="preserve">In order to achieve these goals, the Alliance will invest in a common set of processes and a staffing model to engage HU patients in an intensive </w:t>
      </w:r>
      <w:r w:rsidR="009A1E26">
        <w:rPr>
          <w:bCs/>
        </w:rPr>
        <w:t>care management model that will:</w:t>
      </w:r>
    </w:p>
    <w:p w:rsidR="00BA30F5" w:rsidRDefault="00BA30F5" w:rsidP="00FA282B">
      <w:pPr>
        <w:pStyle w:val="ListParagraph"/>
        <w:numPr>
          <w:ilvl w:val="0"/>
          <w:numId w:val="49"/>
        </w:numPr>
        <w:spacing w:after="0" w:line="240" w:lineRule="auto"/>
        <w:ind w:left="720" w:hanging="270"/>
        <w:rPr>
          <w:bCs/>
        </w:rPr>
      </w:pPr>
      <w:r>
        <w:rPr>
          <w:bCs/>
        </w:rPr>
        <w:t>Identify HU patients with chronic diseases including CHF, diabetes, COPD or other respiratory conditions, and patients with diseases requiring anti-coagulation therapy;</w:t>
      </w:r>
    </w:p>
    <w:p w:rsidR="00BA30F5" w:rsidRDefault="00BA30F5" w:rsidP="00FA282B">
      <w:pPr>
        <w:pStyle w:val="ListParagraph"/>
        <w:numPr>
          <w:ilvl w:val="0"/>
          <w:numId w:val="49"/>
        </w:numPr>
        <w:spacing w:after="0" w:line="240" w:lineRule="auto"/>
        <w:ind w:left="720" w:hanging="270"/>
        <w:rPr>
          <w:bCs/>
        </w:rPr>
      </w:pPr>
      <w:r>
        <w:rPr>
          <w:bCs/>
        </w:rPr>
        <w:t>Engage the patients via referral and direct communications and outreach;</w:t>
      </w:r>
    </w:p>
    <w:p w:rsidR="00EC4539" w:rsidRDefault="008F7075" w:rsidP="00FA282B">
      <w:pPr>
        <w:pStyle w:val="ListParagraph"/>
        <w:numPr>
          <w:ilvl w:val="0"/>
          <w:numId w:val="49"/>
        </w:numPr>
        <w:spacing w:after="0" w:line="240" w:lineRule="auto"/>
        <w:ind w:left="720" w:hanging="270"/>
        <w:rPr>
          <w:bCs/>
        </w:rPr>
      </w:pPr>
      <w:r>
        <w:rPr>
          <w:bCs/>
        </w:rPr>
        <w:t xml:space="preserve">Enroll the HU patients in an multidisciplinary complex care management model that assigns a primary CM, assesses needs and designs a patient specific care plan to ensure monitoring and follow up; </w:t>
      </w:r>
    </w:p>
    <w:p w:rsidR="008F7075" w:rsidRDefault="008F7075" w:rsidP="00FA282B">
      <w:pPr>
        <w:pStyle w:val="ListParagraph"/>
        <w:numPr>
          <w:ilvl w:val="0"/>
          <w:numId w:val="49"/>
        </w:numPr>
        <w:spacing w:after="0" w:line="240" w:lineRule="auto"/>
        <w:ind w:left="720" w:hanging="270"/>
        <w:rPr>
          <w:bCs/>
        </w:rPr>
      </w:pPr>
      <w:r>
        <w:rPr>
          <w:bCs/>
        </w:rPr>
        <w:t xml:space="preserve"> </w:t>
      </w:r>
      <w:r w:rsidR="00EC4539">
        <w:rPr>
          <w:bCs/>
        </w:rPr>
        <w:t>U</w:t>
      </w:r>
      <w:r>
        <w:rPr>
          <w:bCs/>
        </w:rPr>
        <w:t>tilize the multi-disciplinary team for the specific needs identified for each patient;</w:t>
      </w:r>
    </w:p>
    <w:p w:rsidR="008F7075" w:rsidRDefault="008F7075" w:rsidP="00FA282B">
      <w:pPr>
        <w:pStyle w:val="ListParagraph"/>
        <w:numPr>
          <w:ilvl w:val="0"/>
          <w:numId w:val="49"/>
        </w:numPr>
        <w:spacing w:after="0" w:line="240" w:lineRule="auto"/>
        <w:ind w:left="720" w:hanging="270"/>
        <w:rPr>
          <w:bCs/>
        </w:rPr>
      </w:pPr>
      <w:r>
        <w:rPr>
          <w:bCs/>
        </w:rPr>
        <w:t>Focuses on patient self-management skill development and appropriate coordination with PCP/Specialists;</w:t>
      </w:r>
    </w:p>
    <w:p w:rsidR="008F7075" w:rsidRDefault="008F7075" w:rsidP="00FA282B">
      <w:pPr>
        <w:pStyle w:val="ListParagraph"/>
        <w:numPr>
          <w:ilvl w:val="0"/>
          <w:numId w:val="49"/>
        </w:numPr>
        <w:spacing w:after="0" w:line="240" w:lineRule="auto"/>
        <w:ind w:left="720" w:hanging="270"/>
        <w:rPr>
          <w:bCs/>
        </w:rPr>
      </w:pPr>
      <w:r>
        <w:rPr>
          <w:bCs/>
        </w:rPr>
        <w:t>Ensures safe discharge from CCM when patient is determined to have met care plan goals and can safely self-manage.</w:t>
      </w:r>
    </w:p>
    <w:p w:rsidR="008F7075" w:rsidRDefault="008F7075" w:rsidP="008F7075">
      <w:pPr>
        <w:pStyle w:val="NoSpacing"/>
      </w:pPr>
      <w:r>
        <w:t>Patients will be identified for CCM by a variety of means, including:</w:t>
      </w:r>
    </w:p>
    <w:p w:rsidR="008F7075" w:rsidRDefault="008F7075" w:rsidP="008F7075">
      <w:pPr>
        <w:pStyle w:val="NoSpacing"/>
        <w:numPr>
          <w:ilvl w:val="0"/>
          <w:numId w:val="51"/>
        </w:numPr>
        <w:rPr>
          <w:b/>
        </w:rPr>
      </w:pPr>
      <w:r>
        <w:t>Identification by the inpatient team via assessments for d</w:t>
      </w:r>
      <w:r w:rsidRPr="001A2789">
        <w:t>ischarge planning and high risk</w:t>
      </w:r>
      <w:r>
        <w:t xml:space="preserve"> screening tools</w:t>
      </w:r>
      <w:r w:rsidRPr="001A2789">
        <w:t xml:space="preserve">  </w:t>
      </w:r>
    </w:p>
    <w:p w:rsidR="008F7075" w:rsidRPr="00FA282B" w:rsidRDefault="008F7075" w:rsidP="008F7075">
      <w:pPr>
        <w:pStyle w:val="NoSpacing"/>
        <w:numPr>
          <w:ilvl w:val="0"/>
          <w:numId w:val="51"/>
        </w:numPr>
      </w:pPr>
      <w:r w:rsidRPr="00FA282B">
        <w:t>Identified by outpatient team, primary care provider through screening and utilization trending</w:t>
      </w:r>
    </w:p>
    <w:p w:rsidR="008F7075" w:rsidRPr="008F7075" w:rsidRDefault="008F7075" w:rsidP="008F7075">
      <w:pPr>
        <w:pStyle w:val="NoSpacing"/>
        <w:numPr>
          <w:ilvl w:val="0"/>
          <w:numId w:val="51"/>
        </w:numPr>
        <w:rPr>
          <w:b/>
        </w:rPr>
      </w:pPr>
      <w:r w:rsidRPr="00094647">
        <w:rPr>
          <w:rFonts w:ascii="Calibri" w:hAnsi="Calibri"/>
          <w:color w:val="000000"/>
        </w:rPr>
        <w:t xml:space="preserve">Referrals are accepted from providers, staff, patients, family members, etc.  </w:t>
      </w:r>
    </w:p>
    <w:p w:rsidR="00747B19" w:rsidRDefault="0002101A" w:rsidP="000D2941">
      <w:pPr>
        <w:spacing w:after="0" w:line="240" w:lineRule="auto"/>
      </w:pPr>
      <w:r>
        <w:t xml:space="preserve">Each hospital currently has </w:t>
      </w:r>
      <w:r w:rsidR="005330FF">
        <w:t xml:space="preserve">a variety of </w:t>
      </w:r>
      <w:r>
        <w:t>transition/outpatient programs designed to address these chronic needs</w:t>
      </w:r>
      <w:r w:rsidR="005330FF">
        <w:t xml:space="preserve"> which include outpatient CMs working in PCP offices, Transition Clinic, telephone follow up, and support for disease management services</w:t>
      </w:r>
      <w:r w:rsidR="004D6D69">
        <w:t>.  This</w:t>
      </w:r>
      <w:r w:rsidR="005330FF">
        <w:t xml:space="preserve"> strategy will build on the successful model of the Center for Clinical Resources</w:t>
      </w:r>
      <w:r w:rsidR="00F06CAE">
        <w:t xml:space="preserve"> </w:t>
      </w:r>
      <w:r w:rsidR="00FF2EC3">
        <w:t>(CCR)</w:t>
      </w:r>
      <w:r w:rsidR="005330FF">
        <w:t xml:space="preserve"> at WMHS, which provides integrated multidisciplinary resources to support HU patients, </w:t>
      </w:r>
      <w:r w:rsidR="004D6D69">
        <w:t xml:space="preserve">and </w:t>
      </w:r>
      <w:r w:rsidR="005330FF">
        <w:t>also includes use of pharmacists</w:t>
      </w:r>
      <w:r w:rsidR="0094066C">
        <w:t xml:space="preserve"> (</w:t>
      </w:r>
      <w:r w:rsidR="00AE2317">
        <w:t>Phar</w:t>
      </w:r>
      <w:r w:rsidR="004D6D69">
        <w:t>m</w:t>
      </w:r>
      <w:r w:rsidR="001C3D49">
        <w:t>-</w:t>
      </w:r>
      <w:r w:rsidR="00AE2317">
        <w:t>D</w:t>
      </w:r>
      <w:r w:rsidR="0094066C">
        <w:t>)</w:t>
      </w:r>
      <w:r w:rsidR="005330FF">
        <w:t>, respiratory therapists</w:t>
      </w:r>
      <w:r w:rsidR="0094066C">
        <w:t xml:space="preserve"> (RT)</w:t>
      </w:r>
      <w:r w:rsidR="005330FF">
        <w:t xml:space="preserve">, </w:t>
      </w:r>
      <w:r w:rsidR="00747B19">
        <w:t>social workers</w:t>
      </w:r>
      <w:r w:rsidR="0094066C">
        <w:t xml:space="preserve"> (SW)</w:t>
      </w:r>
      <w:r w:rsidR="00747B19">
        <w:t>, nurse practitioners</w:t>
      </w:r>
      <w:r w:rsidR="0094066C">
        <w:t xml:space="preserve"> (NP)</w:t>
      </w:r>
      <w:r w:rsidR="00747B19">
        <w:t xml:space="preserve">, </w:t>
      </w:r>
      <w:r w:rsidR="0094066C">
        <w:t xml:space="preserve">registered dieticians (RD), </w:t>
      </w:r>
      <w:r w:rsidR="005330FF">
        <w:t>and Community Health Workers</w:t>
      </w:r>
      <w:r w:rsidR="0094066C">
        <w:t xml:space="preserve"> (CHW)</w:t>
      </w:r>
      <w:r w:rsidR="005330FF">
        <w:t xml:space="preserve"> to work with HU patients</w:t>
      </w:r>
      <w:r w:rsidR="00747B19">
        <w:t>, in addition to RN CMs</w:t>
      </w:r>
      <w:r w:rsidR="005330FF">
        <w:t xml:space="preserve">.   </w:t>
      </w:r>
      <w:r w:rsidR="00747B19">
        <w:t xml:space="preserve">CHWs will be used to visit and meet with CCM patients and will complete a modified assessment to identify barriers to the care plan that may be identified in home or community settings. </w:t>
      </w:r>
      <w:r w:rsidR="008F7075">
        <w:t xml:space="preserve">The Primary Care Provider or the Nurse Practitioners (NPs) in the transition clinics will be utilized to provide hands on patient care for complex chronic patients, develop treatment plans in conjunction with patients' primary provider where necessary, and provide hands on patient care for those patients without a PCP. </w:t>
      </w:r>
      <w:r w:rsidR="00747B19">
        <w:t>The team members will create Patient Centered Multidisciplinary Care Plan which includes the physical, psychosocial and social determinants of health.</w:t>
      </w:r>
    </w:p>
    <w:p w:rsidR="00AE3900" w:rsidRPr="007679A7" w:rsidRDefault="005330FF" w:rsidP="00BA372F">
      <w:pPr>
        <w:spacing w:after="0" w:line="240" w:lineRule="auto"/>
        <w:rPr>
          <w:b/>
        </w:rPr>
      </w:pPr>
      <w:r>
        <w:rPr>
          <w:b/>
        </w:rPr>
        <w:t>T</w:t>
      </w:r>
      <w:r w:rsidR="00AE3900" w:rsidRPr="00480C55">
        <w:rPr>
          <w:b/>
        </w:rPr>
        <w:t xml:space="preserve">arget </w:t>
      </w:r>
      <w:r w:rsidR="00AE3900">
        <w:rPr>
          <w:b/>
        </w:rPr>
        <w:t xml:space="preserve">population </w:t>
      </w:r>
      <w:r w:rsidR="00AE3900" w:rsidRPr="00480C55">
        <w:rPr>
          <w:b/>
        </w:rPr>
        <w:t>-</w:t>
      </w:r>
      <w:r w:rsidR="00AE3900">
        <w:t xml:space="preserve"> </w:t>
      </w:r>
      <w:r w:rsidR="00AE3900" w:rsidRPr="007679A7">
        <w:t xml:space="preserve">To understand the specific characteristics of its HU population, the Alliance </w:t>
      </w:r>
      <w:r w:rsidR="00AE3900">
        <w:t xml:space="preserve">analyzed </w:t>
      </w:r>
      <w:r w:rsidR="00AE3900" w:rsidRPr="007679A7">
        <w:t xml:space="preserve">all patients at the </w:t>
      </w:r>
      <w:r w:rsidR="00AE3900">
        <w:t xml:space="preserve">three </w:t>
      </w:r>
      <w:r w:rsidR="00AE3900" w:rsidRPr="007679A7">
        <w:t xml:space="preserve">hospitals who met the following criteria </w:t>
      </w:r>
      <w:r w:rsidR="00AE3900">
        <w:t xml:space="preserve">for </w:t>
      </w:r>
      <w:r w:rsidR="00AE3900" w:rsidRPr="007679A7">
        <w:t>the period 7/1/14- 6/30/15</w:t>
      </w:r>
      <w:r w:rsidR="003A0A86">
        <w:t>. As a result we defined our target population is defined as HU patients who:</w:t>
      </w:r>
    </w:p>
    <w:p w:rsidR="00AE3900" w:rsidRPr="005330FF" w:rsidRDefault="003A0A86">
      <w:pPr>
        <w:pStyle w:val="ListParagraph"/>
        <w:numPr>
          <w:ilvl w:val="0"/>
          <w:numId w:val="7"/>
        </w:numPr>
        <w:spacing w:after="0" w:line="240" w:lineRule="auto"/>
        <w:rPr>
          <w:b/>
        </w:rPr>
      </w:pPr>
      <w:r>
        <w:t>Have</w:t>
      </w:r>
      <w:r w:rsidR="00AE3900" w:rsidRPr="007679A7">
        <w:t xml:space="preserve"> 3 or more inpatient discharges and/or observation stays of any length</w:t>
      </w:r>
      <w:r w:rsidR="00AE3900">
        <w:t xml:space="preserve"> </w:t>
      </w:r>
      <w:r>
        <w:t xml:space="preserve">in a 12 month period and </w:t>
      </w:r>
      <w:r w:rsidR="00AE3900">
        <w:t>who have the following primary diagnoses:  (Excludes discharges from OB, special care nursery and rehab</w:t>
      </w:r>
      <w:r>
        <w:t xml:space="preserve">; </w:t>
      </w:r>
      <w:r w:rsidRPr="007679A7">
        <w:t>Includes discharges from BH units and palliative care</w:t>
      </w:r>
      <w:r>
        <w:t xml:space="preserve"> services)</w:t>
      </w:r>
    </w:p>
    <w:p w:rsidR="00AE3900" w:rsidRPr="00F32D35" w:rsidRDefault="00AE3900" w:rsidP="0094066C">
      <w:pPr>
        <w:pStyle w:val="ListParagraph"/>
        <w:numPr>
          <w:ilvl w:val="1"/>
          <w:numId w:val="61"/>
        </w:numPr>
        <w:spacing w:after="0" w:line="240" w:lineRule="auto"/>
      </w:pPr>
      <w:r w:rsidRPr="00F32D35">
        <w:t>Endocrine, nutritional and metabolic disease and immunity disorders</w:t>
      </w:r>
    </w:p>
    <w:p w:rsidR="00AE3900" w:rsidRPr="00F32D35" w:rsidRDefault="00AE3900" w:rsidP="0094066C">
      <w:pPr>
        <w:pStyle w:val="ListParagraph"/>
        <w:numPr>
          <w:ilvl w:val="1"/>
          <w:numId w:val="61"/>
        </w:numPr>
        <w:spacing w:after="0" w:line="240" w:lineRule="auto"/>
      </w:pPr>
      <w:r w:rsidRPr="00F32D35">
        <w:t xml:space="preserve">Disease of the Circulatory System </w:t>
      </w:r>
    </w:p>
    <w:p w:rsidR="00AE3900" w:rsidRPr="00F32D35" w:rsidRDefault="00AE3900" w:rsidP="0094066C">
      <w:pPr>
        <w:pStyle w:val="ListParagraph"/>
        <w:numPr>
          <w:ilvl w:val="1"/>
          <w:numId w:val="61"/>
        </w:numPr>
        <w:spacing w:after="0" w:line="240" w:lineRule="auto"/>
      </w:pPr>
      <w:r w:rsidRPr="00F32D35">
        <w:t>Disease of the Respiratory System</w:t>
      </w:r>
    </w:p>
    <w:p w:rsidR="00AE3900" w:rsidRPr="00F32D35" w:rsidRDefault="00AE3900" w:rsidP="0094066C">
      <w:pPr>
        <w:pStyle w:val="ListParagraph"/>
        <w:numPr>
          <w:ilvl w:val="1"/>
          <w:numId w:val="61"/>
        </w:numPr>
        <w:spacing w:after="0" w:line="240" w:lineRule="auto"/>
      </w:pPr>
      <w:r w:rsidRPr="00F32D35">
        <w:t>Diseases Requiring Anti-Coagulation Therapy</w:t>
      </w:r>
    </w:p>
    <w:p w:rsidR="00F110BA" w:rsidRDefault="008F7075" w:rsidP="00BA372F">
      <w:pPr>
        <w:spacing w:after="0" w:line="240" w:lineRule="auto"/>
      </w:pPr>
      <w:r w:rsidRPr="008F7075">
        <w:t xml:space="preserve">Using specific diagnoses within these </w:t>
      </w:r>
      <w:r>
        <w:t>categories</w:t>
      </w:r>
      <w:r w:rsidR="00F110BA">
        <w:t>, we identified</w:t>
      </w:r>
      <w:r w:rsidR="00F110BA" w:rsidRPr="00C11505">
        <w:t xml:space="preserve"> </w:t>
      </w:r>
      <w:r w:rsidR="00F110BA">
        <w:t>1,153</w:t>
      </w:r>
      <w:r w:rsidR="00F110BA" w:rsidRPr="00C11505">
        <w:t xml:space="preserve"> </w:t>
      </w:r>
      <w:r w:rsidR="00F110BA">
        <w:t xml:space="preserve">HU </w:t>
      </w:r>
      <w:r w:rsidR="00F110BA" w:rsidRPr="00C11505">
        <w:t>patients</w:t>
      </w:r>
      <w:r w:rsidR="00F110BA">
        <w:t xml:space="preserve"> among our three hospitals who accounted for</w:t>
      </w:r>
      <w:r w:rsidR="00F110BA" w:rsidRPr="00C11505">
        <w:t xml:space="preserve"> </w:t>
      </w:r>
      <w:r w:rsidR="00F110BA">
        <w:t>2,067 admissions</w:t>
      </w:r>
      <w:r w:rsidR="00F110BA" w:rsidRPr="00C11505">
        <w:t>,</w:t>
      </w:r>
      <w:r w:rsidR="00F110BA">
        <w:t xml:space="preserve"> 565 readmissions, and inpatient/observation </w:t>
      </w:r>
      <w:r w:rsidR="00F110BA" w:rsidRPr="00C11505">
        <w:t xml:space="preserve">charges amounting to </w:t>
      </w:r>
      <w:r w:rsidR="00F110BA">
        <w:t>$20,323,779, and readmission charges of $6,867,767.  During further analysis, we discovered that when looking at all reasons for admission, not just the specific primary diagnoses above, we found that these 1,153 HUs actually account for 5,079 visits, 1,506 readmissions and $52,500,880 in total charges.  Therefore we believe implementing a CCM program for these HU patients will have a significant reduction in inpatient utilization and associated costs.</w:t>
      </w:r>
    </w:p>
    <w:p w:rsidR="00707714" w:rsidRDefault="00707714" w:rsidP="00BA372F">
      <w:pPr>
        <w:spacing w:after="0" w:line="240" w:lineRule="auto"/>
      </w:pPr>
      <w:r>
        <w:t>A high percentage of these patients exhibit an underlying BH condition (an area to be pursed as expansion of this Strategy that could directly be supported by Strategy 1 as its capacity grows).</w:t>
      </w:r>
    </w:p>
    <w:p w:rsidR="00F110BA" w:rsidRDefault="00F110BA" w:rsidP="00BA372F">
      <w:pPr>
        <w:spacing w:after="0" w:line="240" w:lineRule="auto"/>
        <w:rPr>
          <w:rFonts w:ascii="Verdana" w:hAnsi="Verdana"/>
        </w:rPr>
      </w:pPr>
      <w:r w:rsidRPr="003A44DA">
        <w:t>All zip codes in primary and secondary areas for</w:t>
      </w:r>
      <w:r>
        <w:t xml:space="preserve"> our</w:t>
      </w:r>
      <w:r w:rsidRPr="003A44DA">
        <w:t xml:space="preserve"> hospitals were included.</w:t>
      </w:r>
      <w:r>
        <w:t xml:space="preserve">  </w:t>
      </w:r>
      <w:r w:rsidRPr="005D6A48">
        <w:t xml:space="preserve">Due to the large geographical areas encompassed by zip codes in the region no trends were noticed except for a specific tract within the City of Cumberland MD. </w:t>
      </w:r>
      <w:r>
        <w:t xml:space="preserve"> </w:t>
      </w:r>
      <w:r w:rsidRPr="005D6A48">
        <w:t>Additional analysis of this tract demonstrated that a significant percentage of high utilizers live in this area</w:t>
      </w:r>
      <w:r>
        <w:t>, but may not have one of the specific diseases above but contribute significantly to the readmission costs incurred at WMHS</w:t>
      </w:r>
      <w:r w:rsidRPr="005D6A48">
        <w:t xml:space="preserve">. </w:t>
      </w:r>
      <w:r>
        <w:t xml:space="preserve"> </w:t>
      </w:r>
      <w:r w:rsidRPr="005D6A48">
        <w:t xml:space="preserve">In addition it was noted that there </w:t>
      </w:r>
      <w:r>
        <w:t>is limited</w:t>
      </w:r>
      <w:r w:rsidRPr="005D6A48">
        <w:t xml:space="preserve"> access</w:t>
      </w:r>
      <w:r>
        <w:t xml:space="preserve"> to</w:t>
      </w:r>
      <w:r w:rsidRPr="005D6A48">
        <w:t xml:space="preserve"> primary care providers to serve these individuals. </w:t>
      </w:r>
      <w:r w:rsidR="004D6D69">
        <w:t>Therefore as part of this grant application, we have requested NP staff to work with those patients who have trouble accessing or who do not yet have a PCP</w:t>
      </w:r>
      <w:r w:rsidRPr="005D6A48">
        <w:t>.</w:t>
      </w:r>
      <w:r>
        <w:rPr>
          <w:rFonts w:ascii="Verdana" w:hAnsi="Verdana"/>
        </w:rPr>
        <w:t> </w:t>
      </w:r>
    </w:p>
    <w:p w:rsidR="00E85413" w:rsidRDefault="003A0A86" w:rsidP="00E85413">
      <w:pPr>
        <w:pStyle w:val="NoSpacing"/>
      </w:pPr>
      <w:r w:rsidRPr="0094066C">
        <w:rPr>
          <w:b/>
        </w:rPr>
        <w:t xml:space="preserve">Roles of participating partners: </w:t>
      </w:r>
      <w:r w:rsidRPr="0094066C">
        <w:rPr>
          <w:i/>
          <w:color w:val="FF0000"/>
        </w:rPr>
        <w:t xml:space="preserve"> </w:t>
      </w:r>
      <w:r w:rsidR="0002101A">
        <w:rPr>
          <w:color w:val="FF0000"/>
        </w:rPr>
        <w:t xml:space="preserve"> </w:t>
      </w:r>
      <w:r w:rsidR="008F7075">
        <w:t>We anticipate that our CCM initiative will include significant communication with PCP practices as we develop and share integrated care plans for the HU population.</w:t>
      </w:r>
      <w:r w:rsidR="00747B19">
        <w:t xml:space="preserve"> Care management for the HU population will also include linkages with</w:t>
      </w:r>
      <w:r w:rsidR="00747B19">
        <w:rPr>
          <w:b/>
        </w:rPr>
        <w:t xml:space="preserve"> </w:t>
      </w:r>
      <w:r w:rsidR="00747B19" w:rsidRPr="00747B19">
        <w:t>Behavioral Health Providers</w:t>
      </w:r>
      <w:r w:rsidR="00747B19">
        <w:t xml:space="preserve">, Skilled Nursing Facilities, Pharmacies, Adult Day Care, Assisted Living, Members of the LHIC Health Departments, </w:t>
      </w:r>
      <w:r w:rsidR="008F7075">
        <w:t xml:space="preserve">and </w:t>
      </w:r>
      <w:r w:rsidR="00747B19">
        <w:t xml:space="preserve">community service </w:t>
      </w:r>
      <w:r w:rsidR="00E85413">
        <w:t xml:space="preserve">programs offered by our Area Agencies on Aging like Meals on Wheels, Associated Charities, and Mission of Mercy. </w:t>
      </w:r>
    </w:p>
    <w:p w:rsidR="00F110BA" w:rsidRDefault="00F110BA" w:rsidP="00BC2DB6">
      <w:pPr>
        <w:pStyle w:val="NoSpacing"/>
      </w:pPr>
      <w:r>
        <w:rPr>
          <w:b/>
        </w:rPr>
        <w:t>Infrastructure and workforce</w:t>
      </w:r>
      <w:r w:rsidRPr="00C73A04" w:rsidDel="00A05EAF">
        <w:rPr>
          <w:b/>
        </w:rPr>
        <w:t xml:space="preserve"> </w:t>
      </w:r>
      <w:r>
        <w:rPr>
          <w:b/>
        </w:rPr>
        <w:t>n</w:t>
      </w:r>
      <w:r w:rsidRPr="00C73A04" w:rsidDel="00A05EAF">
        <w:rPr>
          <w:b/>
        </w:rPr>
        <w:t>eed</w:t>
      </w:r>
      <w:r>
        <w:rPr>
          <w:b/>
        </w:rPr>
        <w:t>s</w:t>
      </w:r>
      <w:r w:rsidRPr="00C73A04" w:rsidDel="00A05EAF">
        <w:rPr>
          <w:b/>
        </w:rPr>
        <w:t xml:space="preserve">:  </w:t>
      </w:r>
      <w:r w:rsidR="0002101A">
        <w:t>In order to implement our CCM strategy, we will need significant investment</w:t>
      </w:r>
      <w:r w:rsidR="00B0219A">
        <w:t xml:space="preserve"> of 45.7 FTE </w:t>
      </w:r>
      <w:r w:rsidR="0002101A">
        <w:t>in</w:t>
      </w:r>
      <w:r w:rsidR="005330FF">
        <w:t xml:space="preserve"> </w:t>
      </w:r>
      <w:r w:rsidR="0002101A">
        <w:t xml:space="preserve">interdisciplinary care management staff at all 3 hospitals.  </w:t>
      </w:r>
      <w:r w:rsidR="00747B19">
        <w:t>We have identified the following needs (please see Section 8 for allocation by Hospital):</w:t>
      </w:r>
    </w:p>
    <w:p w:rsidR="00747B19" w:rsidRDefault="00B0219A" w:rsidP="00BC2DB6">
      <w:pPr>
        <w:pStyle w:val="NoSpacing"/>
      </w:pPr>
      <w:r>
        <w:t>RN</w:t>
      </w:r>
      <w:r w:rsidR="00C64A63">
        <w:t xml:space="preserve"> </w:t>
      </w:r>
      <w:r>
        <w:t>CM: 6.0</w:t>
      </w:r>
      <w:r>
        <w:tab/>
        <w:t>NP: 3.5   RD: 4.0   RT: 2.0       CHW: 20</w:t>
      </w:r>
      <w:r>
        <w:tab/>
        <w:t>SW: 5</w:t>
      </w:r>
      <w:r>
        <w:tab/>
      </w:r>
      <w:r w:rsidR="005B1EB2">
        <w:t>Pharm-D</w:t>
      </w:r>
      <w:r>
        <w:t>: 3.2    Support: 2.0</w:t>
      </w:r>
    </w:p>
    <w:p w:rsidR="00B0219A" w:rsidRPr="00BC2DB6" w:rsidRDefault="00B0219A" w:rsidP="00BC2DB6">
      <w:pPr>
        <w:pStyle w:val="NoSpacing"/>
      </w:pPr>
      <w:r w:rsidRPr="00D715F6">
        <w:t>Th</w:t>
      </w:r>
      <w:r w:rsidR="00254257" w:rsidRPr="00D715F6">
        <w:t xml:space="preserve">ese staffing levels are </w:t>
      </w:r>
      <w:r w:rsidRPr="00D715F6">
        <w:t xml:space="preserve">based on a ratio of </w:t>
      </w:r>
      <w:r w:rsidR="001B7BC4" w:rsidRPr="00D715F6">
        <w:t>1 CM</w:t>
      </w:r>
      <w:r w:rsidRPr="00D715F6">
        <w:t xml:space="preserve"> to </w:t>
      </w:r>
      <w:r w:rsidR="001B7BC4" w:rsidRPr="00D715F6">
        <w:t>125</w:t>
      </w:r>
      <w:r w:rsidRPr="00D715F6">
        <w:t xml:space="preserve"> </w:t>
      </w:r>
      <w:r w:rsidR="00254257" w:rsidRPr="00D715F6">
        <w:t>HU p</w:t>
      </w:r>
      <w:r w:rsidRPr="00D715F6">
        <w:t xml:space="preserve">atients, </w:t>
      </w:r>
      <w:r w:rsidR="001B7BC4" w:rsidRPr="00D715F6">
        <w:t xml:space="preserve">1 CHW to 50 </w:t>
      </w:r>
      <w:r w:rsidR="00254257" w:rsidRPr="00D715F6">
        <w:t xml:space="preserve">HU </w:t>
      </w:r>
      <w:r w:rsidR="001B7BC4" w:rsidRPr="00D715F6">
        <w:t>patients</w:t>
      </w:r>
      <w:r w:rsidR="004D6D69">
        <w:t xml:space="preserve">, while </w:t>
      </w:r>
      <w:r w:rsidRPr="00D715F6">
        <w:t xml:space="preserve">other types of staff are based on WMHS </w:t>
      </w:r>
      <w:r w:rsidR="00E85413">
        <w:t xml:space="preserve">and MMC </w:t>
      </w:r>
      <w:r w:rsidRPr="00D715F6">
        <w:t>service structure</w:t>
      </w:r>
      <w:r w:rsidR="00254257" w:rsidRPr="00D715F6">
        <w:t>, including dedicated pharmacy resources for medication management, Respiratory Therapist to support COPD self-management, RD to provide nutrition care</w:t>
      </w:r>
      <w:r w:rsidR="005B1EB2">
        <w:t>,</w:t>
      </w:r>
      <w:r w:rsidR="00254257" w:rsidRPr="00D715F6">
        <w:t xml:space="preserve"> and SW CM for patients with comorbid BH and social needs</w:t>
      </w:r>
      <w:r w:rsidRPr="00D715F6">
        <w:t>.</w:t>
      </w:r>
      <w:r w:rsidR="00EB5121">
        <w:t xml:space="preserve"> </w:t>
      </w:r>
    </w:p>
    <w:p w:rsidR="00F110BA" w:rsidRPr="00BC2DB6" w:rsidRDefault="00F110BA" w:rsidP="00BA372F">
      <w:pPr>
        <w:spacing w:after="0" w:line="240" w:lineRule="auto"/>
      </w:pPr>
      <w:r>
        <w:rPr>
          <w:b/>
        </w:rPr>
        <w:t>Relationship to existing programs:</w:t>
      </w:r>
      <w:r w:rsidR="005330FF">
        <w:rPr>
          <w:b/>
        </w:rPr>
        <w:t xml:space="preserve"> </w:t>
      </w:r>
      <w:r w:rsidR="001B7BC4">
        <w:t>As described above, this will build on existing CM programs, but provide standard levels of resources and be built to meet the volume needs as defined in our analysis.</w:t>
      </w:r>
    </w:p>
    <w:p w:rsidR="00F110BA" w:rsidRDefault="00F110BA" w:rsidP="00BA372F">
      <w:pPr>
        <w:spacing w:after="0" w:line="240" w:lineRule="auto"/>
      </w:pPr>
      <w:r>
        <w:rPr>
          <w:b/>
        </w:rPr>
        <w:t>Population Health Impact:</w:t>
      </w:r>
      <w:r w:rsidR="005330FF">
        <w:rPr>
          <w:b/>
        </w:rPr>
        <w:t xml:space="preserve"> </w:t>
      </w:r>
      <w:r w:rsidR="005330FF">
        <w:t xml:space="preserve">Our expectation and goal is that as our capacity grows to enroll more patients in CCM who ultimately are able to self-manage, and as our care coordination with PCPs and specialists improves, we will begin to see concomitant improvements in the ability of teams caring for HU patients to manage and </w:t>
      </w:r>
      <w:r w:rsidR="00747B19">
        <w:t>drive education and wellness activities upstream as part of population health improvements.</w:t>
      </w:r>
      <w:r w:rsidR="005330FF">
        <w:t xml:space="preserve"> </w:t>
      </w:r>
    </w:p>
    <w:p w:rsidR="00E85413" w:rsidRPr="00BC2DB6" w:rsidRDefault="00E85413" w:rsidP="00BA372F">
      <w:pPr>
        <w:spacing w:after="0" w:line="240" w:lineRule="auto"/>
      </w:pPr>
    </w:p>
    <w:p w:rsidR="001B7BC4" w:rsidRDefault="001B7BC4" w:rsidP="00E65DFE">
      <w:pPr>
        <w:spacing w:after="0" w:line="240" w:lineRule="auto"/>
        <w:rPr>
          <w:b/>
          <w:bCs/>
        </w:rPr>
      </w:pPr>
      <w:r>
        <w:rPr>
          <w:b/>
          <w:bCs/>
        </w:rPr>
        <w:t xml:space="preserve">Strategy 3:  Decrease Emergency Department (ED) Potentially Avoidable Use (PAU) </w:t>
      </w:r>
      <w:r w:rsidRPr="001B7BC4">
        <w:rPr>
          <w:b/>
          <w:bCs/>
        </w:rPr>
        <w:t>through</w:t>
      </w:r>
      <w:r w:rsidRPr="000B45A5">
        <w:rPr>
          <w:b/>
          <w:bCs/>
        </w:rPr>
        <w:t xml:space="preserve"> improved care coordination and transitions and Provision of high-touch support to ED High Utilizers to identify needs early, aid in care transitions, and engage community-based support.</w:t>
      </w:r>
    </w:p>
    <w:p w:rsidR="00254257" w:rsidRDefault="001B7BC4" w:rsidP="00CC740A">
      <w:pPr>
        <w:pStyle w:val="CommentText"/>
        <w:spacing w:after="0"/>
        <w:rPr>
          <w:bCs/>
        </w:rPr>
      </w:pPr>
      <w:r w:rsidRPr="00E04E74">
        <w:rPr>
          <w:b/>
          <w:bCs/>
          <w:sz w:val="22"/>
          <w:szCs w:val="22"/>
        </w:rPr>
        <w:t xml:space="preserve">Description of Services:  </w:t>
      </w:r>
      <w:r w:rsidR="009A7219" w:rsidRPr="00F06CAE">
        <w:rPr>
          <w:sz w:val="22"/>
          <w:szCs w:val="22"/>
        </w:rPr>
        <w:t>Our Third Strategy deals with the decrease of ED use and PAU from all populations; this will necessitate alignment with ED providers and PCP</w:t>
      </w:r>
      <w:r w:rsidR="009A7219" w:rsidRPr="00544995">
        <w:rPr>
          <w:sz w:val="22"/>
          <w:szCs w:val="22"/>
        </w:rPr>
        <w:t>s</w:t>
      </w:r>
      <w:r w:rsidR="005B1EB2">
        <w:rPr>
          <w:sz w:val="22"/>
          <w:szCs w:val="22"/>
        </w:rPr>
        <w:t>.</w:t>
      </w:r>
      <w:r w:rsidR="009A7219" w:rsidRPr="00E65DFE">
        <w:rPr>
          <w:sz w:val="22"/>
          <w:szCs w:val="22"/>
        </w:rPr>
        <w:t xml:space="preserve"> The Alliance is fortunate that all three Hospitals have the same contract ED group of providers, which will enable the</w:t>
      </w:r>
      <w:r w:rsidR="004D6D69">
        <w:rPr>
          <w:sz w:val="22"/>
          <w:szCs w:val="22"/>
        </w:rPr>
        <w:t>se</w:t>
      </w:r>
      <w:r w:rsidR="009A7219" w:rsidRPr="00E65DFE">
        <w:rPr>
          <w:sz w:val="22"/>
          <w:szCs w:val="22"/>
        </w:rPr>
        <w:t xml:space="preserve"> MOC initiatives to be more easily deployed across the region. </w:t>
      </w:r>
      <w:r w:rsidR="00254257" w:rsidRPr="00E65DFE">
        <w:rPr>
          <w:bCs/>
          <w:sz w:val="22"/>
          <w:szCs w:val="22"/>
        </w:rPr>
        <w:t xml:space="preserve">This strategy is </w:t>
      </w:r>
      <w:r w:rsidR="001C3D49" w:rsidRPr="00E65DFE">
        <w:rPr>
          <w:bCs/>
          <w:sz w:val="22"/>
          <w:szCs w:val="22"/>
        </w:rPr>
        <w:t>designed with</w:t>
      </w:r>
      <w:r w:rsidR="005B1EB2">
        <w:rPr>
          <w:bCs/>
          <w:sz w:val="22"/>
          <w:szCs w:val="22"/>
        </w:rPr>
        <w:t xml:space="preserve"> a</w:t>
      </w:r>
      <w:r w:rsidR="00254257" w:rsidRPr="00E65DFE">
        <w:rPr>
          <w:bCs/>
          <w:sz w:val="22"/>
          <w:szCs w:val="22"/>
        </w:rPr>
        <w:t xml:space="preserve"> goal of reducing avoidable ED visits by implementing 4 initiatives:</w:t>
      </w:r>
    </w:p>
    <w:p w:rsidR="00254257" w:rsidRPr="00A6249F" w:rsidRDefault="00254257" w:rsidP="00CC740A">
      <w:pPr>
        <w:pStyle w:val="ListParagraph"/>
        <w:numPr>
          <w:ilvl w:val="0"/>
          <w:numId w:val="62"/>
        </w:numPr>
        <w:spacing w:after="0" w:line="240" w:lineRule="auto"/>
        <w:rPr>
          <w:bCs/>
        </w:rPr>
      </w:pPr>
      <w:r w:rsidRPr="00F06CAE">
        <w:rPr>
          <w:bCs/>
        </w:rPr>
        <w:t>Implement a Friday “Tuck In” service to call and check in with identified HU patients before weekends</w:t>
      </w:r>
      <w:r w:rsidR="005B1EB2">
        <w:rPr>
          <w:bCs/>
        </w:rPr>
        <w:t>.</w:t>
      </w:r>
      <w:r w:rsidR="00E85413" w:rsidRPr="00F06CAE">
        <w:rPr>
          <w:bCs/>
        </w:rPr>
        <w:t xml:space="preserve"> </w:t>
      </w:r>
      <w:r w:rsidR="005B1EB2">
        <w:rPr>
          <w:bCs/>
        </w:rPr>
        <w:t>B</w:t>
      </w:r>
      <w:r w:rsidR="00E85413" w:rsidRPr="00F06CAE">
        <w:rPr>
          <w:bCs/>
        </w:rPr>
        <w:t xml:space="preserve">ased on results that were shared by an ACO in Colorado </w:t>
      </w:r>
      <w:r w:rsidR="004D6D69" w:rsidRPr="00544995">
        <w:rPr>
          <w:bCs/>
        </w:rPr>
        <w:t xml:space="preserve">that </w:t>
      </w:r>
      <w:r w:rsidR="00E85413" w:rsidRPr="00337DDF">
        <w:rPr>
          <w:bCs/>
        </w:rPr>
        <w:t>implemented the program and reduced ED utilization by over 50% in the targeted HU population</w:t>
      </w:r>
      <w:r w:rsidR="00B57D18">
        <w:rPr>
          <w:bCs/>
        </w:rPr>
        <w:t>.</w:t>
      </w:r>
      <w:r w:rsidR="00E65DFE" w:rsidRPr="00337DDF">
        <w:rPr>
          <w:bCs/>
        </w:rPr>
        <w:t xml:space="preserve"> </w:t>
      </w:r>
      <w:r w:rsidR="00E85413" w:rsidRPr="00A7711F">
        <w:rPr>
          <w:bCs/>
        </w:rPr>
        <w:t xml:space="preserve">  </w:t>
      </w:r>
      <w:r w:rsidR="00AE2317" w:rsidRPr="00A7711F">
        <w:rPr>
          <w:bCs/>
        </w:rPr>
        <w:t xml:space="preserve">Implementation of this program involves </w:t>
      </w:r>
      <w:r w:rsidR="004D6D69" w:rsidRPr="00A6249F">
        <w:rPr>
          <w:bCs/>
        </w:rPr>
        <w:t>RNCM</w:t>
      </w:r>
      <w:r w:rsidR="00AE2317" w:rsidRPr="00A6249F">
        <w:rPr>
          <w:bCs/>
        </w:rPr>
        <w:t xml:space="preserve"> </w:t>
      </w:r>
      <w:r w:rsidR="004D6D69" w:rsidRPr="00A6249F">
        <w:rPr>
          <w:bCs/>
        </w:rPr>
        <w:t xml:space="preserve">calling </w:t>
      </w:r>
      <w:r w:rsidR="00AE2317" w:rsidRPr="00A6249F">
        <w:rPr>
          <w:bCs/>
        </w:rPr>
        <w:t xml:space="preserve">targeted ED HUs to complete a focused assessment regarding the patient’s current status to identify </w:t>
      </w:r>
      <w:r w:rsidR="00B57D18">
        <w:rPr>
          <w:bCs/>
        </w:rPr>
        <w:t xml:space="preserve">any needed prescription refills and assessing for any needed interventions to preclude emergency treatment through initiation of a care plan or facilitation of any needed communication and engagement of appropriate PCP or community based resources.  </w:t>
      </w:r>
      <w:r w:rsidR="00AE2317" w:rsidRPr="00A6249F">
        <w:rPr>
          <w:bCs/>
        </w:rPr>
        <w:t xml:space="preserve">  </w:t>
      </w:r>
    </w:p>
    <w:p w:rsidR="00FE6664" w:rsidRDefault="00707714" w:rsidP="0094066C">
      <w:pPr>
        <w:pStyle w:val="ListParagraph"/>
        <w:numPr>
          <w:ilvl w:val="0"/>
          <w:numId w:val="62"/>
        </w:numPr>
        <w:spacing w:after="0" w:line="240" w:lineRule="auto"/>
        <w:rPr>
          <w:bCs/>
        </w:rPr>
      </w:pPr>
      <w:r w:rsidRPr="00A6249F">
        <w:rPr>
          <w:bCs/>
        </w:rPr>
        <w:t xml:space="preserve">The addition of CHW staff to </w:t>
      </w:r>
      <w:r w:rsidR="00254257" w:rsidRPr="00A6249F">
        <w:rPr>
          <w:bCs/>
        </w:rPr>
        <w:t>work directly with ED HU patients</w:t>
      </w:r>
      <w:r w:rsidR="0054292B" w:rsidRPr="00A6249F">
        <w:rPr>
          <w:bCs/>
        </w:rPr>
        <w:t xml:space="preserve"> to provide</w:t>
      </w:r>
      <w:r w:rsidR="007937CF" w:rsidRPr="00A6249F">
        <w:rPr>
          <w:bCs/>
        </w:rPr>
        <w:t xml:space="preserve"> high touch </w:t>
      </w:r>
      <w:r w:rsidR="0054292B" w:rsidRPr="00A6249F">
        <w:rPr>
          <w:bCs/>
        </w:rPr>
        <w:t>s</w:t>
      </w:r>
      <w:r w:rsidR="0054292B" w:rsidRPr="00A6249F">
        <w:rPr>
          <w:bCs/>
          <w:color w:val="000000" w:themeColor="text1"/>
        </w:rPr>
        <w:t xml:space="preserve">upport through a variety of interventions including:  coaching, advocacy and connection to community based services, assistance with entitlement programs, transportation, housing, employment, primary care, medication resources.  </w:t>
      </w:r>
      <w:r w:rsidR="0054292B" w:rsidRPr="00A6249F">
        <w:rPr>
          <w:bCs/>
        </w:rPr>
        <w:t>CHWs are able to meet the patients</w:t>
      </w:r>
      <w:r w:rsidR="00E619B4" w:rsidRPr="00A6249F">
        <w:rPr>
          <w:bCs/>
        </w:rPr>
        <w:t xml:space="preserve"> in their home environment to complete risk/needs</w:t>
      </w:r>
      <w:r w:rsidR="0054292B" w:rsidRPr="00A6249F">
        <w:rPr>
          <w:bCs/>
        </w:rPr>
        <w:t xml:space="preserve"> assessments </w:t>
      </w:r>
      <w:r w:rsidR="00E619B4" w:rsidRPr="00A6249F">
        <w:rPr>
          <w:bCs/>
        </w:rPr>
        <w:t xml:space="preserve">in order </w:t>
      </w:r>
      <w:r w:rsidR="00D223ED" w:rsidRPr="00A6249F">
        <w:rPr>
          <w:bCs/>
        </w:rPr>
        <w:t>to ID risk fac</w:t>
      </w:r>
      <w:r w:rsidR="00E619B4" w:rsidRPr="00A6249F">
        <w:rPr>
          <w:bCs/>
        </w:rPr>
        <w:t>tors, including</w:t>
      </w:r>
      <w:r w:rsidR="00D223ED" w:rsidRPr="00A6249F">
        <w:rPr>
          <w:bCs/>
        </w:rPr>
        <w:t xml:space="preserve"> </w:t>
      </w:r>
      <w:r w:rsidR="0054292B" w:rsidRPr="00A6249F">
        <w:rPr>
          <w:bCs/>
        </w:rPr>
        <w:t xml:space="preserve">social determinants of health to then collaborate with </w:t>
      </w:r>
      <w:r w:rsidR="00D223ED" w:rsidRPr="00A6249F">
        <w:rPr>
          <w:bCs/>
        </w:rPr>
        <w:t xml:space="preserve">a CM nurse and patient </w:t>
      </w:r>
      <w:r w:rsidR="00E619B4" w:rsidRPr="00A6249F">
        <w:rPr>
          <w:bCs/>
        </w:rPr>
        <w:t xml:space="preserve">to </w:t>
      </w:r>
      <w:r w:rsidR="0054292B" w:rsidRPr="00A6249F">
        <w:rPr>
          <w:bCs/>
        </w:rPr>
        <w:t xml:space="preserve">develop and implement a </w:t>
      </w:r>
      <w:r w:rsidR="00D223ED" w:rsidRPr="00A6249F">
        <w:rPr>
          <w:bCs/>
        </w:rPr>
        <w:t>patient centered care plan</w:t>
      </w:r>
      <w:r w:rsidR="0054292B" w:rsidRPr="00A6249F">
        <w:rPr>
          <w:bCs/>
        </w:rPr>
        <w:t xml:space="preserve">.  </w:t>
      </w:r>
      <w:r w:rsidR="00D223ED" w:rsidRPr="00A6249F">
        <w:rPr>
          <w:bCs/>
        </w:rPr>
        <w:t>Timely, hands on intervention will help to ensure coordination of care and follow up with the patient to ensure barriers are not present.  If present, mitigation plans and engagement of the appropriate community based resources can be coordinated by the CM nurse to prevent the patient from reaching t</w:t>
      </w:r>
      <w:r w:rsidR="006C14CF" w:rsidRPr="00A6249F">
        <w:rPr>
          <w:bCs/>
        </w:rPr>
        <w:t>he crisis point</w:t>
      </w:r>
      <w:r w:rsidR="00780ED8" w:rsidRPr="00A6249F">
        <w:rPr>
          <w:bCs/>
        </w:rPr>
        <w:t>,</w:t>
      </w:r>
      <w:r w:rsidR="006C14CF" w:rsidRPr="00A6249F">
        <w:rPr>
          <w:bCs/>
        </w:rPr>
        <w:t xml:space="preserve"> thus avoiding </w:t>
      </w:r>
      <w:r w:rsidR="00D223ED" w:rsidRPr="00A6249F">
        <w:rPr>
          <w:bCs/>
        </w:rPr>
        <w:t>ED use</w:t>
      </w:r>
      <w:r w:rsidR="006C14CF" w:rsidRPr="00A6249F">
        <w:rPr>
          <w:bCs/>
        </w:rPr>
        <w:t>.</w:t>
      </w:r>
      <w:r w:rsidR="00D223ED" w:rsidRPr="00A6249F">
        <w:rPr>
          <w:bCs/>
        </w:rPr>
        <w:t xml:space="preserve"> </w:t>
      </w:r>
      <w:r w:rsidR="006C14CF" w:rsidRPr="00A6249F">
        <w:rPr>
          <w:bCs/>
        </w:rPr>
        <w:t xml:space="preserve"> H</w:t>
      </w:r>
      <w:r w:rsidR="00E65DFE" w:rsidRPr="00A6249F">
        <w:rPr>
          <w:bCs/>
        </w:rPr>
        <w:t>and held mobi</w:t>
      </w:r>
      <w:r w:rsidR="0054292B" w:rsidRPr="00A6249F">
        <w:rPr>
          <w:bCs/>
        </w:rPr>
        <w:t>le technol</w:t>
      </w:r>
      <w:r w:rsidR="006C14CF" w:rsidRPr="00A6249F">
        <w:rPr>
          <w:bCs/>
        </w:rPr>
        <w:t>ogy can facilitate capturing and transmitting risk assessment data collected by the CHW to the CM nurse timely.  The hand held technology also</w:t>
      </w:r>
      <w:r w:rsidR="006C14CF">
        <w:rPr>
          <w:bCs/>
        </w:rPr>
        <w:t xml:space="preserve"> provides a platform to track progress to ID early trends to cue early engagement of a CM nurse</w:t>
      </w:r>
      <w:r w:rsidR="00780ED8">
        <w:rPr>
          <w:bCs/>
        </w:rPr>
        <w:t>. Resources necessary to provide this technology are described in Section 8, Budget Narrative.</w:t>
      </w:r>
    </w:p>
    <w:p w:rsidR="00254257" w:rsidRDefault="007937CF" w:rsidP="0094066C">
      <w:pPr>
        <w:pStyle w:val="ListParagraph"/>
        <w:numPr>
          <w:ilvl w:val="0"/>
          <w:numId w:val="62"/>
        </w:numPr>
        <w:spacing w:after="0" w:line="240" w:lineRule="auto"/>
        <w:rPr>
          <w:bCs/>
        </w:rPr>
      </w:pPr>
      <w:r>
        <w:rPr>
          <w:bCs/>
        </w:rPr>
        <w:t xml:space="preserve">Implement a paramedic outreach service </w:t>
      </w:r>
      <w:r w:rsidR="00780ED8">
        <w:rPr>
          <w:bCs/>
        </w:rPr>
        <w:t xml:space="preserve">in each county </w:t>
      </w:r>
      <w:r w:rsidR="00FE6664">
        <w:rPr>
          <w:bCs/>
        </w:rPr>
        <w:t>that would involve geographically hot spotting</w:t>
      </w:r>
      <w:r w:rsidR="00FE6664" w:rsidRPr="00FE6664">
        <w:rPr>
          <w:bCs/>
        </w:rPr>
        <w:t xml:space="preserve"> ED HU via EMS calls</w:t>
      </w:r>
      <w:r w:rsidR="00FE6664">
        <w:rPr>
          <w:bCs/>
        </w:rPr>
        <w:t xml:space="preserve"> to pro-actively reach out </w:t>
      </w:r>
      <w:r w:rsidR="00780ED8">
        <w:rPr>
          <w:bCs/>
        </w:rPr>
        <w:t>via telephone to provide a</w:t>
      </w:r>
      <w:r w:rsidR="00FE6664">
        <w:rPr>
          <w:bCs/>
        </w:rPr>
        <w:t xml:space="preserve"> warm paramedic connection to </w:t>
      </w:r>
      <w:r w:rsidR="00780ED8">
        <w:rPr>
          <w:bCs/>
        </w:rPr>
        <w:t xml:space="preserve">known ED HU patients and </w:t>
      </w:r>
      <w:r w:rsidR="00FE6664">
        <w:rPr>
          <w:bCs/>
        </w:rPr>
        <w:t xml:space="preserve">assess for risk factors and </w:t>
      </w:r>
      <w:r w:rsidR="00780ED8">
        <w:rPr>
          <w:bCs/>
        </w:rPr>
        <w:t>need, thereby proactively preventing an ED visit</w:t>
      </w:r>
      <w:r w:rsidR="0094066C">
        <w:rPr>
          <w:bCs/>
        </w:rPr>
        <w:t>.</w:t>
      </w:r>
      <w:r w:rsidR="00FE6664">
        <w:rPr>
          <w:bCs/>
        </w:rPr>
        <w:t xml:space="preserve">  If needs are </w:t>
      </w:r>
      <w:r w:rsidR="00780ED8">
        <w:rPr>
          <w:bCs/>
        </w:rPr>
        <w:t>identified, the RN</w:t>
      </w:r>
      <w:r w:rsidR="0094066C">
        <w:rPr>
          <w:bCs/>
        </w:rPr>
        <w:t xml:space="preserve">CM can be alerted to engage with the patient and facilitate coordinating resolution of the need, or engaging the appropriate level of </w:t>
      </w:r>
      <w:r w:rsidR="00FE6664">
        <w:rPr>
          <w:bCs/>
        </w:rPr>
        <w:t xml:space="preserve">community based support to prevent </w:t>
      </w:r>
      <w:r w:rsidR="0094066C">
        <w:rPr>
          <w:bCs/>
        </w:rPr>
        <w:t xml:space="preserve">a </w:t>
      </w:r>
      <w:r w:rsidR="00FE6664">
        <w:rPr>
          <w:bCs/>
        </w:rPr>
        <w:t xml:space="preserve">crisis </w:t>
      </w:r>
      <w:r w:rsidR="00780ED8">
        <w:rPr>
          <w:bCs/>
        </w:rPr>
        <w:t xml:space="preserve">EMS </w:t>
      </w:r>
      <w:r w:rsidR="00FE6664">
        <w:rPr>
          <w:bCs/>
        </w:rPr>
        <w:t>call</w:t>
      </w:r>
      <w:r w:rsidR="00FF3290">
        <w:rPr>
          <w:bCs/>
        </w:rPr>
        <w:t>.</w:t>
      </w:r>
      <w:r w:rsidR="00FE6664">
        <w:rPr>
          <w:bCs/>
        </w:rPr>
        <w:t xml:space="preserve">  </w:t>
      </w:r>
    </w:p>
    <w:p w:rsidR="007937CF" w:rsidRDefault="007937CF" w:rsidP="0094066C">
      <w:pPr>
        <w:pStyle w:val="ListParagraph"/>
        <w:numPr>
          <w:ilvl w:val="0"/>
          <w:numId w:val="62"/>
        </w:numPr>
        <w:spacing w:after="0" w:line="240" w:lineRule="auto"/>
        <w:rPr>
          <w:bCs/>
        </w:rPr>
      </w:pPr>
      <w:r>
        <w:rPr>
          <w:bCs/>
        </w:rPr>
        <w:t xml:space="preserve">Implement a </w:t>
      </w:r>
      <w:r w:rsidR="00FE6664">
        <w:rPr>
          <w:bCs/>
        </w:rPr>
        <w:t>tele monitoring</w:t>
      </w:r>
      <w:r>
        <w:rPr>
          <w:bCs/>
        </w:rPr>
        <w:t xml:space="preserve"> process</w:t>
      </w:r>
      <w:r w:rsidR="00E619B4">
        <w:rPr>
          <w:bCs/>
        </w:rPr>
        <w:t>/service</w:t>
      </w:r>
      <w:r>
        <w:rPr>
          <w:bCs/>
        </w:rPr>
        <w:t xml:space="preserve"> for a subset of ED HU patients.</w:t>
      </w:r>
      <w:r w:rsidR="00D16749">
        <w:rPr>
          <w:bCs/>
        </w:rPr>
        <w:t xml:space="preserve">  Tele</w:t>
      </w:r>
      <w:r w:rsidR="00FE6664">
        <w:rPr>
          <w:bCs/>
        </w:rPr>
        <w:t xml:space="preserve"> </w:t>
      </w:r>
      <w:r w:rsidR="00D16749">
        <w:rPr>
          <w:bCs/>
        </w:rPr>
        <w:t>monitoring equipment</w:t>
      </w:r>
      <w:r w:rsidR="00045365">
        <w:rPr>
          <w:bCs/>
        </w:rPr>
        <w:t>,</w:t>
      </w:r>
      <w:r w:rsidR="00D16749">
        <w:rPr>
          <w:bCs/>
        </w:rPr>
        <w:t xml:space="preserve"> </w:t>
      </w:r>
      <w:r w:rsidR="00861FFC">
        <w:rPr>
          <w:bCs/>
        </w:rPr>
        <w:t>(</w:t>
      </w:r>
      <w:r w:rsidR="00045365">
        <w:rPr>
          <w:bCs/>
        </w:rPr>
        <w:t xml:space="preserve">blood pressure machines, </w:t>
      </w:r>
      <w:r w:rsidR="00861FFC">
        <w:rPr>
          <w:bCs/>
        </w:rPr>
        <w:t xml:space="preserve">scales, </w:t>
      </w:r>
      <w:r w:rsidR="00045365">
        <w:rPr>
          <w:bCs/>
        </w:rPr>
        <w:t xml:space="preserve">pulse oximetry, </w:t>
      </w:r>
      <w:r w:rsidR="00861FFC">
        <w:rPr>
          <w:bCs/>
        </w:rPr>
        <w:t xml:space="preserve">glucometers, </w:t>
      </w:r>
      <w:r w:rsidR="00045365">
        <w:rPr>
          <w:bCs/>
        </w:rPr>
        <w:t>and chronic disease education</w:t>
      </w:r>
      <w:r w:rsidR="00861FFC">
        <w:rPr>
          <w:bCs/>
        </w:rPr>
        <w:t>)</w:t>
      </w:r>
      <w:r w:rsidR="00045365">
        <w:rPr>
          <w:bCs/>
        </w:rPr>
        <w:t>,</w:t>
      </w:r>
      <w:r w:rsidR="00861FFC">
        <w:rPr>
          <w:bCs/>
        </w:rPr>
        <w:t xml:space="preserve"> </w:t>
      </w:r>
      <w:r w:rsidR="00D16749">
        <w:rPr>
          <w:bCs/>
        </w:rPr>
        <w:t xml:space="preserve">will be deployed </w:t>
      </w:r>
      <w:r w:rsidR="00FE6664">
        <w:rPr>
          <w:bCs/>
        </w:rPr>
        <w:t xml:space="preserve">to a </w:t>
      </w:r>
      <w:r w:rsidR="00D16749">
        <w:rPr>
          <w:bCs/>
        </w:rPr>
        <w:t xml:space="preserve">sub-set of the EU target population </w:t>
      </w:r>
      <w:r w:rsidR="00780ED8">
        <w:rPr>
          <w:bCs/>
        </w:rPr>
        <w:t xml:space="preserve">based on pre-defined criteria, who would </w:t>
      </w:r>
      <w:r w:rsidR="00045365">
        <w:rPr>
          <w:bCs/>
        </w:rPr>
        <w:t>benefit from CM nurse guided</w:t>
      </w:r>
      <w:r w:rsidR="00861FFC">
        <w:rPr>
          <w:bCs/>
        </w:rPr>
        <w:t xml:space="preserve"> self-monitoring, </w:t>
      </w:r>
      <w:r w:rsidR="00045365">
        <w:rPr>
          <w:bCs/>
        </w:rPr>
        <w:t xml:space="preserve">and </w:t>
      </w:r>
      <w:r w:rsidR="00861FFC">
        <w:rPr>
          <w:bCs/>
        </w:rPr>
        <w:t>reporting techniques</w:t>
      </w:r>
      <w:r w:rsidR="00045365">
        <w:rPr>
          <w:bCs/>
        </w:rPr>
        <w:t>.</w:t>
      </w:r>
      <w:r w:rsidR="00861FFC">
        <w:rPr>
          <w:bCs/>
        </w:rPr>
        <w:t xml:space="preserve"> </w:t>
      </w:r>
      <w:r w:rsidR="00D16749">
        <w:rPr>
          <w:bCs/>
        </w:rPr>
        <w:t>Once equipment is deployed</w:t>
      </w:r>
      <w:r w:rsidR="0064562D">
        <w:rPr>
          <w:bCs/>
        </w:rPr>
        <w:t>,</w:t>
      </w:r>
      <w:r w:rsidR="00D16749">
        <w:rPr>
          <w:bCs/>
        </w:rPr>
        <w:t xml:space="preserve"> the data trends will be monitored by </w:t>
      </w:r>
      <w:r w:rsidR="00780ED8">
        <w:rPr>
          <w:bCs/>
        </w:rPr>
        <w:t>RNCMs</w:t>
      </w:r>
      <w:r w:rsidR="00D16749">
        <w:rPr>
          <w:bCs/>
        </w:rPr>
        <w:t xml:space="preserve"> to allow for early detection of need</w:t>
      </w:r>
      <w:r w:rsidR="00045365">
        <w:rPr>
          <w:bCs/>
        </w:rPr>
        <w:t xml:space="preserve">ed intervention.  This early notification of undesired trends initiates </w:t>
      </w:r>
      <w:r w:rsidR="00780ED8">
        <w:rPr>
          <w:bCs/>
        </w:rPr>
        <w:t>the RNCM</w:t>
      </w:r>
      <w:r w:rsidR="00045365">
        <w:rPr>
          <w:bCs/>
        </w:rPr>
        <w:t xml:space="preserve"> to engage </w:t>
      </w:r>
      <w:r w:rsidR="00D16749">
        <w:rPr>
          <w:bCs/>
        </w:rPr>
        <w:t xml:space="preserve">with the patient to do a more thorough assessment, </w:t>
      </w:r>
      <w:r w:rsidR="00045365">
        <w:rPr>
          <w:bCs/>
        </w:rPr>
        <w:t xml:space="preserve">incorporate the patient and </w:t>
      </w:r>
      <w:r w:rsidR="00D16749">
        <w:rPr>
          <w:bCs/>
        </w:rPr>
        <w:t xml:space="preserve">all care team members needed (RT, Dietician, Pharmacy, PCP, NP, BH CM, external community partner resources) to </w:t>
      </w:r>
      <w:r w:rsidR="00045365">
        <w:rPr>
          <w:bCs/>
        </w:rPr>
        <w:t>ensure the patient has the needed</w:t>
      </w:r>
      <w:r w:rsidR="00D16749">
        <w:rPr>
          <w:bCs/>
        </w:rPr>
        <w:t xml:space="preserve"> community based support.</w:t>
      </w:r>
    </w:p>
    <w:p w:rsidR="00AE3900" w:rsidRPr="003A4ED9" w:rsidRDefault="00780ED8">
      <w:pPr>
        <w:spacing w:after="0" w:line="240" w:lineRule="auto"/>
        <w:rPr>
          <w:bCs/>
        </w:rPr>
      </w:pPr>
      <w:r>
        <w:rPr>
          <w:bCs/>
        </w:rPr>
        <w:t>All</w:t>
      </w:r>
      <w:r w:rsidR="007937CF">
        <w:rPr>
          <w:bCs/>
        </w:rPr>
        <w:t xml:space="preserve"> initiatives are designed to</w:t>
      </w:r>
      <w:r w:rsidR="00BF7170">
        <w:rPr>
          <w:bCs/>
        </w:rPr>
        <w:t xml:space="preserve"> increase patient involvement in their care, and work</w:t>
      </w:r>
      <w:r w:rsidR="007937CF">
        <w:rPr>
          <w:bCs/>
        </w:rPr>
        <w:t xml:space="preserve"> with </w:t>
      </w:r>
      <w:r w:rsidR="00AE3900" w:rsidRPr="003A4ED9">
        <w:rPr>
          <w:bCs/>
        </w:rPr>
        <w:t xml:space="preserve">ED providers and </w:t>
      </w:r>
      <w:r w:rsidR="007937CF">
        <w:rPr>
          <w:bCs/>
        </w:rPr>
        <w:t xml:space="preserve">PCPs by improving hand-offs and communications through workflow and process changes. </w:t>
      </w:r>
    </w:p>
    <w:p w:rsidR="007937CF" w:rsidRDefault="00AE3900" w:rsidP="000B45A5">
      <w:pPr>
        <w:spacing w:after="0" w:line="240" w:lineRule="auto"/>
      </w:pPr>
      <w:r>
        <w:rPr>
          <w:b/>
        </w:rPr>
        <w:t xml:space="preserve">Target population - </w:t>
      </w:r>
      <w:r w:rsidR="007937CF" w:rsidRPr="007679A7">
        <w:t xml:space="preserve">To understand the specific characteristics of its </w:t>
      </w:r>
      <w:r w:rsidR="007937CF">
        <w:t xml:space="preserve">ED </w:t>
      </w:r>
      <w:r w:rsidR="007937CF" w:rsidRPr="007679A7">
        <w:t xml:space="preserve">HU population, the Alliance </w:t>
      </w:r>
      <w:r w:rsidR="007937CF">
        <w:t xml:space="preserve">analyzed </w:t>
      </w:r>
      <w:r w:rsidR="007937CF" w:rsidRPr="007679A7">
        <w:t xml:space="preserve">all patients at the </w:t>
      </w:r>
      <w:r w:rsidR="007937CF">
        <w:t xml:space="preserve">three </w:t>
      </w:r>
      <w:r w:rsidR="007937CF" w:rsidRPr="007679A7">
        <w:t xml:space="preserve">hospitals who </w:t>
      </w:r>
      <w:r w:rsidR="007937CF">
        <w:t xml:space="preserve">had 6 or more ED visits from 7/1/14 – 6/30/15 with no associated hospitalizations with the following primary diagnostic service (and associated ICD-9 code): </w:t>
      </w:r>
    </w:p>
    <w:p w:rsidR="009D34E0" w:rsidRDefault="009D34E0" w:rsidP="007937CF">
      <w:pPr>
        <w:pStyle w:val="ListParagraph"/>
        <w:numPr>
          <w:ilvl w:val="0"/>
          <w:numId w:val="14"/>
        </w:numPr>
        <w:spacing w:after="0" w:line="240" w:lineRule="auto"/>
        <w:sectPr w:rsidR="009D34E0" w:rsidSect="00650BD5">
          <w:footerReference w:type="default" r:id="rId11"/>
          <w:pgSz w:w="12240" w:h="15840"/>
          <w:pgMar w:top="1440" w:right="1440" w:bottom="1440" w:left="1440" w:header="720" w:footer="720" w:gutter="0"/>
          <w:pgNumType w:start="1"/>
          <w:cols w:space="720"/>
          <w:docGrid w:linePitch="360"/>
        </w:sectPr>
      </w:pPr>
    </w:p>
    <w:p w:rsidR="007937CF" w:rsidRDefault="007937CF" w:rsidP="007937CF">
      <w:pPr>
        <w:pStyle w:val="ListParagraph"/>
        <w:numPr>
          <w:ilvl w:val="0"/>
          <w:numId w:val="14"/>
        </w:numPr>
        <w:spacing w:after="0" w:line="240" w:lineRule="auto"/>
      </w:pPr>
      <w:r>
        <w:t>Disease of the nervous system (320-359)</w:t>
      </w:r>
    </w:p>
    <w:p w:rsidR="00AE3900" w:rsidRDefault="00AE3900" w:rsidP="00BA372F">
      <w:pPr>
        <w:pStyle w:val="ListParagraph"/>
        <w:numPr>
          <w:ilvl w:val="0"/>
          <w:numId w:val="14"/>
        </w:numPr>
        <w:spacing w:after="0" w:line="240" w:lineRule="auto"/>
      </w:pPr>
      <w:r>
        <w:t>Disease of the respiratory system (460-519)</w:t>
      </w:r>
    </w:p>
    <w:p w:rsidR="00AE3900" w:rsidRDefault="00AE3900" w:rsidP="00BA372F">
      <w:pPr>
        <w:pStyle w:val="ListParagraph"/>
        <w:numPr>
          <w:ilvl w:val="0"/>
          <w:numId w:val="14"/>
        </w:numPr>
        <w:spacing w:after="0" w:line="240" w:lineRule="auto"/>
      </w:pPr>
      <w:r>
        <w:t>Disease of the digestive system (520-579)</w:t>
      </w:r>
    </w:p>
    <w:p w:rsidR="00AE3900" w:rsidRDefault="00AE3900" w:rsidP="00BA372F">
      <w:pPr>
        <w:pStyle w:val="ListParagraph"/>
        <w:numPr>
          <w:ilvl w:val="0"/>
          <w:numId w:val="14"/>
        </w:numPr>
        <w:spacing w:after="0" w:line="240" w:lineRule="auto"/>
      </w:pPr>
      <w:r>
        <w:t>Disease of the genitourinary system (580-629)</w:t>
      </w:r>
    </w:p>
    <w:p w:rsidR="00AE3900" w:rsidRDefault="00AE3900" w:rsidP="00BA372F">
      <w:pPr>
        <w:pStyle w:val="ListParagraph"/>
        <w:numPr>
          <w:ilvl w:val="0"/>
          <w:numId w:val="14"/>
        </w:numPr>
        <w:spacing w:after="0" w:line="240" w:lineRule="auto"/>
      </w:pPr>
      <w:r>
        <w:t>Disease of the musculoskeletal system and connective tissue (710-739</w:t>
      </w:r>
      <w:r w:rsidR="000F0FEA">
        <w:t>)</w:t>
      </w:r>
    </w:p>
    <w:p w:rsidR="00AE3900" w:rsidRDefault="00AE3900" w:rsidP="00BA372F">
      <w:pPr>
        <w:pStyle w:val="ListParagraph"/>
        <w:numPr>
          <w:ilvl w:val="0"/>
          <w:numId w:val="14"/>
        </w:numPr>
        <w:spacing w:after="0" w:line="240" w:lineRule="auto"/>
      </w:pPr>
      <w:r>
        <w:t>Symptoms, signs, and ill-defined conditions (780-799)</w:t>
      </w:r>
    </w:p>
    <w:p w:rsidR="00C042D4" w:rsidRDefault="00AE3900" w:rsidP="00C042D4">
      <w:pPr>
        <w:pStyle w:val="ListParagraph"/>
        <w:numPr>
          <w:ilvl w:val="0"/>
          <w:numId w:val="14"/>
        </w:numPr>
        <w:spacing w:after="0" w:line="240" w:lineRule="auto"/>
      </w:pPr>
      <w:r>
        <w:t xml:space="preserve">Injury and poisoning (800-999) </w:t>
      </w:r>
    </w:p>
    <w:p w:rsidR="00805E98" w:rsidRDefault="00805E98" w:rsidP="00C042D4">
      <w:pPr>
        <w:spacing w:after="0" w:line="240" w:lineRule="auto"/>
        <w:rPr>
          <w:sz w:val="8"/>
          <w:szCs w:val="8"/>
        </w:rPr>
        <w:sectPr w:rsidR="00805E98" w:rsidSect="00805E98">
          <w:footerReference w:type="default" r:id="rId12"/>
          <w:type w:val="continuous"/>
          <w:pgSz w:w="12240" w:h="15840"/>
          <w:pgMar w:top="1440" w:right="1440" w:bottom="1440" w:left="1440" w:header="720" w:footer="720" w:gutter="0"/>
          <w:cols w:num="2" w:space="720"/>
          <w:docGrid w:linePitch="360"/>
        </w:sectPr>
      </w:pPr>
    </w:p>
    <w:p w:rsidR="009D34E0" w:rsidRPr="000F0FEA" w:rsidRDefault="009D34E0" w:rsidP="00C042D4">
      <w:pPr>
        <w:spacing w:after="0" w:line="240" w:lineRule="auto"/>
        <w:rPr>
          <w:sz w:val="8"/>
          <w:szCs w:val="8"/>
        </w:rPr>
      </w:pPr>
    </w:p>
    <w:p w:rsidR="00780ED8" w:rsidRDefault="00780ED8" w:rsidP="00E545A0">
      <w:pPr>
        <w:spacing w:after="0" w:line="240" w:lineRule="auto"/>
      </w:pPr>
      <w:r>
        <w:t>Our analysis showed that</w:t>
      </w:r>
      <w:r w:rsidR="00C042D4">
        <w:t xml:space="preserve"> </w:t>
      </w:r>
      <w:r>
        <w:t xml:space="preserve">these </w:t>
      </w:r>
      <w:r w:rsidR="00C042D4">
        <w:t xml:space="preserve">visits are primarily associated </w:t>
      </w:r>
      <w:r w:rsidR="0064562D">
        <w:t>with</w:t>
      </w:r>
      <w:r>
        <w:t xml:space="preserve"> </w:t>
      </w:r>
      <w:r w:rsidR="00C042D4">
        <w:t xml:space="preserve">complaints of pain, headaches, upper respiratory infections, asthma and dental </w:t>
      </w:r>
      <w:r>
        <w:t xml:space="preserve">pain </w:t>
      </w:r>
      <w:r w:rsidR="00C042D4">
        <w:t>issues</w:t>
      </w:r>
      <w:r>
        <w:t xml:space="preserve">. </w:t>
      </w:r>
    </w:p>
    <w:p w:rsidR="00E545A0" w:rsidRDefault="00E545A0" w:rsidP="00E545A0">
      <w:pPr>
        <w:spacing w:after="0" w:line="240" w:lineRule="auto"/>
      </w:pPr>
      <w:r>
        <w:t xml:space="preserve">In addition, we identified that a second target sub population for Strategy 3 is comprised of the 1,153 unique patients from the </w:t>
      </w:r>
      <w:r w:rsidRPr="00840120">
        <w:t>complex care management HU target population</w:t>
      </w:r>
      <w:r>
        <w:t xml:space="preserve"> from Strategy 2.  These HU inpatients eligible for CCM enter the system via the ED, but also use ED services that may not always result in hospitalization.  We </w:t>
      </w:r>
      <w:r w:rsidR="00FF3290">
        <w:t xml:space="preserve">calculated </w:t>
      </w:r>
      <w:r>
        <w:t xml:space="preserve">(based on data from one hospital) that on average, the complex care management high utilizers from Strategy 2 had 2.3 ED visits annually that do not lead to a hospitalization; therefore we </w:t>
      </w:r>
      <w:r w:rsidR="00FF3290">
        <w:t xml:space="preserve">will </w:t>
      </w:r>
      <w:r>
        <w:t xml:space="preserve">target them in this ED strategy. (Please note that to avoid duplication we are not counting patients with BH diagnoses in this strategy, as they are identified and addressed in Strategy 1). </w:t>
      </w:r>
    </w:p>
    <w:p w:rsidR="00E545A0" w:rsidRDefault="00E545A0" w:rsidP="00E545A0">
      <w:pPr>
        <w:spacing w:after="0" w:line="240" w:lineRule="auto"/>
      </w:pPr>
      <w:r>
        <w:t xml:space="preserve">Based on the </w:t>
      </w:r>
      <w:r w:rsidR="00FF3290">
        <w:t xml:space="preserve">data </w:t>
      </w:r>
      <w:r>
        <w:t>analys</w:t>
      </w:r>
      <w:r w:rsidR="00FF3290">
        <w:t>is</w:t>
      </w:r>
      <w:r>
        <w:t xml:space="preserve">, 3171 unique patients </w:t>
      </w:r>
      <w:r w:rsidR="00780ED8">
        <w:t xml:space="preserve">in both of these categories across </w:t>
      </w:r>
      <w:r>
        <w:t xml:space="preserve">our 3 counties met criteria for ED PAU interventions. They </w:t>
      </w:r>
      <w:r w:rsidR="00FF3290">
        <w:t xml:space="preserve">account for </w:t>
      </w:r>
      <w:r>
        <w:t xml:space="preserve">1.96% of total ED unique patients, </w:t>
      </w:r>
      <w:r w:rsidR="00FF3290">
        <w:t>9.55% of all ED visits</w:t>
      </w:r>
      <w:r w:rsidR="00FF3290" w:rsidDel="00FF3290">
        <w:t xml:space="preserve"> </w:t>
      </w:r>
      <w:r w:rsidR="00FF3290">
        <w:t xml:space="preserve">in FY 15 </w:t>
      </w:r>
      <w:r>
        <w:t xml:space="preserve">and </w:t>
      </w:r>
      <w:r w:rsidR="00FF3290">
        <w:t xml:space="preserve">their ED charges total </w:t>
      </w:r>
      <w:r>
        <w:t>$10.48 M</w:t>
      </w:r>
      <w:r w:rsidR="00FF3290">
        <w:t>, or</w:t>
      </w:r>
      <w:r>
        <w:t xml:space="preserve"> 9.38% of all ED charges.</w:t>
      </w:r>
    </w:p>
    <w:p w:rsidR="00024EF7" w:rsidRPr="000B45A5" w:rsidRDefault="00066D71" w:rsidP="00B237A2">
      <w:pPr>
        <w:pStyle w:val="NoSpacing"/>
        <w:rPr>
          <w:b/>
        </w:rPr>
      </w:pPr>
      <w:r w:rsidRPr="00FE6664">
        <w:rPr>
          <w:b/>
        </w:rPr>
        <w:t xml:space="preserve">Roles of participating partners: </w:t>
      </w:r>
      <w:r w:rsidRPr="00FE6664">
        <w:rPr>
          <w:i/>
          <w:color w:val="FF0000"/>
        </w:rPr>
        <w:t xml:space="preserve"> </w:t>
      </w:r>
      <w:r w:rsidR="00024EF7">
        <w:rPr>
          <w:color w:val="FF0000"/>
        </w:rPr>
        <w:t xml:space="preserve"> </w:t>
      </w:r>
      <w:r w:rsidR="00024EF7">
        <w:t>This strategy will have significant collaboration with several key partners.  This includes ED physicians, who will have access to CHWs stationed in the EDs to engage with HU patients when they present and work to identify and educate patients on alternate resources and appropriate ED use.  They will also work to connect patients to their PCPs or find PCPs for those who are unattached to a care team. Additionally, this strategy will work directly with EMS companies</w:t>
      </w:r>
      <w:r w:rsidR="00FA282B">
        <w:t xml:space="preserve"> through coordinating resolution of needs for HUs</w:t>
      </w:r>
      <w:r w:rsidR="00780ED8">
        <w:t xml:space="preserve"> who make frequent calls to EMS</w:t>
      </w:r>
      <w:r w:rsidR="00FA282B">
        <w:t xml:space="preserve">. </w:t>
      </w:r>
      <w:r w:rsidR="00024EF7">
        <w:t xml:space="preserve"> </w:t>
      </w:r>
      <w:r w:rsidR="00FA282B">
        <w:t>T</w:t>
      </w:r>
      <w:r w:rsidR="00024EF7">
        <w:t>he Friday</w:t>
      </w:r>
      <w:r w:rsidR="00FA282B">
        <w:t xml:space="preserve"> </w:t>
      </w:r>
      <w:r w:rsidR="00024EF7">
        <w:t>Tuck</w:t>
      </w:r>
      <w:r w:rsidR="00FA282B">
        <w:t>-</w:t>
      </w:r>
      <w:r w:rsidR="00024EF7">
        <w:t>In service</w:t>
      </w:r>
      <w:r w:rsidR="00FA282B">
        <w:t xml:space="preserve"> will necessitate </w:t>
      </w:r>
      <w:r w:rsidR="00CF2042">
        <w:t>RN</w:t>
      </w:r>
      <w:r w:rsidR="00FA282B">
        <w:t xml:space="preserve">CMs </w:t>
      </w:r>
      <w:r w:rsidR="00024EF7">
        <w:t>work</w:t>
      </w:r>
      <w:r w:rsidR="00FA282B">
        <w:t>ing</w:t>
      </w:r>
      <w:r w:rsidR="00024EF7">
        <w:t xml:space="preserve"> closely with PCPs </w:t>
      </w:r>
      <w:r w:rsidR="00FA282B">
        <w:t xml:space="preserve">to develop care plans and address </w:t>
      </w:r>
      <w:r w:rsidR="00024EF7">
        <w:t xml:space="preserve">HU </w:t>
      </w:r>
      <w:r w:rsidR="00FA282B">
        <w:t>needs</w:t>
      </w:r>
      <w:r w:rsidR="00CF2042">
        <w:t xml:space="preserve"> before they become urgent over a weekend</w:t>
      </w:r>
      <w:r w:rsidR="00FA282B">
        <w:t xml:space="preserve">. </w:t>
      </w:r>
      <w:r w:rsidR="006913B4" w:rsidRPr="006913B4">
        <w:rPr>
          <w:color w:val="000000" w:themeColor="text1"/>
        </w:rPr>
        <w:t xml:space="preserve">Patients receiving tele monitoring services will be triaged by the </w:t>
      </w:r>
      <w:r w:rsidR="00DC6901" w:rsidRPr="006913B4">
        <w:rPr>
          <w:color w:val="000000" w:themeColor="text1"/>
        </w:rPr>
        <w:t>RN</w:t>
      </w:r>
      <w:r w:rsidR="00CF2042">
        <w:rPr>
          <w:color w:val="000000" w:themeColor="text1"/>
        </w:rPr>
        <w:t>C</w:t>
      </w:r>
      <w:r w:rsidR="00DC6901">
        <w:rPr>
          <w:color w:val="000000" w:themeColor="text1"/>
        </w:rPr>
        <w:t>M</w:t>
      </w:r>
      <w:r w:rsidR="006913B4" w:rsidRPr="006913B4">
        <w:rPr>
          <w:color w:val="000000" w:themeColor="text1"/>
        </w:rPr>
        <w:t xml:space="preserve">, </w:t>
      </w:r>
      <w:r w:rsidR="00CF2042">
        <w:rPr>
          <w:color w:val="000000" w:themeColor="text1"/>
        </w:rPr>
        <w:t xml:space="preserve">who will utilize </w:t>
      </w:r>
      <w:r w:rsidR="006913B4" w:rsidRPr="006913B4">
        <w:rPr>
          <w:color w:val="000000" w:themeColor="text1"/>
        </w:rPr>
        <w:t xml:space="preserve">early warning alerts </w:t>
      </w:r>
      <w:r w:rsidR="00CF2042">
        <w:rPr>
          <w:color w:val="000000" w:themeColor="text1"/>
        </w:rPr>
        <w:t xml:space="preserve">from the technology and </w:t>
      </w:r>
      <w:r w:rsidR="006913B4" w:rsidRPr="006913B4">
        <w:rPr>
          <w:color w:val="000000" w:themeColor="text1"/>
        </w:rPr>
        <w:t>deploy appropriate community based services to address the issue/need</w:t>
      </w:r>
      <w:r w:rsidR="006913B4">
        <w:rPr>
          <w:color w:val="FF0000"/>
        </w:rPr>
        <w:t>.</w:t>
      </w:r>
    </w:p>
    <w:p w:rsidR="006913B4" w:rsidRPr="000B45A5" w:rsidRDefault="00024EF7" w:rsidP="00B237A2">
      <w:pPr>
        <w:pStyle w:val="NoSpacing"/>
      </w:pPr>
      <w:r>
        <w:rPr>
          <w:b/>
        </w:rPr>
        <w:t>I</w:t>
      </w:r>
      <w:r w:rsidR="00066D71" w:rsidRPr="00066D71">
        <w:rPr>
          <w:b/>
        </w:rPr>
        <w:t>nfrastructure and workforce</w:t>
      </w:r>
      <w:r w:rsidR="00066D71" w:rsidRPr="00066D71" w:rsidDel="00A05EAF">
        <w:rPr>
          <w:b/>
        </w:rPr>
        <w:t xml:space="preserve"> </w:t>
      </w:r>
      <w:r w:rsidR="00066D71" w:rsidRPr="00066D71">
        <w:rPr>
          <w:b/>
        </w:rPr>
        <w:t>n</w:t>
      </w:r>
      <w:r w:rsidR="00066D71" w:rsidRPr="00066D71" w:rsidDel="00A05EAF">
        <w:rPr>
          <w:b/>
        </w:rPr>
        <w:t>eed</w:t>
      </w:r>
      <w:r w:rsidR="00066D71" w:rsidRPr="00066D71">
        <w:rPr>
          <w:b/>
        </w:rPr>
        <w:t>s</w:t>
      </w:r>
      <w:r w:rsidR="00066D71" w:rsidRPr="00066D71" w:rsidDel="00A05EAF">
        <w:rPr>
          <w:b/>
        </w:rPr>
        <w:t xml:space="preserve">: </w:t>
      </w:r>
      <w:r w:rsidR="00740C3F">
        <w:t>This strategy will require investment in staff</w:t>
      </w:r>
      <w:r w:rsidR="00F713EE">
        <w:t xml:space="preserve"> to include .33 FTE RNCM at each hospital to make Friday Tuck-In calls, 9.6 FTE CHW across all 3 hospitals and 3.0 FTE Paramedics, one per hospital.</w:t>
      </w:r>
      <w:r w:rsidR="00965EE4">
        <w:t xml:space="preserve">  The </w:t>
      </w:r>
      <w:r w:rsidR="00F713EE">
        <w:t xml:space="preserve">technology </w:t>
      </w:r>
      <w:r w:rsidR="00965EE4">
        <w:t>needed for this Strategy includes tele</w:t>
      </w:r>
      <w:r w:rsidR="006913B4">
        <w:t xml:space="preserve"> </w:t>
      </w:r>
      <w:r w:rsidR="00965EE4">
        <w:t xml:space="preserve">monitoring equipment and hand held technology for the </w:t>
      </w:r>
      <w:r w:rsidR="00F713EE">
        <w:t xml:space="preserve">CHW’s with to complete risk assessments and timely transmission </w:t>
      </w:r>
      <w:r w:rsidR="00965EE4">
        <w:t xml:space="preserve">of data </w:t>
      </w:r>
      <w:r w:rsidR="00F713EE">
        <w:t>to a Nurse</w:t>
      </w:r>
      <w:r w:rsidR="00965EE4">
        <w:t>, as well as track progress</w:t>
      </w:r>
      <w:r w:rsidR="00740C3F">
        <w:t xml:space="preserve">.  </w:t>
      </w:r>
    </w:p>
    <w:p w:rsidR="00066D71" w:rsidRPr="000B45A5" w:rsidRDefault="00066D71" w:rsidP="00B237A2">
      <w:pPr>
        <w:pStyle w:val="NoSpacing"/>
      </w:pPr>
      <w:r w:rsidRPr="00066D71">
        <w:rPr>
          <w:b/>
        </w:rPr>
        <w:t>Relationship to existing programs:</w:t>
      </w:r>
      <w:r w:rsidR="00740C3F">
        <w:rPr>
          <w:b/>
        </w:rPr>
        <w:t xml:space="preserve"> </w:t>
      </w:r>
      <w:r w:rsidR="00740C3F">
        <w:t>These interventions are not currently in place in any Alliance hospital, but will strengthen the existing and expanded Care Management programs.</w:t>
      </w:r>
    </w:p>
    <w:p w:rsidR="00066D71" w:rsidRPr="00740C3F" w:rsidRDefault="00066D71" w:rsidP="00B237A2">
      <w:pPr>
        <w:spacing w:after="0" w:line="240" w:lineRule="auto"/>
      </w:pPr>
      <w:r w:rsidRPr="000B45A5">
        <w:rPr>
          <w:b/>
        </w:rPr>
        <w:t>Population Health Impact:</w:t>
      </w:r>
      <w:r w:rsidR="00740C3F">
        <w:rPr>
          <w:b/>
        </w:rPr>
        <w:t xml:space="preserve">  </w:t>
      </w:r>
      <w:r w:rsidR="00740C3F">
        <w:t>Similar to our CCM strategy, our expectation and goal is that as our capacity grows to engage with HU patients at the time of ED use and to proactively work with ED HU patients</w:t>
      </w:r>
      <w:r w:rsidR="006913B4">
        <w:t xml:space="preserve"> </w:t>
      </w:r>
      <w:r w:rsidR="00740C3F">
        <w:t xml:space="preserve">through CCM and CHW touches, we will begin to see concomitant improvements in the ability of teams caring for HU patients to manage and drive education and wellness activities upstream as part of population health improvements. </w:t>
      </w:r>
    </w:p>
    <w:p w:rsidR="00AE3900" w:rsidRDefault="00AE3900" w:rsidP="00BA372F">
      <w:pPr>
        <w:spacing w:after="0" w:line="240" w:lineRule="auto"/>
      </w:pPr>
    </w:p>
    <w:p w:rsidR="00AE3900" w:rsidRPr="00A33EA7" w:rsidRDefault="00AE3900" w:rsidP="00BA372F">
      <w:pPr>
        <w:spacing w:after="0" w:line="240" w:lineRule="auto"/>
        <w:rPr>
          <w:b/>
          <w:bCs/>
        </w:rPr>
      </w:pPr>
      <w:r w:rsidRPr="00A33EA7">
        <w:rPr>
          <w:b/>
          <w:bCs/>
        </w:rPr>
        <w:t xml:space="preserve">Strategy 4:  </w:t>
      </w:r>
      <w:r w:rsidR="001C3206">
        <w:rPr>
          <w:b/>
        </w:rPr>
        <w:t xml:space="preserve">Establish a Regional Care Management Education Center </w:t>
      </w:r>
      <w:r w:rsidR="001C3206" w:rsidRPr="00A33EA7">
        <w:rPr>
          <w:b/>
          <w:bCs/>
        </w:rPr>
        <w:t>(RCMEC)</w:t>
      </w:r>
      <w:r w:rsidR="001C3206">
        <w:rPr>
          <w:b/>
          <w:bCs/>
        </w:rPr>
        <w:t xml:space="preserve"> </w:t>
      </w:r>
      <w:r w:rsidR="001C3206">
        <w:rPr>
          <w:b/>
        </w:rPr>
        <w:t>to offer</w:t>
      </w:r>
      <w:r w:rsidR="001C3206" w:rsidRPr="002B61D9">
        <w:rPr>
          <w:b/>
        </w:rPr>
        <w:t xml:space="preserve"> standardized</w:t>
      </w:r>
      <w:r w:rsidR="001C3206">
        <w:rPr>
          <w:b/>
        </w:rPr>
        <w:t xml:space="preserve"> and responsive care management </w:t>
      </w:r>
      <w:r w:rsidR="001C3206" w:rsidRPr="002B61D9">
        <w:rPr>
          <w:b/>
        </w:rPr>
        <w:t>education program</w:t>
      </w:r>
      <w:r w:rsidR="001C3206">
        <w:rPr>
          <w:b/>
        </w:rPr>
        <w:t>s</w:t>
      </w:r>
      <w:r w:rsidR="001C3206" w:rsidRPr="00391423">
        <w:t xml:space="preserve"> </w:t>
      </w:r>
      <w:r w:rsidR="001C3206" w:rsidRPr="000B45A5">
        <w:rPr>
          <w:b/>
        </w:rPr>
        <w:t>serving Alliance member hospital Care Management (CM) professionals including Community Health Workers, and Alliance partner CM and staff working with HU and at risk patients</w:t>
      </w:r>
      <w:r w:rsidR="001C3206">
        <w:t>.</w:t>
      </w:r>
    </w:p>
    <w:p w:rsidR="00AE3900" w:rsidRPr="00A33EA7" w:rsidRDefault="001C3206" w:rsidP="00BA372F">
      <w:pPr>
        <w:spacing w:after="0" w:line="240" w:lineRule="auto"/>
        <w:rPr>
          <w:bCs/>
        </w:rPr>
      </w:pPr>
      <w:r>
        <w:rPr>
          <w:b/>
          <w:bCs/>
        </w:rPr>
        <w:t xml:space="preserve">Program Description:  </w:t>
      </w:r>
      <w:r>
        <w:rPr>
          <w:bCs/>
        </w:rPr>
        <w:t xml:space="preserve">This strategy represents an investment in infrastructure building with the goal of </w:t>
      </w:r>
      <w:r w:rsidR="00AE3900" w:rsidRPr="00A33EA7">
        <w:rPr>
          <w:bCs/>
        </w:rPr>
        <w:t>support</w:t>
      </w:r>
      <w:r>
        <w:rPr>
          <w:bCs/>
        </w:rPr>
        <w:t>ing</w:t>
      </w:r>
      <w:r w:rsidR="00AE3900" w:rsidRPr="00A33EA7">
        <w:rPr>
          <w:bCs/>
        </w:rPr>
        <w:t xml:space="preserve"> </w:t>
      </w:r>
      <w:r>
        <w:rPr>
          <w:bCs/>
        </w:rPr>
        <w:t xml:space="preserve">and investing in the training and education needed to support the workforce necessary for enhanced regional care management and population health initiatives.  </w:t>
      </w:r>
      <w:r w:rsidR="00AE3900" w:rsidRPr="00A33EA7">
        <w:rPr>
          <w:bCs/>
        </w:rPr>
        <w:t xml:space="preserve">  This center is </w:t>
      </w:r>
      <w:r w:rsidR="009A7219">
        <w:t>an enabling strategy that supports the other strategies to ensure consistent model of care application across the region.  It</w:t>
      </w:r>
      <w:r w:rsidR="009A7219" w:rsidRPr="00A33EA7">
        <w:rPr>
          <w:bCs/>
        </w:rPr>
        <w:t xml:space="preserve"> </w:t>
      </w:r>
      <w:r w:rsidR="00AE3900" w:rsidRPr="00A33EA7">
        <w:rPr>
          <w:bCs/>
        </w:rPr>
        <w:t>will enable standardized staff onboarding and continuous staff education, focus on critical workforce competencies</w:t>
      </w:r>
      <w:r>
        <w:rPr>
          <w:bCs/>
        </w:rPr>
        <w:t>, and will be made available to and foster common standards, regular communication and sharing of best practices among Alliance hospital and partner staff.</w:t>
      </w:r>
      <w:r w:rsidR="00D50378">
        <w:rPr>
          <w:bCs/>
        </w:rPr>
        <w:t xml:space="preserve"> </w:t>
      </w:r>
      <w:r w:rsidR="006913B4">
        <w:rPr>
          <w:bCs/>
        </w:rPr>
        <w:t xml:space="preserve">  During the planning phase we surveyed our current care management staff across the region.  The results indicate there is heavy interest in educational topics regarding care management strategies, community resources, regulatory changes, healthcare trends, and advanced care planning.  This regional education center will provide a standard approach to address all these educational needs identified by the current care management staff of this region. </w:t>
      </w:r>
      <w:r w:rsidR="00D50378">
        <w:rPr>
          <w:bCs/>
        </w:rPr>
        <w:t xml:space="preserve">Our goal is to </w:t>
      </w:r>
      <w:r w:rsidR="00037B03">
        <w:rPr>
          <w:bCs/>
        </w:rPr>
        <w:t xml:space="preserve">administer a </w:t>
      </w:r>
      <w:r w:rsidR="006913B4">
        <w:rPr>
          <w:bCs/>
        </w:rPr>
        <w:t>survey</w:t>
      </w:r>
      <w:r w:rsidR="00037B03">
        <w:rPr>
          <w:bCs/>
        </w:rPr>
        <w:t xml:space="preserve"> with our partner CMs to </w:t>
      </w:r>
      <w:r w:rsidR="00D50378">
        <w:rPr>
          <w:bCs/>
        </w:rPr>
        <w:t xml:space="preserve">identify </w:t>
      </w:r>
      <w:r w:rsidR="00037B03">
        <w:rPr>
          <w:bCs/>
        </w:rPr>
        <w:t xml:space="preserve">where </w:t>
      </w:r>
      <w:r w:rsidR="00D50378">
        <w:rPr>
          <w:bCs/>
        </w:rPr>
        <w:t>the</w:t>
      </w:r>
      <w:r w:rsidR="00037B03">
        <w:rPr>
          <w:bCs/>
        </w:rPr>
        <w:t>ir</w:t>
      </w:r>
      <w:r w:rsidR="00D50378">
        <w:rPr>
          <w:bCs/>
        </w:rPr>
        <w:t xml:space="preserve"> educational needs and </w:t>
      </w:r>
      <w:r w:rsidR="00037B03">
        <w:rPr>
          <w:bCs/>
        </w:rPr>
        <w:t xml:space="preserve">our </w:t>
      </w:r>
      <w:r w:rsidR="00D50378">
        <w:rPr>
          <w:bCs/>
        </w:rPr>
        <w:t>interests by end of the first year of operation.</w:t>
      </w:r>
    </w:p>
    <w:p w:rsidR="00AE3900" w:rsidRDefault="00AE3900" w:rsidP="00BA372F">
      <w:pPr>
        <w:spacing w:after="0" w:line="240" w:lineRule="auto"/>
        <w:rPr>
          <w:bCs/>
        </w:rPr>
      </w:pPr>
      <w:r>
        <w:rPr>
          <w:b/>
        </w:rPr>
        <w:t>Target population</w:t>
      </w:r>
      <w:r w:rsidR="001C3206">
        <w:rPr>
          <w:b/>
        </w:rPr>
        <w:t>:</w:t>
      </w:r>
      <w:r>
        <w:rPr>
          <w:b/>
        </w:rPr>
        <w:t xml:space="preserve"> </w:t>
      </w:r>
      <w:r>
        <w:rPr>
          <w:bCs/>
        </w:rPr>
        <w:t>Regional Care Partnership-E</w:t>
      </w:r>
      <w:r w:rsidRPr="007B560E">
        <w:rPr>
          <w:bCs/>
        </w:rPr>
        <w:t>mployed</w:t>
      </w:r>
      <w:r>
        <w:rPr>
          <w:bCs/>
        </w:rPr>
        <w:t xml:space="preserve"> and affiliated</w:t>
      </w:r>
      <w:r w:rsidRPr="007B560E">
        <w:rPr>
          <w:bCs/>
        </w:rPr>
        <w:t xml:space="preserve"> </w:t>
      </w:r>
      <w:r>
        <w:rPr>
          <w:bCs/>
        </w:rPr>
        <w:t xml:space="preserve">health systems across the continuum of care that provide that </w:t>
      </w:r>
      <w:r w:rsidRPr="007B560E">
        <w:rPr>
          <w:bCs/>
        </w:rPr>
        <w:t xml:space="preserve">provide Care Management services, including </w:t>
      </w:r>
      <w:r>
        <w:rPr>
          <w:bCs/>
        </w:rPr>
        <w:t xml:space="preserve">community partners, </w:t>
      </w:r>
      <w:r w:rsidRPr="007B560E">
        <w:rPr>
          <w:bCs/>
        </w:rPr>
        <w:t xml:space="preserve">ambulatory, inpatient, emergency, behavioral health and specialty services.  </w:t>
      </w:r>
      <w:r>
        <w:rPr>
          <w:bCs/>
        </w:rPr>
        <w:t xml:space="preserve">We expect the target population to be about 500 staff from our three hospitals and partner organizations. </w:t>
      </w:r>
      <w:r w:rsidR="001C3206">
        <w:rPr>
          <w:bCs/>
        </w:rPr>
        <w:t xml:space="preserve"> </w:t>
      </w:r>
      <w:r w:rsidRPr="003A4ED9">
        <w:rPr>
          <w:bCs/>
        </w:rPr>
        <w:t>As of December 2015, the target population among the sponsor hospital employed staff is approximately 250 individuals, including:  nurses, social workers/mental health professionals, community health workers and ancillary staff performing support functions.</w:t>
      </w:r>
      <w:r w:rsidR="001C3206">
        <w:rPr>
          <w:bCs/>
        </w:rPr>
        <w:t xml:space="preserve"> There will be a specific focus in supporting the onboarding of new staff hired to meet the 3 strategies discussed in this proposal.  </w:t>
      </w:r>
      <w:r w:rsidRPr="003E049D">
        <w:rPr>
          <w:bCs/>
        </w:rPr>
        <w:t xml:space="preserve">In addition, the RCMEC will provide education and training services to Care Management professional and ancillary staff from our partner organizations.  We expect that this will include an additional 250 individuals who all work in the Washington, Allegany and </w:t>
      </w:r>
      <w:r>
        <w:rPr>
          <w:bCs/>
        </w:rPr>
        <w:t>Frederick</w:t>
      </w:r>
      <w:r w:rsidRPr="003E049D">
        <w:rPr>
          <w:bCs/>
        </w:rPr>
        <w:t xml:space="preserve"> counties</w:t>
      </w:r>
      <w:r w:rsidR="001C3206">
        <w:rPr>
          <w:bCs/>
        </w:rPr>
        <w:t>.</w:t>
      </w:r>
    </w:p>
    <w:p w:rsidR="001C3206" w:rsidRPr="000B45A5" w:rsidRDefault="001C3206" w:rsidP="00BA372F">
      <w:pPr>
        <w:spacing w:after="0" w:line="240" w:lineRule="auto"/>
        <w:rPr>
          <w:rFonts w:asciiTheme="majorHAnsi" w:eastAsiaTheme="majorEastAsia" w:hAnsiTheme="majorHAnsi" w:cstheme="majorBidi"/>
          <w:sz w:val="32"/>
          <w:szCs w:val="32"/>
        </w:rPr>
      </w:pPr>
      <w:r w:rsidRPr="00037B03">
        <w:rPr>
          <w:b/>
        </w:rPr>
        <w:t xml:space="preserve">Roles of participating partners: </w:t>
      </w:r>
      <w:r w:rsidRPr="00037B03">
        <w:rPr>
          <w:i/>
          <w:color w:val="FF0000"/>
        </w:rPr>
        <w:t xml:space="preserve"> </w:t>
      </w:r>
      <w:r>
        <w:rPr>
          <w:color w:val="FF0000"/>
        </w:rPr>
        <w:t xml:space="preserve"> </w:t>
      </w:r>
      <w:r w:rsidR="008977B7">
        <w:t xml:space="preserve">While the initial focus will be in meeting the training and education needs of newly hired Alliance care management team members and special attention to the onboarding of large numbers of CHW’s, the RCMEC is envisioned to be a regional resource. Partner entities with similar staff will be able to participate in trainings, and </w:t>
      </w:r>
      <w:r w:rsidR="00037B03">
        <w:t xml:space="preserve">community </w:t>
      </w:r>
      <w:r w:rsidR="008977B7">
        <w:t>leadership will be invited to identify key issues for collaboration and communication that could be further improved as part of educational offerings.  Additionally, as the outcomes of the Alliance initiatives are measured, the RCMEC will serve as vehicle to share the results, engage community partners in closing gaps identified, and be the place where regional CM staff</w:t>
      </w:r>
      <w:r w:rsidR="000B45A5">
        <w:t xml:space="preserve"> </w:t>
      </w:r>
      <w:r w:rsidR="008977B7">
        <w:t>are oriented to relevant new regional programs and relevant state policy.  R</w:t>
      </w:r>
      <w:r w:rsidR="00CF2042">
        <w:t>C</w:t>
      </w:r>
      <w:r w:rsidR="008977B7">
        <w:t>MEC will allow for leveraged investments in technology to support CM activities (such as licensing virtual learning programs for CMs and CHWs). Finally, the RCMEC will serve as the coordinating entity for Regional MHFA trainings.</w:t>
      </w:r>
    </w:p>
    <w:p w:rsidR="006636AD" w:rsidRPr="000B45A5" w:rsidRDefault="001C3206" w:rsidP="00BA372F">
      <w:pPr>
        <w:spacing w:after="0" w:line="240" w:lineRule="auto"/>
      </w:pPr>
      <w:r>
        <w:rPr>
          <w:b/>
        </w:rPr>
        <w:t>I</w:t>
      </w:r>
      <w:r w:rsidRPr="00066D71">
        <w:rPr>
          <w:b/>
        </w:rPr>
        <w:t>nfrastructure and workforce</w:t>
      </w:r>
      <w:r w:rsidRPr="00066D71" w:rsidDel="00A05EAF">
        <w:rPr>
          <w:b/>
        </w:rPr>
        <w:t xml:space="preserve"> </w:t>
      </w:r>
      <w:r w:rsidRPr="00066D71">
        <w:rPr>
          <w:b/>
        </w:rPr>
        <w:t>n</w:t>
      </w:r>
      <w:r w:rsidRPr="00066D71" w:rsidDel="00A05EAF">
        <w:rPr>
          <w:b/>
        </w:rPr>
        <w:t>eed</w:t>
      </w:r>
      <w:r w:rsidRPr="00066D71">
        <w:rPr>
          <w:b/>
        </w:rPr>
        <w:t>s</w:t>
      </w:r>
      <w:r w:rsidR="008977B7">
        <w:rPr>
          <w:b/>
        </w:rPr>
        <w:t xml:space="preserve">:  </w:t>
      </w:r>
      <w:r w:rsidR="00D50378">
        <w:t xml:space="preserve">The Alliance plans to hire 4.0 FTE to support the RCMEC, including 1.0 FTE each RN CM Education Specialist, a </w:t>
      </w:r>
      <w:r w:rsidR="00D5094E">
        <w:t>Bachelors prepared Health Educator with a Mental Health Focus</w:t>
      </w:r>
      <w:r w:rsidR="001C3D49">
        <w:t>,</w:t>
      </w:r>
      <w:r w:rsidR="00D50378">
        <w:t xml:space="preserve"> Community Partner Liaison </w:t>
      </w:r>
      <w:r w:rsidR="000B45A5">
        <w:t xml:space="preserve">(CPL) </w:t>
      </w:r>
      <w:r w:rsidR="00D50378">
        <w:t>and a Coordinator.  These staff would be responsible for overall CM and BHCM education programs and schedules, registration management, and curriculum development. The coordinator will support the MHFA program including delivering trainings.  The CPL will be dedicated to working with community agencies and ensuring collaboration in program development.</w:t>
      </w:r>
    </w:p>
    <w:p w:rsidR="001C3206" w:rsidRPr="002B61D9" w:rsidRDefault="001C3206" w:rsidP="001C3206">
      <w:pPr>
        <w:pStyle w:val="NoSpacing"/>
      </w:pPr>
      <w:r w:rsidRPr="00066D71">
        <w:rPr>
          <w:b/>
        </w:rPr>
        <w:t>Relationship to existing programs:</w:t>
      </w:r>
      <w:r>
        <w:rPr>
          <w:b/>
        </w:rPr>
        <w:t xml:space="preserve"> </w:t>
      </w:r>
      <w:r>
        <w:t>These interventions are not currently in place in any Alliance hospital, but will strengthen the existing and expanded Care Management programs.</w:t>
      </w:r>
    </w:p>
    <w:p w:rsidR="001C3206" w:rsidRPr="002B61D9" w:rsidRDefault="001C3206" w:rsidP="001C3206">
      <w:pPr>
        <w:spacing w:after="0" w:line="240" w:lineRule="auto"/>
      </w:pPr>
      <w:r w:rsidRPr="002B61D9">
        <w:rPr>
          <w:b/>
        </w:rPr>
        <w:t>Population Health Impact:</w:t>
      </w:r>
      <w:r>
        <w:rPr>
          <w:b/>
        </w:rPr>
        <w:t xml:space="preserve">  </w:t>
      </w:r>
      <w:r w:rsidR="00D50378">
        <w:t xml:space="preserve">As this is an enabling strategy, we do not expect direct impact on Population </w:t>
      </w:r>
      <w:r w:rsidR="00AE2317">
        <w:t>Health</w:t>
      </w:r>
      <w:r w:rsidR="00CF2042">
        <w:t xml:space="preserve">, </w:t>
      </w:r>
      <w:r w:rsidR="00D50378">
        <w:t xml:space="preserve">however </w:t>
      </w:r>
      <w:r w:rsidR="00CF2042">
        <w:t xml:space="preserve">believe </w:t>
      </w:r>
      <w:r w:rsidR="00D50378">
        <w:t xml:space="preserve">the education and training function </w:t>
      </w:r>
      <w:r w:rsidR="00CF2042">
        <w:t>i</w:t>
      </w:r>
      <w:r w:rsidR="00D50378">
        <w:t>s integral to improved PH capacity.</w:t>
      </w:r>
      <w:r>
        <w:t xml:space="preserve"> </w:t>
      </w:r>
    </w:p>
    <w:p w:rsidR="00841453" w:rsidRPr="00F15BA9" w:rsidRDefault="00F15BA9" w:rsidP="00F15BA9">
      <w:pPr>
        <w:pStyle w:val="Heading1"/>
      </w:pPr>
      <w:bookmarkStart w:id="6" w:name="_Toc438453632"/>
      <w:r>
        <w:t>3. M</w:t>
      </w:r>
      <w:r w:rsidR="001E2004" w:rsidRPr="00F15BA9">
        <w:t>easurement and Outcome</w:t>
      </w:r>
      <w:bookmarkEnd w:id="6"/>
    </w:p>
    <w:p w:rsidR="000D2F6C" w:rsidRPr="003A4ED9" w:rsidRDefault="000D2F6C" w:rsidP="003A40AF">
      <w:pPr>
        <w:pStyle w:val="NoSpacing"/>
      </w:pPr>
      <w:r>
        <w:t xml:space="preserve">For all of our strategies, the Alliance captured baseline data to identify target populations, and set goals for improvements based on implementation of our strategies, that are consistent with Maryland’s All Payer Model. Overall, our initiatives are expected to have reduced utilization of hospital inpatient services and associated reductions in readmissions, based on improvements in care management processes for patients with BH and chronic medical conditions. </w:t>
      </w:r>
      <w:r w:rsidR="001A5982">
        <w:t xml:space="preserve">Our BH strategies will be implemented based on the recognized evidence based practices of screening for early detection of depression and referring the patient to the right level of supports based on the screening results. </w:t>
      </w:r>
      <w:r>
        <w:t xml:space="preserve">The </w:t>
      </w:r>
      <w:r w:rsidR="001A5982">
        <w:t xml:space="preserve">BHCM </w:t>
      </w:r>
      <w:r>
        <w:t xml:space="preserve">interdisciplinary CCM </w:t>
      </w:r>
      <w:r w:rsidR="001A5982">
        <w:t>models are</w:t>
      </w:r>
      <w:r>
        <w:t xml:space="preserve"> based on best practice in </w:t>
      </w:r>
      <w:r w:rsidR="001A5982">
        <w:t xml:space="preserve">identifying, engaging and supporting patients to understand and learn to self-manage their health conditions, and in particular, looking to engage both high risk and rising risk patients.  Our initiatives in CCM and ED PAU both incorporate robust use of Community Health Workers, who are trained to meet the patient “where they are”, by understanding and working to address social determinants that may be impacting a patient’s health status. We are incorporating motivational interviewing and health coaching to support the patient in managing their health needs.  Finally, we are investing in a comprehensive education and training program to ensure that our staff and community partner staff keep current on best practices and have the opportunity to share successes and challenges as part of ongoing education and professional development. </w:t>
      </w:r>
      <w:r>
        <w:t>Following are details on each of our initiatives.</w:t>
      </w:r>
      <w:r w:rsidR="009D0481">
        <w:t xml:space="preserve"> </w:t>
      </w:r>
      <w:r w:rsidR="009D0481" w:rsidRPr="00037B03">
        <w:t xml:space="preserve">A </w:t>
      </w:r>
      <w:r w:rsidR="00CF2042">
        <w:t xml:space="preserve">summary </w:t>
      </w:r>
      <w:r w:rsidR="00BA4660">
        <w:t xml:space="preserve">table </w:t>
      </w:r>
      <w:r w:rsidR="00CF2042">
        <w:t>of our baseline data</w:t>
      </w:r>
      <w:r w:rsidR="009D0481" w:rsidRPr="00037B03">
        <w:t xml:space="preserve"> for the Alliance initiat</w:t>
      </w:r>
      <w:r w:rsidR="00B74BD9">
        <w:t xml:space="preserve">ives can be found in </w:t>
      </w:r>
      <w:r w:rsidR="00A7711F" w:rsidRPr="008A765F">
        <w:rPr>
          <w:b/>
          <w:i/>
        </w:rPr>
        <w:t xml:space="preserve">Attachment </w:t>
      </w:r>
      <w:r w:rsidR="00B74BD9" w:rsidRPr="008A765F">
        <w:rPr>
          <w:b/>
          <w:i/>
        </w:rPr>
        <w:t>A</w:t>
      </w:r>
      <w:r w:rsidR="00207F49" w:rsidRPr="008A765F">
        <w:rPr>
          <w:b/>
          <w:i/>
        </w:rPr>
        <w:t>, Table 5</w:t>
      </w:r>
      <w:r w:rsidR="009D0481" w:rsidRPr="008A765F">
        <w:rPr>
          <w:b/>
          <w:i/>
        </w:rPr>
        <w:t>.</w:t>
      </w:r>
    </w:p>
    <w:p w:rsidR="00942B09" w:rsidRPr="00D163F8" w:rsidRDefault="00942B09" w:rsidP="00E04E74">
      <w:pPr>
        <w:spacing w:after="0"/>
      </w:pPr>
      <w:r w:rsidRPr="00D163F8">
        <w:rPr>
          <w:b/>
        </w:rPr>
        <w:t>Strategy 1.1:  Implement BH Care Management</w:t>
      </w:r>
    </w:p>
    <w:p w:rsidR="00942B09" w:rsidRDefault="005C739F" w:rsidP="00D163F8">
      <w:pPr>
        <w:spacing w:after="0" w:line="240" w:lineRule="auto"/>
      </w:pPr>
      <w:r w:rsidRPr="00136AA1">
        <w:rPr>
          <w:b/>
        </w:rPr>
        <w:t>Baseline</w:t>
      </w:r>
      <w:r w:rsidR="009A1E26" w:rsidRPr="00136AA1">
        <w:rPr>
          <w:b/>
        </w:rPr>
        <w:t xml:space="preserve"> Performance</w:t>
      </w:r>
      <w:r w:rsidRPr="00136AA1">
        <w:rPr>
          <w:b/>
        </w:rPr>
        <w:t>:</w:t>
      </w:r>
      <w:r w:rsidR="00037B03" w:rsidRPr="00136AA1">
        <w:rPr>
          <w:b/>
        </w:rPr>
        <w:t xml:space="preserve">  </w:t>
      </w:r>
      <w:r w:rsidRPr="00136AA1">
        <w:rPr>
          <w:b/>
        </w:rPr>
        <w:t xml:space="preserve"> </w:t>
      </w:r>
      <w:r w:rsidR="004F083B" w:rsidRPr="00650072">
        <w:t xml:space="preserve">Our </w:t>
      </w:r>
      <w:r w:rsidR="00E92BB3" w:rsidRPr="00650072">
        <w:t xml:space="preserve">target population </w:t>
      </w:r>
      <w:r w:rsidR="005C7295" w:rsidRPr="00650072">
        <w:t>encompasses</w:t>
      </w:r>
      <w:r w:rsidR="00E92BB3" w:rsidRPr="00650072">
        <w:t xml:space="preserve"> 7223 unique patients</w:t>
      </w:r>
      <w:r w:rsidR="005C7295" w:rsidRPr="00650072">
        <w:t xml:space="preserve"> </w:t>
      </w:r>
      <w:r w:rsidR="001A695D" w:rsidRPr="00650072">
        <w:t xml:space="preserve">who have been treated in the ED or </w:t>
      </w:r>
      <w:r w:rsidR="005C7295" w:rsidRPr="00650072">
        <w:t xml:space="preserve">admitted with a primary behavioral health diagnosis.  </w:t>
      </w:r>
      <w:r w:rsidR="001A695D" w:rsidRPr="00650072">
        <w:t>This population accounts for 9</w:t>
      </w:r>
      <w:r w:rsidR="00D5094E">
        <w:t>,</w:t>
      </w:r>
      <w:r w:rsidR="001A695D" w:rsidRPr="00650072">
        <w:t>098 ED visits in FY 15.  Their total ED and inpatient charges equal $28,470,477</w:t>
      </w:r>
      <w:r w:rsidR="00E92BB3" w:rsidRPr="00650072">
        <w:t xml:space="preserve">.  Our </w:t>
      </w:r>
      <w:r w:rsidR="004F083B" w:rsidRPr="00650072">
        <w:t>current performance on key metrics for</w:t>
      </w:r>
      <w:r w:rsidR="00942B09" w:rsidRPr="00650072">
        <w:t xml:space="preserve"> this strategy are in </w:t>
      </w:r>
      <w:r w:rsidR="00A7711F" w:rsidRPr="008A765F">
        <w:rPr>
          <w:b/>
          <w:i/>
        </w:rPr>
        <w:t xml:space="preserve">Attachment A, </w:t>
      </w:r>
      <w:r w:rsidR="001A5982" w:rsidRPr="008A765F">
        <w:rPr>
          <w:b/>
          <w:i/>
        </w:rPr>
        <w:t xml:space="preserve">Tables </w:t>
      </w:r>
      <w:r w:rsidR="00376A9F" w:rsidRPr="008A765F">
        <w:rPr>
          <w:b/>
          <w:i/>
        </w:rPr>
        <w:t>5</w:t>
      </w:r>
      <w:r w:rsidR="00D163F8" w:rsidRPr="008A765F">
        <w:rPr>
          <w:b/>
          <w:i/>
        </w:rPr>
        <w:t xml:space="preserve"> </w:t>
      </w:r>
      <w:r w:rsidR="001A5982" w:rsidRPr="008A765F">
        <w:rPr>
          <w:b/>
          <w:i/>
        </w:rPr>
        <w:t xml:space="preserve">and </w:t>
      </w:r>
      <w:r w:rsidR="00376A9F" w:rsidRPr="008A765F">
        <w:rPr>
          <w:b/>
          <w:i/>
        </w:rPr>
        <w:t>6</w:t>
      </w:r>
      <w:r w:rsidR="00942B09" w:rsidRPr="00650072">
        <w:t xml:space="preserve">. </w:t>
      </w:r>
      <w:r w:rsidR="004F083B" w:rsidRPr="00650072">
        <w:t xml:space="preserve"> In </w:t>
      </w:r>
      <w:r w:rsidR="004F083B">
        <w:t xml:space="preserve">2013, WMHS piloted BHCM, specifically targeting 30-day readmissions, and the program has seen a reduction in total readmissions within 30 days and the total readmission rate.  ED revisits within 30 days will be added as a metric for FY16 and tracking with the intervention has begun.  Based on WMHS’s successful implementation of BH CM and the positive outcomes achieved to reduce ED visits and readmission rates (as shown </w:t>
      </w:r>
      <w:r w:rsidR="009E19C5" w:rsidRPr="008A765F">
        <w:rPr>
          <w:b/>
          <w:i/>
        </w:rPr>
        <w:t xml:space="preserve">Attachment </w:t>
      </w:r>
      <w:r w:rsidR="00A6249F" w:rsidRPr="008A765F">
        <w:rPr>
          <w:b/>
          <w:i/>
        </w:rPr>
        <w:t>A</w:t>
      </w:r>
      <w:r w:rsidR="009E19C5" w:rsidRPr="008A765F">
        <w:rPr>
          <w:b/>
          <w:i/>
        </w:rPr>
        <w:t xml:space="preserve">:  Table </w:t>
      </w:r>
      <w:r w:rsidR="00376A9F" w:rsidRPr="008A765F">
        <w:rPr>
          <w:b/>
          <w:i/>
        </w:rPr>
        <w:t>6</w:t>
      </w:r>
      <w:r w:rsidR="00D163F8" w:rsidRPr="008A765F">
        <w:rPr>
          <w:b/>
          <w:i/>
        </w:rPr>
        <w:t>a</w:t>
      </w:r>
      <w:r w:rsidR="009E19C5" w:rsidRPr="008A765F">
        <w:rPr>
          <w:b/>
          <w:i/>
        </w:rPr>
        <w:t xml:space="preserve"> and</w:t>
      </w:r>
      <w:r w:rsidR="00376A9F" w:rsidRPr="008A765F">
        <w:rPr>
          <w:b/>
          <w:i/>
        </w:rPr>
        <w:t xml:space="preserve"> 6</w:t>
      </w:r>
      <w:r w:rsidR="00D163F8" w:rsidRPr="008A765F">
        <w:rPr>
          <w:b/>
          <w:i/>
        </w:rPr>
        <w:t>b</w:t>
      </w:r>
      <w:r w:rsidR="009E19C5">
        <w:t xml:space="preserve"> in the highlighted values</w:t>
      </w:r>
      <w:r w:rsidR="004F083B">
        <w:t>), the regional plan is to replicate the core elements of the WMHS BHCM program at MMC and FRHS.  We also intend to track and report BH ED visits and readmission rates per 1000 of the population</w:t>
      </w:r>
      <w:r>
        <w:t>, but do not currently have that baseline information</w:t>
      </w:r>
      <w:r w:rsidR="004F083B">
        <w:t>.</w:t>
      </w:r>
    </w:p>
    <w:p w:rsidR="005C739F" w:rsidRDefault="00E92BB3" w:rsidP="00DC6901">
      <w:pPr>
        <w:pStyle w:val="CommentText"/>
        <w:spacing w:after="0"/>
        <w:rPr>
          <w:sz w:val="22"/>
          <w:szCs w:val="22"/>
        </w:rPr>
      </w:pPr>
      <w:r>
        <w:rPr>
          <w:b/>
          <w:sz w:val="22"/>
          <w:szCs w:val="22"/>
        </w:rPr>
        <w:t xml:space="preserve">Expected Outcomes:  </w:t>
      </w:r>
      <w:r>
        <w:rPr>
          <w:sz w:val="22"/>
          <w:szCs w:val="22"/>
        </w:rPr>
        <w:t>We expect to see a further reduction in the BH ED Visit and 30</w:t>
      </w:r>
      <w:r w:rsidR="00D63352">
        <w:rPr>
          <w:sz w:val="22"/>
          <w:szCs w:val="22"/>
        </w:rPr>
        <w:t xml:space="preserve"> day</w:t>
      </w:r>
      <w:r>
        <w:rPr>
          <w:sz w:val="22"/>
          <w:szCs w:val="22"/>
        </w:rPr>
        <w:t xml:space="preserve"> Inpatient Readmission rate from our BHCM program expansion</w:t>
      </w:r>
      <w:r w:rsidRPr="00F41BCD">
        <w:rPr>
          <w:sz w:val="22"/>
          <w:szCs w:val="22"/>
        </w:rPr>
        <w:t xml:space="preserve">.  Our goal is </w:t>
      </w:r>
      <w:r w:rsidR="005C7295" w:rsidRPr="00F41BCD">
        <w:rPr>
          <w:sz w:val="22"/>
          <w:szCs w:val="22"/>
        </w:rPr>
        <w:t>6</w:t>
      </w:r>
      <w:r w:rsidRPr="00F41BCD">
        <w:rPr>
          <w:sz w:val="22"/>
          <w:szCs w:val="22"/>
        </w:rPr>
        <w:t xml:space="preserve"> % </w:t>
      </w:r>
      <w:r w:rsidR="001C3D49" w:rsidRPr="00F41BCD">
        <w:rPr>
          <w:sz w:val="22"/>
          <w:szCs w:val="22"/>
        </w:rPr>
        <w:t>reduction</w:t>
      </w:r>
      <w:r w:rsidR="001C3D49">
        <w:rPr>
          <w:sz w:val="22"/>
          <w:szCs w:val="22"/>
        </w:rPr>
        <w:t>.</w:t>
      </w:r>
    </w:p>
    <w:p w:rsidR="00DC6901" w:rsidRPr="00CE607D" w:rsidRDefault="00DC6901" w:rsidP="00DC6901">
      <w:pPr>
        <w:pStyle w:val="CommentText"/>
        <w:spacing w:after="0"/>
        <w:rPr>
          <w:sz w:val="22"/>
          <w:szCs w:val="22"/>
        </w:rPr>
      </w:pPr>
    </w:p>
    <w:p w:rsidR="00DD5010" w:rsidRPr="00650072" w:rsidRDefault="00AE2317" w:rsidP="00DD5010">
      <w:pPr>
        <w:spacing w:after="0" w:line="240" w:lineRule="auto"/>
      </w:pPr>
      <w:r>
        <w:rPr>
          <w:b/>
        </w:rPr>
        <w:t xml:space="preserve">Strategy </w:t>
      </w:r>
      <w:r w:rsidR="001C3D49">
        <w:rPr>
          <w:b/>
        </w:rPr>
        <w:t xml:space="preserve">1.2 </w:t>
      </w:r>
      <w:r w:rsidR="001C3D49" w:rsidRPr="00942B09">
        <w:rPr>
          <w:b/>
        </w:rPr>
        <w:t>Integrate</w:t>
      </w:r>
      <w:r w:rsidR="00942B09" w:rsidRPr="00942B09">
        <w:rPr>
          <w:b/>
        </w:rPr>
        <w:t xml:space="preserve"> BH into primary care to identify patients at risk and link them to appropriate resources.</w:t>
      </w:r>
      <w:r w:rsidR="00DD5010">
        <w:rPr>
          <w:b/>
        </w:rPr>
        <w:t xml:space="preserve">  </w:t>
      </w:r>
      <w:r w:rsidR="00DD5010" w:rsidRPr="00650072">
        <w:t xml:space="preserve">To estimate the potential impact of this initiative, we looked at the </w:t>
      </w:r>
      <w:r w:rsidR="00E92BB3" w:rsidRPr="00650072">
        <w:t>7</w:t>
      </w:r>
      <w:r w:rsidR="00615C31">
        <w:t>,</w:t>
      </w:r>
      <w:r w:rsidR="00E92BB3" w:rsidRPr="00650072">
        <w:t xml:space="preserve">223 patients and then </w:t>
      </w:r>
      <w:r w:rsidR="00DD5010" w:rsidRPr="00650072">
        <w:t>drilled down to identify all of the of ED or Inpatient primary behavioral health diagnosis visits that were specific to mood disorders</w:t>
      </w:r>
      <w:r w:rsidR="00D63352">
        <w:t>,</w:t>
      </w:r>
      <w:r w:rsidR="001A695D" w:rsidRPr="00650072">
        <w:t xml:space="preserve"> and found that </w:t>
      </w:r>
      <w:r w:rsidR="00136AA1" w:rsidRPr="00650072">
        <w:t xml:space="preserve">81% of the BH primary diagnosis were mood disorder related, and account for </w:t>
      </w:r>
      <w:r w:rsidR="001A695D" w:rsidRPr="00650072">
        <w:t>more than half of the $28,470,477</w:t>
      </w:r>
      <w:r w:rsidR="00136AA1" w:rsidRPr="00650072">
        <w:t xml:space="preserve"> in total charges.  </w:t>
      </w:r>
      <w:r w:rsidR="005C739F" w:rsidRPr="00650072">
        <w:t xml:space="preserve">With appropriate outpatient support and follow up for this diagnosis, </w:t>
      </w:r>
      <w:r w:rsidR="00DD5010" w:rsidRPr="00650072">
        <w:t>ED care and inpatient stays can often be avoided. Data analysis of the target population for Strategies 1.1 and 1.2 by zip code revealed that utilization was concentrated in the zip codes associated with the major cities of the three counties.</w:t>
      </w:r>
    </w:p>
    <w:p w:rsidR="00942B09" w:rsidRPr="00C73A04" w:rsidRDefault="00942B09" w:rsidP="00CE607D">
      <w:pPr>
        <w:spacing w:after="0" w:line="240" w:lineRule="auto"/>
      </w:pPr>
      <w:r w:rsidRPr="00650072">
        <w:rPr>
          <w:b/>
        </w:rPr>
        <w:t>Baseline</w:t>
      </w:r>
      <w:r w:rsidR="009A1E26" w:rsidRPr="00650072">
        <w:rPr>
          <w:b/>
        </w:rPr>
        <w:t xml:space="preserve"> Performance</w:t>
      </w:r>
      <w:r w:rsidR="00E92BB3" w:rsidRPr="00650072">
        <w:rPr>
          <w:b/>
        </w:rPr>
        <w:t>:</w:t>
      </w:r>
      <w:r w:rsidR="005A4740" w:rsidRPr="00650072">
        <w:rPr>
          <w:b/>
        </w:rPr>
        <w:t xml:space="preserve"> </w:t>
      </w:r>
      <w:r w:rsidRPr="00650072">
        <w:rPr>
          <w:b/>
        </w:rPr>
        <w:t>Number of low, medium and high risk individuals screened by PHQ</w:t>
      </w:r>
      <w:r w:rsidRPr="0093555C">
        <w:rPr>
          <w:b/>
        </w:rPr>
        <w:t xml:space="preserve">-9 </w:t>
      </w:r>
      <w:r>
        <w:rPr>
          <w:b/>
        </w:rPr>
        <w:t xml:space="preserve">and </w:t>
      </w:r>
      <w:r w:rsidRPr="0093555C">
        <w:rPr>
          <w:b/>
        </w:rPr>
        <w:t>referred for follow up:</w:t>
      </w:r>
      <w:r>
        <w:t xml:space="preserve"> </w:t>
      </w:r>
      <w:r w:rsidR="00D63352">
        <w:t xml:space="preserve"> Only 45.6% of our employed and affiliated PCP practices are currently</w:t>
      </w:r>
      <w:r w:rsidR="003B381F">
        <w:t xml:space="preserve"> screening for depression.  </w:t>
      </w:r>
      <w:r w:rsidR="003B381F" w:rsidRPr="008A765F">
        <w:rPr>
          <w:b/>
          <w:i/>
        </w:rPr>
        <w:t xml:space="preserve">See Table </w:t>
      </w:r>
      <w:r w:rsidR="00376A9F" w:rsidRPr="008A765F">
        <w:rPr>
          <w:b/>
          <w:i/>
        </w:rPr>
        <w:t>7</w:t>
      </w:r>
      <w:r w:rsidR="003B381F" w:rsidRPr="008A765F">
        <w:rPr>
          <w:b/>
        </w:rPr>
        <w:t>:</w:t>
      </w:r>
      <w:r w:rsidR="003B381F" w:rsidRPr="008A765F">
        <w:t xml:space="preserve"> </w:t>
      </w:r>
      <w:r w:rsidR="003B381F" w:rsidRPr="008A765F">
        <w:rPr>
          <w:i/>
        </w:rPr>
        <w:t>Number of Employed and ACO Practices Using PHQ-2 and PHQ-9/hospital</w:t>
      </w:r>
      <w:r w:rsidR="00D63352" w:rsidRPr="008A765F">
        <w:t>.</w:t>
      </w:r>
      <w:r w:rsidR="00D63352">
        <w:t xml:space="preserve">  </w:t>
      </w:r>
    </w:p>
    <w:p w:rsidR="005A4740" w:rsidRDefault="00D63352" w:rsidP="00BA372F">
      <w:pPr>
        <w:spacing w:after="0" w:line="240" w:lineRule="auto"/>
        <w:rPr>
          <w:b/>
        </w:rPr>
      </w:pPr>
      <w:r>
        <w:t>While some primary care practices are screening for depression, the process, reporting and tracking is not consistent.</w:t>
      </w:r>
      <w:r w:rsidRPr="0093555C">
        <w:rPr>
          <w:i/>
          <w:iCs/>
        </w:rPr>
        <w:t xml:space="preserve"> </w:t>
      </w:r>
      <w:r w:rsidR="005A4740">
        <w:t>The goal of this</w:t>
      </w:r>
      <w:r w:rsidR="005A4740" w:rsidRPr="002B61D9">
        <w:t xml:space="preserve"> intervention is to standardize use </w:t>
      </w:r>
      <w:r>
        <w:t xml:space="preserve">of </w:t>
      </w:r>
      <w:r w:rsidR="005A4740" w:rsidRPr="002B61D9">
        <w:t xml:space="preserve">PHQ-2 and PHQ-9 screenings for all adult patients on a predictable schedule to facilitate early detection, comprehensive care planning and facilitation of early engagement of a </w:t>
      </w:r>
      <w:r w:rsidR="005A4740" w:rsidRPr="00650072">
        <w:t xml:space="preserve">Masters </w:t>
      </w:r>
      <w:r w:rsidR="00136AA1" w:rsidRPr="00650072">
        <w:t xml:space="preserve">licensed </w:t>
      </w:r>
      <w:r w:rsidR="005A4740" w:rsidRPr="00650072">
        <w:t>BH</w:t>
      </w:r>
      <w:r w:rsidR="00136AA1" w:rsidRPr="00650072">
        <w:t>P</w:t>
      </w:r>
      <w:r w:rsidR="005A4740" w:rsidRPr="00650072">
        <w:t>.</w:t>
      </w:r>
      <w:r w:rsidR="005A4740" w:rsidRPr="00650072">
        <w:rPr>
          <w:b/>
        </w:rPr>
        <w:t xml:space="preserve"> </w:t>
      </w:r>
      <w:r w:rsidR="005A4740">
        <w:t xml:space="preserve">Based on a review of 10 practices using the PHQ-2 or PHQ-9 depression screenings </w:t>
      </w:r>
      <w:r w:rsidR="005A4740" w:rsidRPr="00755621">
        <w:t xml:space="preserve">within </w:t>
      </w:r>
      <w:r w:rsidR="005A4740">
        <w:t xml:space="preserve">the Frederick Integrated Health Network ACO (FIHN), with a total of 10,988 MSSP patients, we </w:t>
      </w:r>
      <w:r w:rsidR="005A4740" w:rsidRPr="00A50D0B">
        <w:t xml:space="preserve">found that </w:t>
      </w:r>
      <w:r w:rsidR="005A4740" w:rsidRPr="00755621">
        <w:rPr>
          <w:rStyle w:val="CommentReference"/>
          <w:sz w:val="22"/>
          <w:szCs w:val="22"/>
        </w:rPr>
        <w:t>24.72</w:t>
      </w:r>
      <w:r w:rsidR="005A4740" w:rsidRPr="00A50D0B">
        <w:rPr>
          <w:rStyle w:val="CommentReference"/>
          <w:sz w:val="22"/>
          <w:szCs w:val="22"/>
        </w:rPr>
        <w:t> </w:t>
      </w:r>
      <w:r w:rsidR="005A4740" w:rsidRPr="00A50D0B">
        <w:t>%</w:t>
      </w:r>
      <w:r w:rsidR="005A4740">
        <w:t xml:space="preserve"> of patients were screened. Those that received a PHQ-9 screening were distributed by the following risk levels: low (mild) (57.9%), medium (moderate) (29%) and high (moderately severe and severe) (12.9%).  During implementation, we will standardize the data collection of these results so that they can be captured and reported electronically across the regional partnership.  We will uniformly risk stratify patients from their screening results as:  normal (score of 1-4), mild depression risk (5-8), moderate risk (9-14), moderately severe risk (15-19), and severe risk for depression (20-27).  The goal is to identify patients who are at mild to moderate risk so that referrals, care plans and linkages to needed resources so that treatment can be initiated in the outpatient settings preventing the need for costly BH-related ED and inpatient utilization. We will phase in this intervention, starting with implementation of universal screening with those practices already administering the PHQ-2 and PHQ-9; then deploy to the remainder of the hospital-employed primary care practices; then we will include all ACO-engaged primary care providers. </w:t>
      </w:r>
      <w:r w:rsidR="005A4740" w:rsidRPr="0093555C">
        <w:rPr>
          <w:i/>
          <w:iCs/>
        </w:rPr>
        <w:t xml:space="preserve">  </w:t>
      </w:r>
    </w:p>
    <w:p w:rsidR="005A4740" w:rsidRPr="00650072" w:rsidRDefault="005A4740" w:rsidP="00BA372F">
      <w:pPr>
        <w:spacing w:after="0" w:line="240" w:lineRule="auto"/>
      </w:pPr>
      <w:r w:rsidRPr="00136AA1">
        <w:rPr>
          <w:b/>
        </w:rPr>
        <w:t xml:space="preserve">Expected Outcomes: </w:t>
      </w:r>
      <w:r w:rsidR="00650072">
        <w:rPr>
          <w:b/>
        </w:rPr>
        <w:t xml:space="preserve"> </w:t>
      </w:r>
      <w:r w:rsidRPr="00650072">
        <w:t xml:space="preserve">We are targeting </w:t>
      </w:r>
      <w:r w:rsidR="00136AA1" w:rsidRPr="00650072">
        <w:t>100</w:t>
      </w:r>
      <w:r w:rsidR="00881B59" w:rsidRPr="00650072">
        <w:t>%</w:t>
      </w:r>
      <w:r w:rsidRPr="00650072">
        <w:t xml:space="preserve"> </w:t>
      </w:r>
      <w:r w:rsidR="00136AA1" w:rsidRPr="00650072">
        <w:t>of the employed and ACO</w:t>
      </w:r>
      <w:r w:rsidRPr="00650072">
        <w:t xml:space="preserve"> practices </w:t>
      </w:r>
      <w:r w:rsidR="00136AA1" w:rsidRPr="00650072">
        <w:t xml:space="preserve">to </w:t>
      </w:r>
      <w:r w:rsidRPr="00650072">
        <w:t>screen for depression.</w:t>
      </w:r>
    </w:p>
    <w:p w:rsidR="005A4740" w:rsidRDefault="005A4740" w:rsidP="00BA372F">
      <w:pPr>
        <w:spacing w:after="0" w:line="240" w:lineRule="auto"/>
        <w:rPr>
          <w:b/>
        </w:rPr>
      </w:pPr>
    </w:p>
    <w:p w:rsidR="00942B09" w:rsidRPr="00755621" w:rsidRDefault="00942B09" w:rsidP="00BA372F">
      <w:pPr>
        <w:spacing w:after="0" w:line="240" w:lineRule="auto"/>
        <w:rPr>
          <w:b/>
        </w:rPr>
      </w:pPr>
      <w:r w:rsidRPr="00755621">
        <w:rPr>
          <w:b/>
        </w:rPr>
        <w:t>1.3 Reduce stigma and increase understanding of behavioral health needs through community health education, such as Mental Health First Aid (MHFA)</w:t>
      </w:r>
      <w:r w:rsidR="005A4740">
        <w:rPr>
          <w:b/>
        </w:rPr>
        <w:t>.</w:t>
      </w:r>
    </w:p>
    <w:p w:rsidR="00942B09" w:rsidRPr="005254A0" w:rsidRDefault="00942B09" w:rsidP="00BA372F">
      <w:pPr>
        <w:spacing w:after="0" w:line="240" w:lineRule="auto"/>
      </w:pPr>
      <w:r w:rsidRPr="00942B09">
        <w:rPr>
          <w:b/>
        </w:rPr>
        <w:t xml:space="preserve">Baseline </w:t>
      </w:r>
      <w:r w:rsidR="009A1E26">
        <w:rPr>
          <w:b/>
        </w:rPr>
        <w:t>Performance</w:t>
      </w:r>
      <w:r w:rsidRPr="00942B09">
        <w:rPr>
          <w:b/>
        </w:rPr>
        <w:t>:</w:t>
      </w:r>
      <w:r>
        <w:t xml:space="preserve">  The MHFA trainings that are at the heart of this initiative </w:t>
      </w:r>
      <w:r w:rsidRPr="005254A0">
        <w:t xml:space="preserve">will be led by </w:t>
      </w:r>
      <w:r>
        <w:t xml:space="preserve">the Core Service Agency in </w:t>
      </w:r>
      <w:r w:rsidRPr="005254A0">
        <w:t>Allegany</w:t>
      </w:r>
      <w:r>
        <w:t xml:space="preserve"> County</w:t>
      </w:r>
      <w:r w:rsidRPr="005254A0">
        <w:t xml:space="preserve">, </w:t>
      </w:r>
      <w:r>
        <w:t xml:space="preserve">the </w:t>
      </w:r>
      <w:r w:rsidRPr="005254A0">
        <w:rPr>
          <w:rFonts w:cs="Tahoma"/>
        </w:rPr>
        <w:t>Washington Co</w:t>
      </w:r>
      <w:r>
        <w:rPr>
          <w:rFonts w:cs="Tahoma"/>
        </w:rPr>
        <w:t>unty</w:t>
      </w:r>
      <w:r w:rsidRPr="005254A0">
        <w:rPr>
          <w:rFonts w:cs="Tahoma"/>
        </w:rPr>
        <w:t xml:space="preserve"> Mental Health Authority, Brook Lane, </w:t>
      </w:r>
      <w:r>
        <w:rPr>
          <w:rFonts w:cs="Tahoma"/>
        </w:rPr>
        <w:t>and the Frederick</w:t>
      </w:r>
      <w:r w:rsidRPr="005254A0">
        <w:rPr>
          <w:rFonts w:cs="Tahoma"/>
        </w:rPr>
        <w:t xml:space="preserve"> </w:t>
      </w:r>
      <w:r w:rsidRPr="005254A0">
        <w:t>Mental Health Association</w:t>
      </w:r>
      <w:r>
        <w:t xml:space="preserve">. </w:t>
      </w:r>
      <w:r w:rsidR="005A4740">
        <w:t xml:space="preserve">440 individuals were trained in FY 15, and the </w:t>
      </w:r>
      <w:r w:rsidRPr="005254A0">
        <w:t xml:space="preserve">number of trainings held in FY 15 and </w:t>
      </w:r>
      <w:r w:rsidR="005A4740">
        <w:t>types of</w:t>
      </w:r>
      <w:r w:rsidRPr="005254A0">
        <w:t xml:space="preserve"> individuals trained are shown below: </w:t>
      </w:r>
    </w:p>
    <w:p w:rsidR="00942B09" w:rsidRPr="005254A0" w:rsidRDefault="00942B09" w:rsidP="00BA372F">
      <w:pPr>
        <w:pStyle w:val="ListParagraph"/>
        <w:numPr>
          <w:ilvl w:val="0"/>
          <w:numId w:val="30"/>
        </w:numPr>
        <w:spacing w:after="0" w:line="240" w:lineRule="auto"/>
        <w:rPr>
          <w:b/>
        </w:rPr>
      </w:pPr>
      <w:r w:rsidRPr="005254A0">
        <w:t>Washington</w:t>
      </w:r>
      <w:r w:rsidR="005A4740">
        <w:t xml:space="preserve"> C</w:t>
      </w:r>
      <w:r w:rsidRPr="005254A0">
        <w:t xml:space="preserve">ounty:  </w:t>
      </w:r>
      <w:r w:rsidRPr="005254A0">
        <w:rPr>
          <w:rFonts w:cs="Tahoma"/>
        </w:rPr>
        <w:t>6 community training events with 142 persons</w:t>
      </w:r>
      <w:r w:rsidRPr="005254A0">
        <w:t xml:space="preserve"> (</w:t>
      </w:r>
      <w:r w:rsidRPr="005254A0">
        <w:rPr>
          <w:rFonts w:cs="Tahoma"/>
        </w:rPr>
        <w:t>3 law enforcement trainings, 55 city police officers and 8 sheriff’s deputies)</w:t>
      </w:r>
    </w:p>
    <w:p w:rsidR="00942B09" w:rsidRPr="005254A0" w:rsidRDefault="00942B09" w:rsidP="00BA372F">
      <w:pPr>
        <w:pStyle w:val="ListParagraph"/>
        <w:numPr>
          <w:ilvl w:val="0"/>
          <w:numId w:val="29"/>
        </w:numPr>
        <w:spacing w:after="0" w:line="240" w:lineRule="auto"/>
        <w:rPr>
          <w:b/>
        </w:rPr>
      </w:pPr>
      <w:r w:rsidRPr="005254A0">
        <w:t xml:space="preserve">Allegany County: </w:t>
      </w:r>
      <w:r>
        <w:t>16 </w:t>
      </w:r>
      <w:r w:rsidRPr="005254A0">
        <w:t>trainings and  194  (121 core - of which 72 law enforcement, 69 youth, 4-TA)</w:t>
      </w:r>
    </w:p>
    <w:p w:rsidR="00942B09" w:rsidRPr="00755621" w:rsidRDefault="00942B09" w:rsidP="00BA372F">
      <w:pPr>
        <w:pStyle w:val="ListParagraph"/>
        <w:numPr>
          <w:ilvl w:val="0"/>
          <w:numId w:val="29"/>
        </w:numPr>
        <w:spacing w:after="0" w:line="240" w:lineRule="auto"/>
        <w:rPr>
          <w:b/>
        </w:rPr>
      </w:pPr>
      <w:r>
        <w:t>Frederick</w:t>
      </w:r>
      <w:r w:rsidRPr="005254A0">
        <w:t> County: 17 trainings with 104 core, 2 police officers,  22 youth</w:t>
      </w:r>
    </w:p>
    <w:p w:rsidR="00942B09" w:rsidRDefault="009A1E26" w:rsidP="00BA372F">
      <w:pPr>
        <w:spacing w:after="0" w:line="240" w:lineRule="auto"/>
      </w:pPr>
      <w:r>
        <w:rPr>
          <w:b/>
        </w:rPr>
        <w:t>Expected Outcomes</w:t>
      </w:r>
      <w:r w:rsidR="005A4740">
        <w:rPr>
          <w:b/>
        </w:rPr>
        <w:t xml:space="preserve">: </w:t>
      </w:r>
      <w:r w:rsidR="00942B09">
        <w:t>Our goal is to train 500 individuals on MHFA across all three counties in Year 1</w:t>
      </w:r>
      <w:r w:rsidR="005A4740">
        <w:t xml:space="preserve">, </w:t>
      </w:r>
      <w:r w:rsidR="005A4740" w:rsidRPr="00CE607D">
        <w:t>which will include new</w:t>
      </w:r>
      <w:r w:rsidR="00C23FFD">
        <w:t>ly</w:t>
      </w:r>
      <w:r w:rsidR="005A4740" w:rsidRPr="00CE607D">
        <w:t xml:space="preserve"> hire</w:t>
      </w:r>
      <w:r w:rsidR="00C23FFD">
        <w:t>d and continuing education</w:t>
      </w:r>
      <w:r w:rsidR="005A4740">
        <w:t xml:space="preserve"> to support strategies</w:t>
      </w:r>
      <w:r w:rsidR="005A4740" w:rsidRPr="00CE607D">
        <w:t xml:space="preserve"> 1, 2</w:t>
      </w:r>
      <w:r w:rsidR="005A4740">
        <w:t xml:space="preserve"> and 3 as appropriate.</w:t>
      </w:r>
    </w:p>
    <w:p w:rsidR="00FF5029" w:rsidRPr="002B61D9" w:rsidRDefault="00FF5029" w:rsidP="00FF5029">
      <w:pPr>
        <w:spacing w:after="0" w:line="240" w:lineRule="auto"/>
        <w:rPr>
          <w:rFonts w:cs="Calibri"/>
          <w:b/>
        </w:rPr>
      </w:pPr>
    </w:p>
    <w:p w:rsidR="00325403" w:rsidRDefault="00325403" w:rsidP="00BA372F">
      <w:pPr>
        <w:spacing w:after="0" w:line="240" w:lineRule="auto"/>
        <w:rPr>
          <w:b/>
        </w:rPr>
      </w:pPr>
      <w:r w:rsidRPr="00325403">
        <w:rPr>
          <w:b/>
        </w:rPr>
        <w:t>Strategy 2:  Complex Care Management (CCM)</w:t>
      </w:r>
    </w:p>
    <w:p w:rsidR="00163311" w:rsidRDefault="009A1E26" w:rsidP="00BA372F">
      <w:pPr>
        <w:spacing w:after="0" w:line="240" w:lineRule="auto"/>
        <w:rPr>
          <w:b/>
        </w:rPr>
      </w:pPr>
      <w:r>
        <w:t>For this strategy, we want to reduce admissions and readmissions,</w:t>
      </w:r>
      <w:r w:rsidR="00163311">
        <w:t xml:space="preserve"> as well as hospital cost of care for HUs</w:t>
      </w:r>
      <w:r>
        <w:t xml:space="preserve"> by deploying a CCM model of care. </w:t>
      </w:r>
    </w:p>
    <w:p w:rsidR="00352C31" w:rsidRDefault="00163311" w:rsidP="00352C31">
      <w:pPr>
        <w:spacing w:after="0" w:line="240" w:lineRule="auto"/>
      </w:pPr>
      <w:r>
        <w:rPr>
          <w:b/>
        </w:rPr>
        <w:t>B</w:t>
      </w:r>
      <w:r w:rsidR="009A1E26">
        <w:rPr>
          <w:b/>
        </w:rPr>
        <w:t xml:space="preserve">aseline Performance:  </w:t>
      </w:r>
      <w:r w:rsidR="009A1E26">
        <w:t>We identified</w:t>
      </w:r>
      <w:r w:rsidR="009A1E26" w:rsidRPr="00C11505">
        <w:t xml:space="preserve"> </w:t>
      </w:r>
      <w:r w:rsidR="009A1E26">
        <w:t>1,153</w:t>
      </w:r>
      <w:r w:rsidR="009A1E26" w:rsidRPr="00C11505">
        <w:t xml:space="preserve"> </w:t>
      </w:r>
      <w:r w:rsidR="009A1E26">
        <w:t xml:space="preserve">HU </w:t>
      </w:r>
      <w:r w:rsidR="009A1E26" w:rsidRPr="00C11505">
        <w:t>patients</w:t>
      </w:r>
      <w:r w:rsidR="009A1E26">
        <w:t xml:space="preserve"> with 3 or more inpatient or observation stays in one year among our three hospitals who accounted for</w:t>
      </w:r>
      <w:r w:rsidR="009A1E26" w:rsidRPr="00C11505">
        <w:t xml:space="preserve"> </w:t>
      </w:r>
      <w:r w:rsidR="009A1E26">
        <w:t>2,067 admissions</w:t>
      </w:r>
      <w:r w:rsidR="009A1E26" w:rsidRPr="00C11505">
        <w:t>,</w:t>
      </w:r>
      <w:r w:rsidR="009A1E26">
        <w:t xml:space="preserve"> 565 readmissions, and inpatient/observation</w:t>
      </w:r>
      <w:r w:rsidR="00DC6901">
        <w:t xml:space="preserve"> (OBS)</w:t>
      </w:r>
      <w:r w:rsidR="009A1E26">
        <w:t xml:space="preserve"> </w:t>
      </w:r>
      <w:r w:rsidR="009A1E26" w:rsidRPr="00C11505">
        <w:t xml:space="preserve">charges amounting to </w:t>
      </w:r>
      <w:r w:rsidR="009A1E26">
        <w:t>$20,323,779, and readmission charges of $6,867,767, or 33.4% of inpatient/</w:t>
      </w:r>
      <w:r w:rsidR="00DC6901">
        <w:t xml:space="preserve">OBS </w:t>
      </w:r>
      <w:r w:rsidR="009A1E26">
        <w:t>charges due to readmission.  T</w:t>
      </w:r>
      <w:r w:rsidR="00325403" w:rsidRPr="00CA3EBF">
        <w:t xml:space="preserve">he Alliance current </w:t>
      </w:r>
      <w:r w:rsidR="00B115E9">
        <w:t xml:space="preserve">baseline </w:t>
      </w:r>
      <w:r w:rsidR="00325403" w:rsidRPr="00CA3EBF">
        <w:t>performance</w:t>
      </w:r>
      <w:r w:rsidR="00B115E9">
        <w:t xml:space="preserve"> </w:t>
      </w:r>
      <w:r w:rsidR="00376A9F">
        <w:t xml:space="preserve">and </w:t>
      </w:r>
      <w:r w:rsidR="00B115E9">
        <w:t>total costs</w:t>
      </w:r>
      <w:r w:rsidR="00325403" w:rsidRPr="00CA3EBF">
        <w:t xml:space="preserve"> </w:t>
      </w:r>
      <w:r w:rsidR="00B115E9">
        <w:t xml:space="preserve">by primary diagnosis category </w:t>
      </w:r>
      <w:r w:rsidR="00325403">
        <w:t xml:space="preserve">for the target population is </w:t>
      </w:r>
      <w:r w:rsidR="00325403" w:rsidRPr="00CA3EBF">
        <w:t>shown</w:t>
      </w:r>
      <w:r w:rsidR="00307211">
        <w:t xml:space="preserve"> </w:t>
      </w:r>
      <w:r w:rsidR="00307211" w:rsidRPr="008A765F">
        <w:rPr>
          <w:b/>
          <w:i/>
        </w:rPr>
        <w:t xml:space="preserve">Attachment </w:t>
      </w:r>
      <w:r w:rsidR="00A7711F" w:rsidRPr="008A765F">
        <w:rPr>
          <w:b/>
          <w:i/>
        </w:rPr>
        <w:t>A,</w:t>
      </w:r>
      <w:r w:rsidR="00307211" w:rsidRPr="008A765F">
        <w:rPr>
          <w:b/>
          <w:i/>
        </w:rPr>
        <w:t xml:space="preserve"> Table </w:t>
      </w:r>
      <w:r w:rsidR="00376A9F" w:rsidRPr="008A765F">
        <w:rPr>
          <w:b/>
          <w:i/>
        </w:rPr>
        <w:t>5 and 8</w:t>
      </w:r>
      <w:r w:rsidR="00307211" w:rsidRPr="008A765F">
        <w:rPr>
          <w:b/>
          <w:i/>
        </w:rPr>
        <w:t>.</w:t>
      </w:r>
      <w:r w:rsidR="00B115E9">
        <w:t xml:space="preserve">  </w:t>
      </w:r>
      <w:r w:rsidR="00352C31">
        <w:t xml:space="preserve">With more analysis, we discovered that when looking at all reasons for admission, not just the specific  diagnoses  shown in </w:t>
      </w:r>
      <w:r w:rsidR="00352C31" w:rsidRPr="008A765F">
        <w:rPr>
          <w:b/>
          <w:i/>
        </w:rPr>
        <w:t xml:space="preserve">Table </w:t>
      </w:r>
      <w:r w:rsidR="00D163F8" w:rsidRPr="008A765F">
        <w:rPr>
          <w:b/>
          <w:i/>
        </w:rPr>
        <w:t>8</w:t>
      </w:r>
      <w:r w:rsidR="00352C31" w:rsidRPr="008A765F">
        <w:rPr>
          <w:b/>
          <w:i/>
        </w:rPr>
        <w:t>,</w:t>
      </w:r>
      <w:r w:rsidR="00352C31">
        <w:t xml:space="preserve"> we found that these 1,153 HUs actually accounted for 5,079 </w:t>
      </w:r>
      <w:r w:rsidR="00F41BCD">
        <w:t>admissions</w:t>
      </w:r>
      <w:r w:rsidR="00C23FFD">
        <w:t>/OBS</w:t>
      </w:r>
      <w:r w:rsidR="00352C31">
        <w:t xml:space="preserve">, including 1,506 readmissions and $52,500,880 in total </w:t>
      </w:r>
      <w:r w:rsidR="007640F6">
        <w:t>inpatient</w:t>
      </w:r>
      <w:r w:rsidR="00C23FFD">
        <w:t xml:space="preserve"> and OBS</w:t>
      </w:r>
      <w:r w:rsidR="007640F6">
        <w:t xml:space="preserve"> </w:t>
      </w:r>
      <w:r w:rsidR="00352C31">
        <w:t xml:space="preserve">charges.  </w:t>
      </w:r>
    </w:p>
    <w:p w:rsidR="00352C31" w:rsidRDefault="00352C31" w:rsidP="00352C31">
      <w:pPr>
        <w:spacing w:after="0" w:line="240" w:lineRule="auto"/>
      </w:pPr>
      <w:r>
        <w:rPr>
          <w:b/>
        </w:rPr>
        <w:t xml:space="preserve">Expected Outcomes:  </w:t>
      </w:r>
      <w:r>
        <w:t xml:space="preserve">Our goal in implementing </w:t>
      </w:r>
      <w:r w:rsidR="00163311">
        <w:t>this best practice CCM model is to reduce admissions and readmissions, and we will track our progress by measuring costs avoided. We will utilize the measurement system WMHS has created that follows patients enrolled in CCM and looks at prior utilization and compares it to utilization as captured by total charges, after CCM management. We will also track:</w:t>
      </w:r>
    </w:p>
    <w:p w:rsidR="00163311" w:rsidRDefault="00F91866" w:rsidP="002723FB">
      <w:pPr>
        <w:pStyle w:val="NoSpacing"/>
      </w:pPr>
      <w:r>
        <w:t>-</w:t>
      </w:r>
      <w:r w:rsidR="00163311">
        <w:t>Total hospital cost per capita for patients enrolled in CCM</w:t>
      </w:r>
    </w:p>
    <w:p w:rsidR="00163311" w:rsidRDefault="00F91866" w:rsidP="002723FB">
      <w:pPr>
        <w:spacing w:after="0" w:line="240" w:lineRule="auto"/>
      </w:pPr>
      <w:r>
        <w:t>-</w:t>
      </w:r>
      <w:r w:rsidR="00163311">
        <w:t>Readmissions for patients enrolled in CCM</w:t>
      </w:r>
    </w:p>
    <w:p w:rsidR="00163311" w:rsidRDefault="00F91866" w:rsidP="002723FB">
      <w:pPr>
        <w:spacing w:after="0" w:line="240" w:lineRule="auto"/>
      </w:pPr>
      <w:r>
        <w:t>-</w:t>
      </w:r>
      <w:r w:rsidR="00163311">
        <w:t>% HU with completed care plan</w:t>
      </w:r>
    </w:p>
    <w:p w:rsidR="004A6F52" w:rsidRDefault="00F91866" w:rsidP="004A6F52">
      <w:pPr>
        <w:spacing w:after="0" w:line="240" w:lineRule="auto"/>
      </w:pPr>
      <w:r>
        <w:t>-</w:t>
      </w:r>
      <w:r w:rsidR="00163311">
        <w:t>Reduction in PQI for patients enrolled in CCM</w:t>
      </w:r>
    </w:p>
    <w:p w:rsidR="00325403" w:rsidRPr="00CE607D" w:rsidRDefault="00325403" w:rsidP="004A6F52">
      <w:pPr>
        <w:spacing w:after="0" w:line="240" w:lineRule="auto"/>
        <w:rPr>
          <w:b/>
        </w:rPr>
      </w:pPr>
      <w:r w:rsidRPr="00CE607D">
        <w:rPr>
          <w:b/>
        </w:rPr>
        <w:t xml:space="preserve">Strategy 3:  </w:t>
      </w:r>
      <w:r w:rsidR="00163311">
        <w:rPr>
          <w:b/>
        </w:rPr>
        <w:t xml:space="preserve">Reduce </w:t>
      </w:r>
      <w:r w:rsidRPr="00CE607D">
        <w:rPr>
          <w:b/>
        </w:rPr>
        <w:t xml:space="preserve">Potentially Avoidable Emergency Department </w:t>
      </w:r>
      <w:r w:rsidR="00163311">
        <w:rPr>
          <w:b/>
        </w:rPr>
        <w:t>Utilization</w:t>
      </w:r>
      <w:r w:rsidRPr="00CE607D">
        <w:rPr>
          <w:b/>
        </w:rPr>
        <w:t xml:space="preserve"> </w:t>
      </w:r>
    </w:p>
    <w:p w:rsidR="00325403" w:rsidRPr="00572194" w:rsidRDefault="00CA7EF0" w:rsidP="00BA372F">
      <w:pPr>
        <w:spacing w:after="0" w:line="240" w:lineRule="auto"/>
        <w:rPr>
          <w:rFonts w:ascii="Calibri" w:eastAsia="Calibri" w:hAnsi="Calibri" w:cs="Times New Roman"/>
        </w:rPr>
      </w:pPr>
      <w:r>
        <w:rPr>
          <w:rFonts w:ascii="Calibri" w:eastAsia="Calibri" w:hAnsi="Calibri" w:cs="Times New Roman"/>
          <w:b/>
        </w:rPr>
        <w:t xml:space="preserve">Baseline Performance:  </w:t>
      </w:r>
      <w:r w:rsidR="00325403" w:rsidRPr="00572194">
        <w:rPr>
          <w:rFonts w:ascii="Calibri" w:eastAsia="Calibri" w:hAnsi="Calibri" w:cs="Times New Roman"/>
        </w:rPr>
        <w:t xml:space="preserve">Strategy 3’s target population encompasses 3,171 unique patients across our three counties, accounting for combined patient visits totaling 18,057, and representing $10,485,129 in total ED charges.  </w:t>
      </w:r>
      <w:r>
        <w:rPr>
          <w:rFonts w:ascii="Calibri" w:eastAsia="Calibri" w:hAnsi="Calibri" w:cs="Times New Roman"/>
        </w:rPr>
        <w:t>We have baseline information on 2 subsets of ED HU patients.</w:t>
      </w:r>
      <w:r w:rsidR="00B115E9">
        <w:rPr>
          <w:rFonts w:ascii="Calibri" w:eastAsia="Calibri" w:hAnsi="Calibri" w:cs="Times New Roman"/>
        </w:rPr>
        <w:t xml:space="preserve"> </w:t>
      </w:r>
      <w:r w:rsidR="00B115E9" w:rsidRPr="008A765F">
        <w:rPr>
          <w:rFonts w:ascii="Calibri" w:eastAsia="Calibri" w:hAnsi="Calibri" w:cs="Times New Roman"/>
          <w:b/>
          <w:i/>
        </w:rPr>
        <w:t xml:space="preserve">(See Table </w:t>
      </w:r>
      <w:r w:rsidR="00376A9F" w:rsidRPr="008A765F">
        <w:rPr>
          <w:rFonts w:ascii="Calibri" w:eastAsia="Calibri" w:hAnsi="Calibri" w:cs="Times New Roman"/>
          <w:b/>
          <w:i/>
        </w:rPr>
        <w:t>5</w:t>
      </w:r>
      <w:r w:rsidR="00B115E9" w:rsidRPr="008A765F">
        <w:rPr>
          <w:rFonts w:ascii="Calibri" w:eastAsia="Calibri" w:hAnsi="Calibri" w:cs="Times New Roman"/>
          <w:b/>
          <w:i/>
        </w:rPr>
        <w:t xml:space="preserve"> in Attachment </w:t>
      </w:r>
      <w:r w:rsidR="00A7711F" w:rsidRPr="008A765F">
        <w:rPr>
          <w:rFonts w:ascii="Calibri" w:eastAsia="Calibri" w:hAnsi="Calibri" w:cs="Times New Roman"/>
          <w:b/>
          <w:i/>
        </w:rPr>
        <w:t>A</w:t>
      </w:r>
      <w:r w:rsidR="00B115E9" w:rsidRPr="008A765F">
        <w:rPr>
          <w:rFonts w:ascii="Calibri" w:eastAsia="Calibri" w:hAnsi="Calibri" w:cs="Times New Roman"/>
          <w:b/>
          <w:i/>
        </w:rPr>
        <w:t>)</w:t>
      </w:r>
      <w:r w:rsidR="00A7711F" w:rsidRPr="008A765F">
        <w:rPr>
          <w:rFonts w:ascii="Calibri" w:eastAsia="Calibri" w:hAnsi="Calibri" w:cs="Times New Roman"/>
          <w:b/>
          <w:i/>
        </w:rPr>
        <w:t xml:space="preserve">. </w:t>
      </w:r>
    </w:p>
    <w:p w:rsidR="00325403" w:rsidRPr="00755621" w:rsidRDefault="00325403" w:rsidP="00BA372F">
      <w:pPr>
        <w:spacing w:after="0" w:line="240" w:lineRule="auto"/>
        <w:ind w:left="360" w:hanging="360"/>
        <w:rPr>
          <w:rFonts w:ascii="Calibri" w:eastAsia="Calibri" w:hAnsi="Calibri" w:cs="Times New Roman"/>
        </w:rPr>
      </w:pPr>
      <w:r>
        <w:rPr>
          <w:rFonts w:ascii="Calibri" w:eastAsia="Calibri" w:hAnsi="Calibri" w:cs="Times New Roman"/>
        </w:rPr>
        <w:t xml:space="preserve">1.  </w:t>
      </w:r>
      <w:r w:rsidRPr="00755621">
        <w:rPr>
          <w:rFonts w:ascii="Calibri" w:eastAsia="Calibri" w:hAnsi="Calibri" w:cs="Times New Roman"/>
        </w:rPr>
        <w:t xml:space="preserve">The first sub-population </w:t>
      </w:r>
      <w:r>
        <w:rPr>
          <w:rFonts w:ascii="Calibri" w:eastAsia="Calibri" w:hAnsi="Calibri" w:cs="Times New Roman"/>
        </w:rPr>
        <w:t>(high utilizers with</w:t>
      </w:r>
      <w:r w:rsidRPr="00755621">
        <w:rPr>
          <w:rFonts w:ascii="Calibri" w:eastAsia="Calibri" w:hAnsi="Calibri" w:cs="Times New Roman"/>
        </w:rPr>
        <w:t xml:space="preserve"> 6 or more ED </w:t>
      </w:r>
      <w:r>
        <w:rPr>
          <w:rFonts w:ascii="Calibri" w:eastAsia="Calibri" w:hAnsi="Calibri" w:cs="Times New Roman"/>
        </w:rPr>
        <w:t>visits</w:t>
      </w:r>
      <w:r w:rsidR="00CA7EF0">
        <w:rPr>
          <w:rFonts w:ascii="Calibri" w:eastAsia="Calibri" w:hAnsi="Calibri" w:cs="Times New Roman"/>
        </w:rPr>
        <w:t xml:space="preserve"> in 12 months</w:t>
      </w:r>
      <w:r>
        <w:rPr>
          <w:rFonts w:ascii="Calibri" w:eastAsia="Calibri" w:hAnsi="Calibri" w:cs="Times New Roman"/>
        </w:rPr>
        <w:t>)</w:t>
      </w:r>
      <w:r w:rsidRPr="00755621">
        <w:rPr>
          <w:rFonts w:ascii="Calibri" w:eastAsia="Calibri" w:hAnsi="Calibri" w:cs="Times New Roman"/>
        </w:rPr>
        <w:t xml:space="preserve"> </w:t>
      </w:r>
      <w:r>
        <w:rPr>
          <w:rFonts w:ascii="Calibri" w:eastAsia="Calibri" w:hAnsi="Calibri" w:cs="Times New Roman"/>
        </w:rPr>
        <w:t>is</w:t>
      </w:r>
      <w:r w:rsidRPr="00755621">
        <w:rPr>
          <w:rFonts w:ascii="Calibri" w:eastAsia="Calibri" w:hAnsi="Calibri" w:cs="Times New Roman"/>
        </w:rPr>
        <w:t xml:space="preserve"> 2</w:t>
      </w:r>
      <w:r>
        <w:rPr>
          <w:rFonts w:ascii="Calibri" w:eastAsia="Calibri" w:hAnsi="Calibri" w:cs="Times New Roman"/>
        </w:rPr>
        <w:t>,</w:t>
      </w:r>
      <w:r w:rsidRPr="00755621">
        <w:rPr>
          <w:rFonts w:ascii="Calibri" w:eastAsia="Calibri" w:hAnsi="Calibri" w:cs="Times New Roman"/>
        </w:rPr>
        <w:t xml:space="preserve">018 </w:t>
      </w:r>
      <w:r w:rsidR="00F91866" w:rsidRPr="00755621">
        <w:rPr>
          <w:rFonts w:ascii="Calibri" w:eastAsia="Calibri" w:hAnsi="Calibri" w:cs="Times New Roman"/>
        </w:rPr>
        <w:t>unique patients</w:t>
      </w:r>
      <w:r w:rsidRPr="00755621">
        <w:rPr>
          <w:rFonts w:ascii="Calibri" w:eastAsia="Calibri" w:hAnsi="Calibri" w:cs="Times New Roman"/>
        </w:rPr>
        <w:t>.  These patients account for 14,961 ED visits that total $9,064,633 in ED charges.</w:t>
      </w:r>
      <w:r w:rsidR="00CA7EF0">
        <w:rPr>
          <w:rFonts w:ascii="Calibri" w:eastAsia="Calibri" w:hAnsi="Calibri" w:cs="Times New Roman"/>
        </w:rPr>
        <w:t xml:space="preserve"> </w:t>
      </w:r>
    </w:p>
    <w:p w:rsidR="00CA7EF0" w:rsidRDefault="00325403" w:rsidP="00F91866">
      <w:pPr>
        <w:pStyle w:val="ListParagraph"/>
        <w:numPr>
          <w:ilvl w:val="0"/>
          <w:numId w:val="64"/>
        </w:numPr>
        <w:spacing w:after="0" w:line="240" w:lineRule="auto"/>
      </w:pPr>
      <w:r w:rsidRPr="00F91866">
        <w:rPr>
          <w:rFonts w:ascii="Calibri" w:eastAsia="Calibri" w:hAnsi="Calibri" w:cs="Times New Roman"/>
        </w:rPr>
        <w:t>Per capita charges for the ICD</w:t>
      </w:r>
      <w:r w:rsidR="00CD7C87" w:rsidRPr="00F91866">
        <w:rPr>
          <w:rFonts w:ascii="Calibri" w:eastAsia="Calibri" w:hAnsi="Calibri" w:cs="Times New Roman"/>
        </w:rPr>
        <w:t>-</w:t>
      </w:r>
      <w:r w:rsidRPr="00F91866">
        <w:rPr>
          <w:rFonts w:ascii="Calibri" w:eastAsia="Calibri" w:hAnsi="Calibri" w:cs="Times New Roman"/>
        </w:rPr>
        <w:t xml:space="preserve">9 codes selected are $4,510 and total ED charges are $9,064,633. </w:t>
      </w:r>
      <w:r w:rsidRPr="00C32035">
        <w:t>Over half of the</w:t>
      </w:r>
      <w:r>
        <w:t>se</w:t>
      </w:r>
      <w:r w:rsidRPr="00C32035">
        <w:t xml:space="preserve"> visits were coded as lower level emergency room acuity, </w:t>
      </w:r>
      <w:r w:rsidR="00CA7EF0">
        <w:t xml:space="preserve">and </w:t>
      </w:r>
      <w:r w:rsidRPr="00C32035">
        <w:t xml:space="preserve">therefore could </w:t>
      </w:r>
      <w:r w:rsidR="00CA7EF0">
        <w:t xml:space="preserve">likely </w:t>
      </w:r>
      <w:r w:rsidRPr="00C32035">
        <w:t xml:space="preserve">have been </w:t>
      </w:r>
      <w:r>
        <w:t>treated</w:t>
      </w:r>
      <w:r w:rsidRPr="00C32035">
        <w:t xml:space="preserve"> in a lower level setting</w:t>
      </w:r>
      <w:r>
        <w:t xml:space="preserve">. </w:t>
      </w:r>
    </w:p>
    <w:p w:rsidR="0059348F" w:rsidRPr="00CE607D" w:rsidRDefault="009A64ED" w:rsidP="009A64ED">
      <w:pPr>
        <w:spacing w:after="0" w:line="240" w:lineRule="auto"/>
      </w:pPr>
      <w:r>
        <w:rPr>
          <w:rFonts w:ascii="Calibri" w:eastAsia="Calibri" w:hAnsi="Calibri" w:cs="Times New Roman"/>
        </w:rPr>
        <w:t xml:space="preserve">2.  </w:t>
      </w:r>
      <w:r w:rsidR="00572194" w:rsidRPr="009A64ED">
        <w:rPr>
          <w:rFonts w:ascii="Calibri" w:eastAsia="Calibri" w:hAnsi="Calibri" w:cs="Times New Roman"/>
        </w:rPr>
        <w:t>The second sub target population, a subset of the Complex Care Management patients from</w:t>
      </w:r>
    </w:p>
    <w:p w:rsidR="00572194" w:rsidRDefault="00572194">
      <w:pPr>
        <w:spacing w:after="0" w:line="240" w:lineRule="auto"/>
      </w:pPr>
      <w:r w:rsidRPr="00CE607D">
        <w:rPr>
          <w:rFonts w:ascii="Calibri" w:eastAsia="Calibri" w:hAnsi="Calibri" w:cs="Times New Roman"/>
        </w:rPr>
        <w:t>Strategy 2</w:t>
      </w:r>
      <w:r w:rsidR="00CD7C87">
        <w:rPr>
          <w:rFonts w:ascii="Calibri" w:eastAsia="Calibri" w:hAnsi="Calibri" w:cs="Times New Roman"/>
        </w:rPr>
        <w:t>:</w:t>
      </w:r>
      <w:r w:rsidRPr="00CE607D">
        <w:rPr>
          <w:rFonts w:ascii="Calibri" w:eastAsia="Calibri" w:hAnsi="Calibri" w:cs="Times New Roman"/>
        </w:rPr>
        <w:t xml:space="preserve"> </w:t>
      </w:r>
      <w:r w:rsidR="00CD7C87">
        <w:rPr>
          <w:rFonts w:ascii="Calibri" w:eastAsia="Calibri" w:hAnsi="Calibri" w:cs="Times New Roman"/>
        </w:rPr>
        <w:t xml:space="preserve"> </w:t>
      </w:r>
      <w:r w:rsidRPr="00CE607D">
        <w:rPr>
          <w:rFonts w:ascii="Calibri" w:eastAsia="Calibri" w:hAnsi="Calibri" w:cs="Times New Roman"/>
        </w:rPr>
        <w:t>1,153 unique patients, account</w:t>
      </w:r>
      <w:r w:rsidR="00CD7C87">
        <w:rPr>
          <w:rFonts w:ascii="Calibri" w:eastAsia="Calibri" w:hAnsi="Calibri" w:cs="Times New Roman"/>
        </w:rPr>
        <w:t>ing</w:t>
      </w:r>
      <w:r w:rsidRPr="00CE607D">
        <w:rPr>
          <w:rFonts w:ascii="Calibri" w:eastAsia="Calibri" w:hAnsi="Calibri" w:cs="Times New Roman"/>
        </w:rPr>
        <w:t xml:space="preserve"> for 2,306 ED visits that </w:t>
      </w:r>
      <w:r w:rsidR="00CD7C87">
        <w:rPr>
          <w:rFonts w:ascii="Calibri" w:eastAsia="Calibri" w:hAnsi="Calibri" w:cs="Times New Roman"/>
        </w:rPr>
        <w:t>equals</w:t>
      </w:r>
      <w:r w:rsidRPr="00CE607D">
        <w:rPr>
          <w:rFonts w:ascii="Calibri" w:eastAsia="Calibri" w:hAnsi="Calibri" w:cs="Times New Roman"/>
        </w:rPr>
        <w:t xml:space="preserve"> $1,420,496 in ED charges.  </w:t>
      </w:r>
      <w:r w:rsidR="007640F6">
        <w:rPr>
          <w:rFonts w:ascii="Calibri" w:eastAsia="Calibri" w:hAnsi="Calibri" w:cs="Times New Roman"/>
        </w:rPr>
        <w:t>(</w:t>
      </w:r>
      <w:r w:rsidR="007640F6">
        <w:t xml:space="preserve">The </w:t>
      </w:r>
      <w:r w:rsidRPr="00840120">
        <w:t>$52,500,880</w:t>
      </w:r>
      <w:r w:rsidR="007640F6">
        <w:t xml:space="preserve"> in total charges reported for Strategy 2’s HU’s was only inclusive of inpatient charges only to avoid overlap with Strategy 1 and 3</w:t>
      </w:r>
      <w:r w:rsidR="00F91866">
        <w:t>.</w:t>
      </w:r>
      <w:r w:rsidR="007640F6">
        <w:t>)</w:t>
      </w:r>
      <w:r w:rsidRPr="00840120">
        <w:t xml:space="preserve">  Further data analysis </w:t>
      </w:r>
      <w:r>
        <w:t xml:space="preserve">of Strategy 2’s </w:t>
      </w:r>
      <w:r w:rsidRPr="00840120">
        <w:t xml:space="preserve">HU population </w:t>
      </w:r>
      <w:r>
        <w:t xml:space="preserve">found </w:t>
      </w:r>
      <w:r w:rsidRPr="00840120">
        <w:t>that</w:t>
      </w:r>
      <w:r>
        <w:t>,</w:t>
      </w:r>
      <w:r w:rsidRPr="00840120">
        <w:t xml:space="preserve"> on average</w:t>
      </w:r>
      <w:r>
        <w:t>,</w:t>
      </w:r>
      <w:r w:rsidRPr="00840120">
        <w:t xml:space="preserve"> those patients had 2.3 </w:t>
      </w:r>
      <w:r>
        <w:t xml:space="preserve">ED </w:t>
      </w:r>
      <w:r w:rsidRPr="00840120">
        <w:t xml:space="preserve">visits annually with no associated hospitalization. </w:t>
      </w:r>
      <w:r>
        <w:t>The total associated ED charges for this population equal $1,420,496.</w:t>
      </w:r>
    </w:p>
    <w:p w:rsidR="0059348F" w:rsidRPr="00CF098D" w:rsidRDefault="0059348F">
      <w:pPr>
        <w:spacing w:after="0" w:line="240" w:lineRule="auto"/>
      </w:pPr>
      <w:r w:rsidRPr="00CF098D">
        <w:rPr>
          <w:b/>
        </w:rPr>
        <w:t xml:space="preserve">Expected Outcomes:  </w:t>
      </w:r>
      <w:r w:rsidR="00650072">
        <w:t>Our goal for</w:t>
      </w:r>
      <w:r w:rsidR="0035352F" w:rsidRPr="00CF098D">
        <w:t xml:space="preserve"> this strategy is to reduc</w:t>
      </w:r>
      <w:r w:rsidR="00650072">
        <w:t>e ED utilization and ED revisits.  Target values will be established for the following metrics within the first six months of 2016 per the implementation plan</w:t>
      </w:r>
      <w:r w:rsidR="0035352F" w:rsidRPr="00CF098D">
        <w:t>. We will track the following measures to monitor our progress:</w:t>
      </w:r>
    </w:p>
    <w:p w:rsidR="0035352F" w:rsidRPr="00376A9F" w:rsidRDefault="0035352F" w:rsidP="00650072">
      <w:pPr>
        <w:pStyle w:val="ListParagraph"/>
        <w:numPr>
          <w:ilvl w:val="0"/>
          <w:numId w:val="51"/>
        </w:numPr>
        <w:spacing w:after="0" w:line="240" w:lineRule="auto"/>
      </w:pPr>
      <w:r w:rsidRPr="00376A9F">
        <w:t>ED visits per capita</w:t>
      </w:r>
    </w:p>
    <w:p w:rsidR="0035352F" w:rsidRPr="00CF098D" w:rsidRDefault="0035352F" w:rsidP="00650072">
      <w:pPr>
        <w:pStyle w:val="ListParagraph"/>
        <w:numPr>
          <w:ilvl w:val="0"/>
          <w:numId w:val="51"/>
        </w:numPr>
        <w:spacing w:after="0" w:line="240" w:lineRule="auto"/>
      </w:pPr>
      <w:r w:rsidRPr="00CF098D">
        <w:t>Number of ED HU patie</w:t>
      </w:r>
      <w:r w:rsidR="00650072">
        <w:t xml:space="preserve">nts with subsequent ED visit </w:t>
      </w:r>
    </w:p>
    <w:p w:rsidR="0035352F" w:rsidRPr="00CF098D" w:rsidRDefault="0035352F" w:rsidP="00650072">
      <w:pPr>
        <w:pStyle w:val="ListParagraph"/>
        <w:numPr>
          <w:ilvl w:val="0"/>
          <w:numId w:val="51"/>
        </w:numPr>
        <w:spacing w:after="0" w:line="240" w:lineRule="auto"/>
      </w:pPr>
      <w:r w:rsidRPr="00CF098D">
        <w:t xml:space="preserve">Reduction in HU percent of total ED visits and charges </w:t>
      </w:r>
    </w:p>
    <w:p w:rsidR="0035352F" w:rsidRPr="00CF098D" w:rsidRDefault="0035352F" w:rsidP="00650072">
      <w:pPr>
        <w:pStyle w:val="ListParagraph"/>
        <w:numPr>
          <w:ilvl w:val="0"/>
          <w:numId w:val="51"/>
        </w:numPr>
        <w:spacing w:after="0" w:line="240" w:lineRule="auto"/>
      </w:pPr>
      <w:r w:rsidRPr="00CF098D">
        <w:t xml:space="preserve">Percent of HU ED patients who have follow up appointment with </w:t>
      </w:r>
      <w:r w:rsidRPr="00376A9F">
        <w:t>PCP</w:t>
      </w:r>
    </w:p>
    <w:p w:rsidR="0035352F" w:rsidRPr="00F91866" w:rsidRDefault="00650072" w:rsidP="00650072">
      <w:pPr>
        <w:pStyle w:val="ListParagraph"/>
        <w:numPr>
          <w:ilvl w:val="0"/>
          <w:numId w:val="51"/>
        </w:numPr>
        <w:spacing w:after="0" w:line="240" w:lineRule="auto"/>
      </w:pPr>
      <w:r>
        <w:t>Process metrics will be defined for the paramedic outreach and Friday Tuck-In Service once the workflow has been defined.</w:t>
      </w:r>
    </w:p>
    <w:p w:rsidR="00CA7EF0" w:rsidRPr="00650072" w:rsidRDefault="00CA7EF0" w:rsidP="00CE607D">
      <w:pPr>
        <w:pStyle w:val="ListParagraph"/>
        <w:spacing w:after="0" w:line="240" w:lineRule="auto"/>
        <w:ind w:left="360"/>
        <w:rPr>
          <w:b/>
          <w:sz w:val="8"/>
          <w:szCs w:val="8"/>
        </w:rPr>
      </w:pPr>
    </w:p>
    <w:p w:rsidR="00572194" w:rsidRDefault="00572194" w:rsidP="00BA372F">
      <w:pPr>
        <w:spacing w:after="0" w:line="240" w:lineRule="auto"/>
        <w:rPr>
          <w:b/>
          <w:bCs/>
        </w:rPr>
      </w:pPr>
      <w:r>
        <w:rPr>
          <w:b/>
          <w:bCs/>
        </w:rPr>
        <w:t>Strategy 4:  Regional Care Management Education Center (RCMEC)</w:t>
      </w:r>
    </w:p>
    <w:p w:rsidR="004A6F52" w:rsidRDefault="00572194" w:rsidP="004A6F52">
      <w:pPr>
        <w:spacing w:after="0" w:line="240" w:lineRule="auto"/>
      </w:pPr>
      <w:r>
        <w:t>Because this is a support strategy that involves launching a new education center, there is no baseline data to report on this initiative.</w:t>
      </w:r>
      <w:r w:rsidR="006155B4">
        <w:t xml:space="preserve">  However, we intend to measure our outcomes through the following process metrics:</w:t>
      </w:r>
    </w:p>
    <w:p w:rsidR="006155B4" w:rsidRPr="00F91866" w:rsidRDefault="00F91866" w:rsidP="004A6F52">
      <w:pPr>
        <w:spacing w:after="0" w:line="240" w:lineRule="auto"/>
        <w:rPr>
          <w:b/>
        </w:rPr>
      </w:pPr>
      <w:r>
        <w:t>-</w:t>
      </w:r>
      <w:r w:rsidR="006155B4">
        <w:t>Number of staff trained, by job type</w:t>
      </w:r>
    </w:p>
    <w:p w:rsidR="006155B4" w:rsidRPr="00F91866" w:rsidRDefault="00F91866" w:rsidP="00CF098D">
      <w:pPr>
        <w:spacing w:after="0" w:line="240" w:lineRule="auto"/>
        <w:ind w:left="360"/>
        <w:rPr>
          <w:b/>
        </w:rPr>
      </w:pPr>
      <w:r>
        <w:t>-</w:t>
      </w:r>
      <w:r w:rsidR="006155B4">
        <w:t>Number of staff trained, by community partner and by hospital</w:t>
      </w:r>
    </w:p>
    <w:p w:rsidR="006155B4" w:rsidRPr="00F91866" w:rsidRDefault="00F91866" w:rsidP="00CF098D">
      <w:pPr>
        <w:spacing w:after="0" w:line="240" w:lineRule="auto"/>
        <w:ind w:firstLine="360"/>
        <w:rPr>
          <w:b/>
        </w:rPr>
      </w:pPr>
      <w:r>
        <w:t>-</w:t>
      </w:r>
      <w:r w:rsidR="006155B4">
        <w:t>Number of trainings offered by quarter</w:t>
      </w:r>
    </w:p>
    <w:p w:rsidR="006155B4" w:rsidRPr="00F91866" w:rsidRDefault="00F91866" w:rsidP="00CF098D">
      <w:pPr>
        <w:spacing w:after="0" w:line="240" w:lineRule="auto"/>
        <w:ind w:left="360"/>
        <w:rPr>
          <w:b/>
        </w:rPr>
      </w:pPr>
      <w:r>
        <w:t>-</w:t>
      </w:r>
      <w:r w:rsidR="001C7C1B">
        <w:t xml:space="preserve">Highest areas of interest for training by CM </w:t>
      </w:r>
      <w:r>
        <w:t xml:space="preserve">   </w:t>
      </w:r>
      <w:r w:rsidR="001C7C1B">
        <w:t>staff surveyed</w:t>
      </w:r>
    </w:p>
    <w:p w:rsidR="001C7C1B" w:rsidRPr="00F91866" w:rsidRDefault="00F91866" w:rsidP="00CF098D">
      <w:pPr>
        <w:spacing w:after="0" w:line="240" w:lineRule="auto"/>
        <w:ind w:left="360"/>
        <w:rPr>
          <w:b/>
        </w:rPr>
      </w:pPr>
      <w:r>
        <w:t>-</w:t>
      </w:r>
      <w:r w:rsidR="001C7C1B">
        <w:t xml:space="preserve">Number of trainees reporting satisfied </w:t>
      </w:r>
      <w:r w:rsidR="001C3D49">
        <w:t>or highly</w:t>
      </w:r>
      <w:r w:rsidR="001C7C1B">
        <w:t xml:space="preserve"> satisfied with training provided</w:t>
      </w:r>
    </w:p>
    <w:p w:rsidR="001E2004" w:rsidRPr="00F15BA9" w:rsidRDefault="00F15BA9" w:rsidP="00F15BA9">
      <w:pPr>
        <w:pStyle w:val="Heading1"/>
      </w:pPr>
      <w:bookmarkStart w:id="7" w:name="_Toc438453633"/>
      <w:r>
        <w:t>4. R</w:t>
      </w:r>
      <w:r w:rsidR="001E2004" w:rsidRPr="00F15BA9">
        <w:t>eturn on Investment</w:t>
      </w:r>
      <w:bookmarkEnd w:id="7"/>
    </w:p>
    <w:p w:rsidR="00572194" w:rsidRDefault="00572194" w:rsidP="00CE607D">
      <w:pPr>
        <w:pStyle w:val="BodyText"/>
        <w:spacing w:after="0" w:line="240" w:lineRule="auto"/>
      </w:pPr>
      <w:r>
        <w:t xml:space="preserve">The financial sustainability of our initiatives is based in large part on cost reductions for High Utilizers, complex patients, and behavioral health patients through better care management and reductions in avoidable, ambulatory-sensitive utilization. The target populations we have identified are among the highest-cost, highest-need patients we see, and we believe there is vast opportunity for improving the processes and tools we use to treat them that will yield positive results, both in reduced medical costs and improved patient outcomes. </w:t>
      </w:r>
    </w:p>
    <w:p w:rsidR="00D53F9D" w:rsidRDefault="00D53F9D" w:rsidP="00CE607D">
      <w:pPr>
        <w:pStyle w:val="BodyText"/>
        <w:spacing w:after="0" w:line="240" w:lineRule="auto"/>
      </w:pPr>
      <w:r>
        <w:t>These are fluid populations as patients will be stabilized and move out of the intervention and additional patients are identified through case finding.</w:t>
      </w:r>
    </w:p>
    <w:p w:rsidR="007F3D70" w:rsidRDefault="00572194" w:rsidP="00A53E4B">
      <w:pPr>
        <w:pStyle w:val="CommentText"/>
        <w:rPr>
          <w:sz w:val="22"/>
          <w:szCs w:val="22"/>
        </w:rPr>
      </w:pPr>
      <w:r w:rsidRPr="00CE607D">
        <w:rPr>
          <w:sz w:val="22"/>
          <w:szCs w:val="22"/>
        </w:rPr>
        <w:t xml:space="preserve">We expect to achieve a </w:t>
      </w:r>
      <w:r w:rsidR="001474AB">
        <w:rPr>
          <w:sz w:val="22"/>
          <w:szCs w:val="22"/>
        </w:rPr>
        <w:t>four</w:t>
      </w:r>
      <w:r w:rsidRPr="00CE607D">
        <w:rPr>
          <w:sz w:val="22"/>
          <w:szCs w:val="22"/>
        </w:rPr>
        <w:t>-year, cumulative Medicare and Dual Eligib</w:t>
      </w:r>
      <w:r w:rsidR="000F0FEA">
        <w:rPr>
          <w:sz w:val="22"/>
          <w:szCs w:val="22"/>
        </w:rPr>
        <w:t>le cost savings of $</w:t>
      </w:r>
      <w:r w:rsidR="001474AB" w:rsidRPr="00376A9F">
        <w:rPr>
          <w:sz w:val="22"/>
          <w:szCs w:val="22"/>
        </w:rPr>
        <w:t>13,629,629</w:t>
      </w:r>
      <w:r w:rsidRPr="00376A9F">
        <w:rPr>
          <w:sz w:val="22"/>
          <w:szCs w:val="22"/>
        </w:rPr>
        <w:t xml:space="preserve"> and an overall Return on Investment (ROI) of 2.</w:t>
      </w:r>
      <w:r w:rsidR="001474AB" w:rsidRPr="00376A9F">
        <w:rPr>
          <w:sz w:val="22"/>
          <w:szCs w:val="22"/>
        </w:rPr>
        <w:t>78</w:t>
      </w:r>
      <w:r w:rsidR="00240AEA" w:rsidRPr="00376A9F">
        <w:rPr>
          <w:sz w:val="22"/>
          <w:szCs w:val="22"/>
        </w:rPr>
        <w:t xml:space="preserve"> (please see the ROI template below.)</w:t>
      </w:r>
      <w:r w:rsidRPr="00376A9F">
        <w:t xml:space="preserve">  </w:t>
      </w:r>
      <w:r w:rsidRPr="00376A9F">
        <w:rPr>
          <w:sz w:val="22"/>
          <w:szCs w:val="22"/>
        </w:rPr>
        <w:t>S</w:t>
      </w:r>
      <w:r w:rsidRPr="00CE607D">
        <w:rPr>
          <w:sz w:val="22"/>
          <w:szCs w:val="22"/>
        </w:rPr>
        <w:t>avings will build from year one</w:t>
      </w:r>
      <w:r w:rsidR="00337B88">
        <w:rPr>
          <w:sz w:val="22"/>
          <w:szCs w:val="22"/>
        </w:rPr>
        <w:t>.  W</w:t>
      </w:r>
      <w:r w:rsidRPr="00CE607D">
        <w:rPr>
          <w:sz w:val="22"/>
          <w:szCs w:val="22"/>
        </w:rPr>
        <w:t>e expect to remain sustainable via the ongoing hospital retention of the global budgets at each hospital</w:t>
      </w:r>
      <w:r w:rsidR="00A53E4B" w:rsidRPr="00CE607D">
        <w:rPr>
          <w:sz w:val="22"/>
          <w:szCs w:val="22"/>
        </w:rPr>
        <w:t>, which will provide dollars to invest in strategies for additional target populations that are not addressed here such as</w:t>
      </w:r>
      <w:r w:rsidR="00337B88">
        <w:rPr>
          <w:sz w:val="22"/>
          <w:szCs w:val="22"/>
        </w:rPr>
        <w:t xml:space="preserve"> en</w:t>
      </w:r>
      <w:r w:rsidR="000F0FEA">
        <w:rPr>
          <w:sz w:val="22"/>
          <w:szCs w:val="22"/>
        </w:rPr>
        <w:t>d of life care and</w:t>
      </w:r>
      <w:r w:rsidR="00A53E4B" w:rsidRPr="00CE607D">
        <w:rPr>
          <w:sz w:val="22"/>
          <w:szCs w:val="22"/>
        </w:rPr>
        <w:t xml:space="preserve"> admissions, </w:t>
      </w:r>
      <w:r w:rsidR="00337B88">
        <w:rPr>
          <w:sz w:val="22"/>
          <w:szCs w:val="22"/>
        </w:rPr>
        <w:t xml:space="preserve">and </w:t>
      </w:r>
      <w:r w:rsidR="00A53E4B" w:rsidRPr="00CE607D">
        <w:rPr>
          <w:sz w:val="22"/>
          <w:szCs w:val="22"/>
        </w:rPr>
        <w:t>ED utilization and use of observation by Patients at Skilled Nursing Facilities (SNF), only a portion o</w:t>
      </w:r>
      <w:r w:rsidR="007E7EF1">
        <w:rPr>
          <w:sz w:val="22"/>
          <w:szCs w:val="22"/>
        </w:rPr>
        <w:t>f whom have been addressed here.</w:t>
      </w:r>
    </w:p>
    <w:p w:rsidR="00572194" w:rsidRDefault="00572194" w:rsidP="00BA372F">
      <w:pPr>
        <w:spacing w:after="0" w:line="240" w:lineRule="auto"/>
        <w:jc w:val="center"/>
        <w:rPr>
          <w:b/>
        </w:rPr>
      </w:pPr>
      <w:r w:rsidRPr="00CF098D">
        <w:rPr>
          <w:b/>
        </w:rPr>
        <w:t>Medicare and Dual Eligible Savings</w:t>
      </w:r>
      <w:r w:rsidR="000F0FEA">
        <w:rPr>
          <w:b/>
        </w:rPr>
        <w:t xml:space="preserve"> </w:t>
      </w:r>
      <w:r w:rsidR="006D127E">
        <w:rPr>
          <w:b/>
        </w:rPr>
        <w:t>per</w:t>
      </w:r>
      <w:r w:rsidR="000F0FEA">
        <w:rPr>
          <w:b/>
        </w:rPr>
        <w:t xml:space="preserve"> ROI Template Provided in Implementation RFP</w:t>
      </w:r>
      <w:r w:rsidRPr="00CF098D">
        <w:rPr>
          <w:b/>
        </w:rPr>
        <w:t xml:space="preserve"> </w:t>
      </w:r>
    </w:p>
    <w:p w:rsidR="007F3D70" w:rsidRDefault="007F3D70" w:rsidP="00BA372F">
      <w:pPr>
        <w:spacing w:after="0" w:line="240" w:lineRule="auto"/>
        <w:jc w:val="center"/>
        <w:rPr>
          <w:b/>
        </w:rPr>
      </w:pPr>
      <w:r w:rsidRPr="007F3D70">
        <w:rPr>
          <w:noProof/>
        </w:rPr>
        <w:drawing>
          <wp:inline distT="0" distB="0" distL="0" distR="0" wp14:anchorId="0D52881E" wp14:editId="323C9967">
            <wp:extent cx="5621215" cy="27834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0061" cy="2792830"/>
                    </a:xfrm>
                    <a:prstGeom prst="rect">
                      <a:avLst/>
                    </a:prstGeom>
                    <a:noFill/>
                    <a:ln>
                      <a:noFill/>
                    </a:ln>
                  </pic:spPr>
                </pic:pic>
              </a:graphicData>
            </a:graphic>
          </wp:inline>
        </w:drawing>
      </w:r>
    </w:p>
    <w:p w:rsidR="00572194" w:rsidRPr="00F87C93" w:rsidRDefault="00572194" w:rsidP="00CE607D">
      <w:pPr>
        <w:pStyle w:val="BodyText"/>
        <w:spacing w:after="0" w:line="240" w:lineRule="auto"/>
        <w:rPr>
          <w:b/>
        </w:rPr>
      </w:pPr>
      <w:r w:rsidRPr="00F87C93">
        <w:rPr>
          <w:b/>
        </w:rPr>
        <w:t xml:space="preserve">Specifically, savings and income that will contribute to our sustainability include: </w:t>
      </w:r>
    </w:p>
    <w:p w:rsidR="00572194" w:rsidRDefault="00572194" w:rsidP="00BA372F">
      <w:pPr>
        <w:pStyle w:val="BodyText"/>
        <w:numPr>
          <w:ilvl w:val="0"/>
          <w:numId w:val="36"/>
        </w:numPr>
        <w:spacing w:after="0" w:line="240" w:lineRule="auto"/>
      </w:pPr>
      <w:r>
        <w:t>Reductions in potentially avoidable ED visits and inpatient admissions, and decreased readmissions</w:t>
      </w:r>
      <w:r w:rsidR="00240AEA">
        <w:t xml:space="preserve"> for patients with chronic diseases and patients with BH conditions as a result of intensive care management;</w:t>
      </w:r>
      <w:r>
        <w:t xml:space="preserve"> </w:t>
      </w:r>
    </w:p>
    <w:p w:rsidR="00572194" w:rsidRDefault="00572194" w:rsidP="00BA372F">
      <w:pPr>
        <w:pStyle w:val="BodyText"/>
        <w:numPr>
          <w:ilvl w:val="0"/>
          <w:numId w:val="36"/>
        </w:numPr>
        <w:spacing w:after="0" w:line="240" w:lineRule="auto"/>
      </w:pPr>
      <w:r>
        <w:t xml:space="preserve">Cost savings from </w:t>
      </w:r>
      <w:r w:rsidR="00240AEA">
        <w:t xml:space="preserve">early identification and service referral of patients with depression/BH needs due to early screening at </w:t>
      </w:r>
      <w:r>
        <w:t>PCP visits.</w:t>
      </w:r>
    </w:p>
    <w:p w:rsidR="00572194" w:rsidRDefault="00572194" w:rsidP="00BA372F">
      <w:pPr>
        <w:pStyle w:val="BodyText"/>
        <w:numPr>
          <w:ilvl w:val="0"/>
          <w:numId w:val="36"/>
        </w:numPr>
        <w:spacing w:after="0" w:line="240" w:lineRule="auto"/>
      </w:pPr>
      <w:r>
        <w:t xml:space="preserve">Improved efficiencies from collaboration between the three hospitals (i.e., centralized </w:t>
      </w:r>
      <w:r w:rsidR="00240AEA">
        <w:t xml:space="preserve">care management </w:t>
      </w:r>
      <w:r>
        <w:t xml:space="preserve">infrastructure, </w:t>
      </w:r>
      <w:r w:rsidR="00240AEA">
        <w:t xml:space="preserve">education, </w:t>
      </w:r>
      <w:r>
        <w:t>tools and processes).</w:t>
      </w:r>
    </w:p>
    <w:p w:rsidR="00572194" w:rsidRDefault="00572194" w:rsidP="00BA372F">
      <w:pPr>
        <w:pStyle w:val="BodyText"/>
        <w:numPr>
          <w:ilvl w:val="0"/>
          <w:numId w:val="36"/>
        </w:numPr>
        <w:spacing w:after="0" w:line="240" w:lineRule="auto"/>
      </w:pPr>
      <w:r>
        <w:t>Improved efficiencies from collaboration between providers (i.e., reducing unnecessary tests and services).</w:t>
      </w:r>
    </w:p>
    <w:p w:rsidR="00572194" w:rsidRDefault="00240AEA" w:rsidP="00F87C93">
      <w:pPr>
        <w:pStyle w:val="BodyText"/>
        <w:numPr>
          <w:ilvl w:val="0"/>
          <w:numId w:val="36"/>
        </w:numPr>
        <w:spacing w:after="0" w:line="240" w:lineRule="auto"/>
      </w:pPr>
      <w:r>
        <w:t xml:space="preserve">We have accounted here for </w:t>
      </w:r>
      <w:r w:rsidR="00572194">
        <w:t>implementation ramp up</w:t>
      </w:r>
      <w:r>
        <w:t xml:space="preserve"> as follows</w:t>
      </w:r>
      <w:r w:rsidR="00572194">
        <w:t>:  Year one costs have been pro-rated to account for the ramp of implementing the strategies; i.e. recruitment and training</w:t>
      </w:r>
    </w:p>
    <w:p w:rsidR="00572194" w:rsidRDefault="00572194" w:rsidP="00BA372F">
      <w:pPr>
        <w:pStyle w:val="BodyText"/>
        <w:numPr>
          <w:ilvl w:val="0"/>
          <w:numId w:val="36"/>
        </w:numPr>
        <w:spacing w:after="0" w:line="240" w:lineRule="auto"/>
      </w:pPr>
      <w:r>
        <w:t>Goals for Target</w:t>
      </w:r>
      <w:r w:rsidR="00B052E0">
        <w:t>ed</w:t>
      </w:r>
      <w:r>
        <w:t xml:space="preserve"> Savings increase</w:t>
      </w:r>
      <w:r w:rsidR="00B052E0">
        <w:t>s</w:t>
      </w:r>
      <w:r>
        <w:t xml:space="preserve"> over the course of the </w:t>
      </w:r>
      <w:r w:rsidR="00B052E0">
        <w:t>4</w:t>
      </w:r>
      <w:r>
        <w:t xml:space="preserve"> years.  </w:t>
      </w:r>
    </w:p>
    <w:p w:rsidR="00572194" w:rsidRDefault="00572194" w:rsidP="00FA282B">
      <w:pPr>
        <w:pStyle w:val="BodyText"/>
        <w:numPr>
          <w:ilvl w:val="1"/>
          <w:numId w:val="36"/>
        </w:numPr>
        <w:spacing w:after="0" w:line="240" w:lineRule="auto"/>
        <w:ind w:left="540" w:hanging="270"/>
      </w:pPr>
      <w:r>
        <w:t xml:space="preserve">Year </w:t>
      </w:r>
      <w:r w:rsidR="00240AEA">
        <w:t>1</w:t>
      </w:r>
      <w:r>
        <w:t>- Interventions will be in place ap</w:t>
      </w:r>
      <w:r w:rsidR="009A7219">
        <w:t>proximately</w:t>
      </w:r>
      <w:r>
        <w:t xml:space="preserve"> 9 mo</w:t>
      </w:r>
      <w:r w:rsidR="009A7219">
        <w:t>nths</w:t>
      </w:r>
      <w:r>
        <w:t xml:space="preserve"> of the calendar year, </w:t>
      </w:r>
      <w:r w:rsidR="00240AEA">
        <w:t xml:space="preserve">and will not </w:t>
      </w:r>
      <w:r>
        <w:t xml:space="preserve">reach all patients </w:t>
      </w:r>
      <w:r w:rsidR="00240AEA">
        <w:t>in target HU populations</w:t>
      </w:r>
      <w:r>
        <w:t xml:space="preserve"> due </w:t>
      </w:r>
      <w:r w:rsidR="000F0FEA">
        <w:t>to the lead time of orientation, training, and start-up.</w:t>
      </w:r>
    </w:p>
    <w:p w:rsidR="00572194" w:rsidRDefault="00572194" w:rsidP="00FA282B">
      <w:pPr>
        <w:pStyle w:val="BodyText"/>
        <w:numPr>
          <w:ilvl w:val="1"/>
          <w:numId w:val="36"/>
        </w:numPr>
        <w:spacing w:after="0" w:line="240" w:lineRule="auto"/>
        <w:ind w:left="540" w:hanging="270"/>
      </w:pPr>
      <w:r>
        <w:t xml:space="preserve">Year 2- % </w:t>
      </w:r>
      <w:r w:rsidR="00240AEA">
        <w:t>return will i</w:t>
      </w:r>
      <w:r>
        <w:t xml:space="preserve">ncreases </w:t>
      </w:r>
      <w:r w:rsidR="009A7219">
        <w:t>because</w:t>
      </w:r>
      <w:r>
        <w:t xml:space="preserve"> strategies will be implemented at th</w:t>
      </w:r>
      <w:r w:rsidR="009A7219">
        <w:t>is</w:t>
      </w:r>
      <w:r>
        <w:t xml:space="preserve"> point</w:t>
      </w:r>
      <w:r w:rsidR="000F0FEA">
        <w:t>, coordination with community and physician partners will be established,</w:t>
      </w:r>
      <w:r>
        <w:t xml:space="preserve"> and </w:t>
      </w:r>
      <w:r w:rsidR="000F0FEA">
        <w:t>the interventions will be deployed to the entire HU target population</w:t>
      </w:r>
      <w:r>
        <w:t>.</w:t>
      </w:r>
      <w:r w:rsidR="009A7219">
        <w:t xml:space="preserve"> We will also be able to begin case finding as we identify additional patients that can benefit from these strategies</w:t>
      </w:r>
      <w:r w:rsidR="00BF7170">
        <w:t>.</w:t>
      </w:r>
    </w:p>
    <w:p w:rsidR="00572194" w:rsidRDefault="00572194" w:rsidP="00FA282B">
      <w:pPr>
        <w:pStyle w:val="BodyText"/>
        <w:numPr>
          <w:ilvl w:val="1"/>
          <w:numId w:val="36"/>
        </w:numPr>
        <w:spacing w:after="0" w:line="240" w:lineRule="auto"/>
        <w:ind w:left="540" w:hanging="270"/>
      </w:pPr>
      <w:r>
        <w:t>Year 3</w:t>
      </w:r>
      <w:r w:rsidR="00B052E0">
        <w:t xml:space="preserve"> &amp; 4</w:t>
      </w:r>
      <w:r>
        <w:t xml:space="preserve">- Accounts for efficiencies that are anticipated to be gained since we will have had 1.5 years to build the foundation and problem solve issues.  </w:t>
      </w:r>
      <w:r w:rsidR="009A7219">
        <w:t>New patient populations will be screened and identified to allow our case workers to expand their caseloads with additional patients as they become more proficient in case management and care coordination with our community care partners.</w:t>
      </w:r>
    </w:p>
    <w:p w:rsidR="00572194" w:rsidRDefault="00572194" w:rsidP="00BA372F">
      <w:pPr>
        <w:pStyle w:val="BodyText"/>
        <w:numPr>
          <w:ilvl w:val="0"/>
          <w:numId w:val="36"/>
        </w:numPr>
        <w:spacing w:after="0" w:line="240" w:lineRule="auto"/>
      </w:pPr>
      <w:r>
        <w:t>Variable savings utilized:  Year 1- 30%, Year 2- 40%, Year 3-40%</w:t>
      </w:r>
      <w:r w:rsidR="00B052E0">
        <w:t>, Year 4-40%</w:t>
      </w:r>
      <w:r>
        <w:t xml:space="preserve"> based on the logic that the patients are admitted</w:t>
      </w:r>
      <w:r w:rsidR="009A7219">
        <w:t xml:space="preserve"> throughout the hospital and are not centrally located</w:t>
      </w:r>
      <w:r>
        <w:t>.  Fixed costs impact will be minimal during the time periods as the HU’s are not placed in one particular area of the hospitals to warrant FTE reduction; only marginal soft savings will be yielded early on for these populations of high utilizers.</w:t>
      </w:r>
    </w:p>
    <w:p w:rsidR="00572194" w:rsidRDefault="00572194" w:rsidP="00BA372F">
      <w:pPr>
        <w:pStyle w:val="BodyText"/>
        <w:spacing w:after="0" w:line="240" w:lineRule="auto"/>
      </w:pPr>
      <w:r>
        <w:t xml:space="preserve">The Strategies detailed above will improve outcomes and financial savings for the Medicare and Dual Eligible population in alignment with the State’s quality and financial objectives but not be provided solely to the Medicare and Dual Eligible populations.  The </w:t>
      </w:r>
      <w:r w:rsidR="000B7D5B">
        <w:t>improvements will</w:t>
      </w:r>
      <w:r>
        <w:t xml:space="preserve"> undoubtedly have a </w:t>
      </w:r>
      <w:r w:rsidRPr="00F87C93">
        <w:rPr>
          <w:b/>
        </w:rPr>
        <w:t>quality and financial benefit to all payers</w:t>
      </w:r>
      <w:r w:rsidR="000B7D5B">
        <w:t xml:space="preserve">; </w:t>
      </w:r>
      <w:r w:rsidR="000B7D5B" w:rsidRPr="00376A9F">
        <w:t>therefore</w:t>
      </w:r>
      <w:r w:rsidRPr="00376A9F">
        <w:t xml:space="preserve"> </w:t>
      </w:r>
      <w:r w:rsidR="000B7D5B" w:rsidRPr="00376A9F">
        <w:t>see the table below</w:t>
      </w:r>
      <w:r w:rsidR="000B7D5B">
        <w:t xml:space="preserve"> for</w:t>
      </w:r>
      <w:r>
        <w:t xml:space="preserve"> the Medicare and Dual Eligible costs and savings calculation following the same logic listed above</w:t>
      </w:r>
      <w:r w:rsidR="001474AB">
        <w:t>, but the ROI is calculated to show the</w:t>
      </w:r>
      <w:r>
        <w:t xml:space="preserve"> all payer saving and costs</w:t>
      </w:r>
      <w:r w:rsidR="001474AB">
        <w:t xml:space="preserve"> by dividing Annual Gross Charge Saving by total interventions cost (H/C)</w:t>
      </w:r>
      <w:r>
        <w:t xml:space="preserve"> which yields a </w:t>
      </w:r>
      <w:r w:rsidR="008C7DC9">
        <w:t xml:space="preserve">cumulative </w:t>
      </w:r>
      <w:r>
        <w:t>1.8</w:t>
      </w:r>
      <w:r w:rsidR="00B052E0">
        <w:t>9</w:t>
      </w:r>
      <w:r>
        <w:t xml:space="preserve"> ROI </w:t>
      </w:r>
      <w:r w:rsidR="008C7DC9">
        <w:t>in</w:t>
      </w:r>
      <w:r>
        <w:t xml:space="preserve"> </w:t>
      </w:r>
      <w:r w:rsidR="00B052E0">
        <w:t xml:space="preserve">four </w:t>
      </w:r>
      <w:r>
        <w:t>years</w:t>
      </w:r>
      <w:r w:rsidR="008C7DC9">
        <w:t>;</w:t>
      </w:r>
      <w:r>
        <w:t xml:space="preserve"> achieving </w:t>
      </w:r>
      <w:r w:rsidR="008C7DC9" w:rsidRPr="00D5426A">
        <w:rPr>
          <w:rFonts w:ascii="Calibri" w:eastAsia="Times New Roman" w:hAnsi="Calibri" w:cs="Arial"/>
          <w:b/>
          <w:bCs/>
          <w:color w:val="000000"/>
          <w:kern w:val="24"/>
        </w:rPr>
        <w:t>$ 5,547,376</w:t>
      </w:r>
      <w:r w:rsidR="008C7DC9">
        <w:rPr>
          <w:rFonts w:ascii="Calibri" w:eastAsia="Times New Roman" w:hAnsi="Calibri" w:cs="Arial"/>
          <w:b/>
          <w:bCs/>
          <w:color w:val="000000"/>
          <w:kern w:val="24"/>
        </w:rPr>
        <w:t xml:space="preserve"> in 4 year cumulative net saving for </w:t>
      </w:r>
      <w:r w:rsidR="00D53F9D">
        <w:rPr>
          <w:rFonts w:ascii="Calibri" w:eastAsia="Times New Roman" w:hAnsi="Calibri" w:cs="Arial"/>
          <w:b/>
          <w:bCs/>
          <w:color w:val="000000"/>
          <w:kern w:val="24"/>
        </w:rPr>
        <w:t xml:space="preserve">Medicare and Dual </w:t>
      </w:r>
      <w:r w:rsidR="001C3D49">
        <w:rPr>
          <w:rFonts w:ascii="Calibri" w:eastAsia="Times New Roman" w:hAnsi="Calibri" w:cs="Arial"/>
          <w:b/>
          <w:bCs/>
          <w:color w:val="000000"/>
          <w:kern w:val="24"/>
        </w:rPr>
        <w:t>Eligible</w:t>
      </w:r>
      <w:r w:rsidR="00D53F9D">
        <w:rPr>
          <w:rFonts w:ascii="Calibri" w:eastAsia="Times New Roman" w:hAnsi="Calibri" w:cs="Arial"/>
          <w:b/>
          <w:bCs/>
          <w:color w:val="000000"/>
          <w:kern w:val="24"/>
        </w:rPr>
        <w:t xml:space="preserve"> minus the total intervention cost for all payers and all p</w:t>
      </w:r>
      <w:r w:rsidR="00376A9F">
        <w:rPr>
          <w:rFonts w:ascii="Calibri" w:eastAsia="Times New Roman" w:hAnsi="Calibri" w:cs="Arial"/>
          <w:b/>
          <w:bCs/>
          <w:color w:val="000000"/>
          <w:kern w:val="24"/>
        </w:rPr>
        <w:t>a</w:t>
      </w:r>
      <w:r w:rsidR="00D53F9D">
        <w:rPr>
          <w:rFonts w:ascii="Calibri" w:eastAsia="Times New Roman" w:hAnsi="Calibri" w:cs="Arial"/>
          <w:b/>
          <w:bCs/>
          <w:color w:val="000000"/>
          <w:kern w:val="24"/>
        </w:rPr>
        <w:t>tients.</w:t>
      </w:r>
      <w:r w:rsidR="00376A9F">
        <w:rPr>
          <w:rFonts w:ascii="Calibri" w:eastAsia="Times New Roman" w:hAnsi="Calibri" w:cs="Arial"/>
          <w:b/>
          <w:bCs/>
          <w:color w:val="000000"/>
          <w:kern w:val="24"/>
        </w:rPr>
        <w:t xml:space="preserve">  Achievement of </w:t>
      </w:r>
      <w:r w:rsidR="00376A9F" w:rsidRPr="00376A9F">
        <w:rPr>
          <w:rFonts w:ascii="Calibri" w:eastAsia="Times New Roman" w:hAnsi="Calibri" w:cs="Arial"/>
          <w:b/>
          <w:bCs/>
          <w:color w:val="000000"/>
          <w:kern w:val="24"/>
        </w:rPr>
        <w:t xml:space="preserve">a </w:t>
      </w:r>
      <w:r w:rsidRPr="00115C3D">
        <w:t>2.13 ROI in Year 3</w:t>
      </w:r>
      <w:r w:rsidR="00D53F9D" w:rsidRPr="00115C3D">
        <w:t xml:space="preserve"> and 4</w:t>
      </w:r>
      <w:r w:rsidRPr="00115C3D">
        <w:t>, proves</w:t>
      </w:r>
      <w:r>
        <w:t xml:space="preserve"> sustainability</w:t>
      </w:r>
      <w:r w:rsidRPr="008A765F">
        <w:t>.</w:t>
      </w:r>
      <w:r w:rsidR="008A765F">
        <w:t xml:space="preserve"> </w:t>
      </w:r>
      <w:r w:rsidRPr="008A765F">
        <w:t xml:space="preserve"> </w:t>
      </w:r>
      <w:r w:rsidR="001474AB" w:rsidRPr="008A765F">
        <w:rPr>
          <w:b/>
          <w:i/>
        </w:rPr>
        <w:t xml:space="preserve">Attachment </w:t>
      </w:r>
      <w:r w:rsidR="00B06C3B" w:rsidRPr="008A765F">
        <w:rPr>
          <w:b/>
          <w:i/>
        </w:rPr>
        <w:t>B</w:t>
      </w:r>
      <w:r w:rsidR="001474AB">
        <w:t xml:space="preserve"> </w:t>
      </w:r>
      <w:r w:rsidR="00D600CC">
        <w:t>c</w:t>
      </w:r>
      <w:r w:rsidR="001474AB">
        <w:t>ontains a</w:t>
      </w:r>
      <w:r w:rsidR="00A7711F">
        <w:t>n</w:t>
      </w:r>
      <w:r w:rsidR="001474AB">
        <w:t xml:space="preserve"> </w:t>
      </w:r>
      <w:r w:rsidR="00D600CC">
        <w:t>“</w:t>
      </w:r>
      <w:r w:rsidR="001474AB">
        <w:t>All Payer ROI</w:t>
      </w:r>
      <w:r w:rsidR="00D600CC">
        <w:t>”</w:t>
      </w:r>
      <w:r w:rsidR="001474AB">
        <w:t xml:space="preserve"> calculation sheet detailing each strategy performance </w:t>
      </w:r>
      <w:r w:rsidR="00F87C93">
        <w:t xml:space="preserve">per </w:t>
      </w:r>
      <w:r w:rsidR="001474AB" w:rsidRPr="001474AB">
        <w:t xml:space="preserve">CY 2016 – 2019; </w:t>
      </w:r>
      <w:r w:rsidR="00F87C93">
        <w:t>and includes a</w:t>
      </w:r>
      <w:r w:rsidR="00A7711F">
        <w:t>n</w:t>
      </w:r>
      <w:r w:rsidR="001474AB" w:rsidRPr="001474AB">
        <w:t xml:space="preserve"> </w:t>
      </w:r>
      <w:r w:rsidR="00F87C93">
        <w:t>“</w:t>
      </w:r>
      <w:r w:rsidR="001474AB" w:rsidRPr="001474AB">
        <w:t>All 4 Years Combined</w:t>
      </w:r>
      <w:r w:rsidR="00F87C93">
        <w:t>”</w:t>
      </w:r>
      <w:r w:rsidR="00A7711F">
        <w:t xml:space="preserve"> </w:t>
      </w:r>
      <w:r w:rsidR="00F87C93">
        <w:t>column.</w:t>
      </w:r>
    </w:p>
    <w:p w:rsidR="00AB3F8B" w:rsidRDefault="00AB3F8B" w:rsidP="00AB3F8B">
      <w:pPr>
        <w:pStyle w:val="BodyText"/>
        <w:spacing w:after="0" w:line="240" w:lineRule="auto"/>
      </w:pPr>
      <w:r>
        <w:t>U</w:t>
      </w:r>
      <w:r w:rsidRPr="00566494">
        <w:t xml:space="preserve">nique patient populations will be fluid as patients meet and, no longer meet criteria.  Reports will be created, and run quarterly or semi-annually to update the HU target populations. </w:t>
      </w:r>
    </w:p>
    <w:p w:rsidR="00572194" w:rsidRDefault="00AB3F8B" w:rsidP="00AB3F8B">
      <w:pPr>
        <w:pStyle w:val="BodyText"/>
        <w:spacing w:after="0" w:line="240" w:lineRule="auto"/>
      </w:pPr>
      <w:r>
        <w:t xml:space="preserve">The Cumulative Savings of $5,547,376 represents just the cumulative variable savings over four years minus the total costs for Medicare and Dual Eligible. </w:t>
      </w:r>
      <w:r w:rsidRPr="00566494">
        <w:t xml:space="preserve"> </w:t>
      </w:r>
      <w:r>
        <w:t>The total savings for all payers of $55,645,962 exceeds the total intervention costs for all payers of $29,436,309 to result in a four year cumulative savings of $26,209,653. A</w:t>
      </w:r>
      <w:r w:rsidRPr="00FC5817">
        <w:t>fter completing the Projected ROI tables above, we have identified the need to carve out a segment of HU population from Strategy 2 to avoid duplication of MMC grant resources and progress reportin</w:t>
      </w:r>
      <w:r w:rsidRPr="001857AF">
        <w:t>g.</w:t>
      </w:r>
      <w:r w:rsidRPr="00566494">
        <w:t xml:space="preserve">  </w:t>
      </w:r>
      <w:r w:rsidRPr="00FC5817">
        <w:t xml:space="preserve">This will result in Strategy 2’s HU number of patients decreasing to 1,009, number of Medicare and Dual Eligible patient’s reduces to 769, total annual charges reduce to $48,076,047, results in a net decrease in the overall cumulative ROI for all 3 strategies for all 4 years </w:t>
      </w:r>
      <w:r>
        <w:t>to 1.78.</w:t>
      </w:r>
      <w:r w:rsidR="00307211">
        <w:t>For all</w:t>
      </w:r>
      <w:r w:rsidR="00572194">
        <w:t xml:space="preserve"> ROI calculations it was necessary to keep some values consistent to establish the impact achievable through the strategies: </w:t>
      </w:r>
    </w:p>
    <w:p w:rsidR="00274034" w:rsidRDefault="001C3D49" w:rsidP="00FA282B">
      <w:pPr>
        <w:pStyle w:val="BodyText"/>
        <w:numPr>
          <w:ilvl w:val="0"/>
          <w:numId w:val="37"/>
        </w:numPr>
        <w:spacing w:after="0" w:line="240" w:lineRule="auto"/>
        <w:ind w:left="810"/>
      </w:pPr>
      <w:r>
        <w:t>T</w:t>
      </w:r>
      <w:r w:rsidR="00572194">
        <w:t xml:space="preserve">he number of patients (sum of the HU target population for all three strategies), </w:t>
      </w:r>
      <w:r w:rsidR="00274034">
        <w:t>while volume</w:t>
      </w:r>
      <w:r w:rsidR="00572194">
        <w:t xml:space="preserve"> will vary year to year based on new patient’s meeting the HU criteria, </w:t>
      </w:r>
      <w:r w:rsidR="00274034">
        <w:t>other factors (su</w:t>
      </w:r>
      <w:r w:rsidR="00AE2317">
        <w:t>ccessful patient</w:t>
      </w:r>
      <w:r w:rsidR="00274034">
        <w:t xml:space="preserve"> management, </w:t>
      </w:r>
      <w:r w:rsidR="00572194">
        <w:t xml:space="preserve">deaths, etc. will </w:t>
      </w:r>
      <w:r w:rsidR="00274034">
        <w:t>impact attrition)</w:t>
      </w:r>
      <w:r w:rsidR="00572194">
        <w:t xml:space="preserve">; </w:t>
      </w:r>
    </w:p>
    <w:p w:rsidR="00274034" w:rsidRDefault="001C3D49" w:rsidP="00FA282B">
      <w:pPr>
        <w:pStyle w:val="BodyText"/>
        <w:numPr>
          <w:ilvl w:val="0"/>
          <w:numId w:val="37"/>
        </w:numPr>
        <w:spacing w:after="0" w:line="240" w:lineRule="auto"/>
        <w:ind w:left="810"/>
      </w:pPr>
      <w:r>
        <w:t>Inflation</w:t>
      </w:r>
      <w:r w:rsidR="00572194">
        <w:t xml:space="preserve"> was not factored in</w:t>
      </w:r>
      <w:r w:rsidR="00274034">
        <w:t xml:space="preserve"> as we felt using constant dollars would not confuse the variable associated with the program maturity and improvement of process. </w:t>
      </w:r>
    </w:p>
    <w:p w:rsidR="008240AB" w:rsidRPr="008A765F" w:rsidRDefault="001C3D49" w:rsidP="008A765F">
      <w:pPr>
        <w:pStyle w:val="BodyText"/>
        <w:numPr>
          <w:ilvl w:val="0"/>
          <w:numId w:val="37"/>
        </w:numPr>
        <w:spacing w:after="0" w:line="240" w:lineRule="auto"/>
        <w:ind w:left="810"/>
        <w:rPr>
          <w:b/>
        </w:rPr>
      </w:pPr>
      <w:r>
        <w:t>The</w:t>
      </w:r>
      <w:r w:rsidR="00572194">
        <w:t xml:space="preserve"> number of patient visits/encounters remained </w:t>
      </w:r>
      <w:r w:rsidR="00D53F9D">
        <w:t xml:space="preserve">unchanged, although patients will achieve some stabilization and new cases will be identified. </w:t>
      </w:r>
    </w:p>
    <w:p w:rsidR="008A765F" w:rsidRPr="000F258F" w:rsidRDefault="008A765F" w:rsidP="008A765F">
      <w:pPr>
        <w:pStyle w:val="BodyText"/>
        <w:spacing w:after="0" w:line="240" w:lineRule="auto"/>
        <w:ind w:left="810"/>
        <w:rPr>
          <w:b/>
        </w:rPr>
      </w:pPr>
    </w:p>
    <w:p w:rsidR="008240AB" w:rsidRDefault="008240AB" w:rsidP="000F258F">
      <w:pPr>
        <w:pStyle w:val="BodyText"/>
        <w:spacing w:after="0" w:line="240" w:lineRule="auto"/>
        <w:jc w:val="center"/>
        <w:rPr>
          <w:b/>
        </w:rPr>
      </w:pPr>
      <w:r w:rsidRPr="00572194">
        <w:rPr>
          <w:b/>
        </w:rPr>
        <w:t>All Payer ROI Calculation</w:t>
      </w:r>
      <w:r>
        <w:rPr>
          <w:b/>
        </w:rPr>
        <w:t xml:space="preserve"> (Row H/C within the Table)</w:t>
      </w:r>
    </w:p>
    <w:p w:rsidR="000F258F" w:rsidRDefault="009A0AB2" w:rsidP="000F258F">
      <w:pPr>
        <w:pStyle w:val="BodyText"/>
        <w:spacing w:after="0" w:line="240" w:lineRule="auto"/>
        <w:jc w:val="center"/>
        <w:rPr>
          <w:b/>
        </w:rPr>
      </w:pPr>
      <w:r w:rsidRPr="00DF1AAD">
        <w:rPr>
          <w:noProof/>
        </w:rPr>
        <w:drawing>
          <wp:inline distT="0" distB="0" distL="0" distR="0" wp14:anchorId="59D5C83A" wp14:editId="796F41AB">
            <wp:extent cx="4794739" cy="1738396"/>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1373"/>
                    <a:stretch/>
                  </pic:blipFill>
                  <pic:spPr bwMode="auto">
                    <a:xfrm>
                      <a:off x="0" y="0"/>
                      <a:ext cx="5072327" cy="1839039"/>
                    </a:xfrm>
                    <a:prstGeom prst="rect">
                      <a:avLst/>
                    </a:prstGeom>
                    <a:noFill/>
                    <a:ln>
                      <a:noFill/>
                    </a:ln>
                    <a:extLst>
                      <a:ext uri="{53640926-AAD7-44D8-BBD7-CCE9431645EC}">
                        <a14:shadowObscured xmlns:a14="http://schemas.microsoft.com/office/drawing/2010/main"/>
                      </a:ext>
                    </a:extLst>
                  </pic:spPr>
                </pic:pic>
              </a:graphicData>
            </a:graphic>
          </wp:inline>
        </w:drawing>
      </w:r>
    </w:p>
    <w:p w:rsidR="000F258F" w:rsidRDefault="009A0AB2" w:rsidP="000F258F">
      <w:pPr>
        <w:pStyle w:val="BodyText"/>
        <w:spacing w:after="0" w:line="240" w:lineRule="auto"/>
        <w:jc w:val="center"/>
        <w:rPr>
          <w:b/>
        </w:rPr>
      </w:pPr>
      <w:r w:rsidRPr="009B09FD">
        <w:rPr>
          <w:noProof/>
        </w:rPr>
        <w:drawing>
          <wp:inline distT="0" distB="0" distL="0" distR="0" wp14:anchorId="3C372CD7" wp14:editId="2BC0075A">
            <wp:extent cx="4770755" cy="205227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881" b="8635"/>
                    <a:stretch/>
                  </pic:blipFill>
                  <pic:spPr bwMode="auto">
                    <a:xfrm>
                      <a:off x="0" y="0"/>
                      <a:ext cx="4911300" cy="2112730"/>
                    </a:xfrm>
                    <a:prstGeom prst="rect">
                      <a:avLst/>
                    </a:prstGeom>
                    <a:noFill/>
                    <a:ln>
                      <a:noFill/>
                    </a:ln>
                    <a:extLst>
                      <a:ext uri="{53640926-AAD7-44D8-BBD7-CCE9431645EC}">
                        <a14:shadowObscured xmlns:a14="http://schemas.microsoft.com/office/drawing/2010/main"/>
                      </a:ext>
                    </a:extLst>
                  </pic:spPr>
                </pic:pic>
              </a:graphicData>
            </a:graphic>
          </wp:inline>
        </w:drawing>
      </w:r>
    </w:p>
    <w:p w:rsidR="000B7D5B" w:rsidRPr="000B7D5B" w:rsidRDefault="000B7D5B">
      <w:pPr>
        <w:pStyle w:val="BodyText"/>
        <w:spacing w:after="0" w:line="240" w:lineRule="auto"/>
      </w:pPr>
      <w:r w:rsidRPr="00453722">
        <w:rPr>
          <w:b/>
        </w:rPr>
        <w:t xml:space="preserve">Savings by Strategy:  </w:t>
      </w:r>
      <w:r w:rsidR="00E73187" w:rsidRPr="00E73187">
        <w:t>The savings will accrue to each hospital as uti</w:t>
      </w:r>
      <w:r w:rsidR="00E73187">
        <w:t xml:space="preserve">lization drops as the Strategies are deployed and utilization is reduced.  </w:t>
      </w:r>
      <w:r>
        <w:t xml:space="preserve">The Alliance has calculated the </w:t>
      </w:r>
      <w:r w:rsidR="00A8246C">
        <w:t>ROI</w:t>
      </w:r>
      <w:r>
        <w:t xml:space="preserve"> by strategy for </w:t>
      </w:r>
      <w:r w:rsidR="00A8246C">
        <w:t xml:space="preserve">each of </w:t>
      </w:r>
      <w:r>
        <w:t>these initiatives</w:t>
      </w:r>
      <w:r w:rsidR="00F87C93">
        <w:t xml:space="preserve">: </w:t>
      </w:r>
      <w:r w:rsidR="00F87C93" w:rsidRPr="008A765F">
        <w:t xml:space="preserve">reference </w:t>
      </w:r>
      <w:r w:rsidR="00F87C93" w:rsidRPr="008A765F">
        <w:rPr>
          <w:b/>
          <w:i/>
        </w:rPr>
        <w:t xml:space="preserve">Attachment </w:t>
      </w:r>
      <w:r w:rsidR="00B06C3B" w:rsidRPr="008A765F">
        <w:rPr>
          <w:b/>
          <w:i/>
        </w:rPr>
        <w:t>B</w:t>
      </w:r>
      <w:r w:rsidRPr="008A765F">
        <w:t>.</w:t>
      </w:r>
      <w:r w:rsidR="0010602C">
        <w:t xml:space="preserve"> </w:t>
      </w:r>
      <w:r w:rsidR="00FC61AC">
        <w:t>Strategy 2</w:t>
      </w:r>
      <w:r w:rsidR="005C18DB">
        <w:t xml:space="preserve"> and </w:t>
      </w:r>
      <w:r w:rsidR="00FC61AC">
        <w:t xml:space="preserve">has the largest ROI because the HU population for this strategy is 79% Medicare/Dual eligible and thus the interventions directly impact </w:t>
      </w:r>
      <w:r w:rsidR="00E73187">
        <w:t xml:space="preserve">Medicare.  Strategy 1 has only </w:t>
      </w:r>
      <w:r w:rsidR="00FC61AC">
        <w:t xml:space="preserve">10% Medicare/Dual eligible population and thus has the least </w:t>
      </w:r>
      <w:r w:rsidR="00E73187">
        <w:t>Medicare impact</w:t>
      </w:r>
      <w:r w:rsidR="00FC61AC">
        <w:t>.</w:t>
      </w:r>
      <w:r w:rsidR="005C18DB">
        <w:t xml:space="preserve"> T</w:t>
      </w:r>
      <w:r w:rsidR="00E73187">
        <w:t xml:space="preserve">he greatest impact </w:t>
      </w:r>
      <w:r w:rsidR="00FC5817">
        <w:t>for Strategy 1</w:t>
      </w:r>
      <w:r w:rsidR="00E73187">
        <w:t xml:space="preserve"> will be reduced cost to Medicaid and commercial populations, which represent the greatest portion of these populations.</w:t>
      </w:r>
      <w:r w:rsidR="00FC61AC">
        <w:t xml:space="preserve"> </w:t>
      </w:r>
      <w:r w:rsidR="00A16A56">
        <w:t xml:space="preserve">Strategy 3 has a 41:59 ratio of Medicare and Dual eligible to Commercial and Medicaid. </w:t>
      </w:r>
      <w:r w:rsidR="00FC61AC">
        <w:t xml:space="preserve">The detail </w:t>
      </w:r>
      <w:r w:rsidR="00493ED4">
        <w:t xml:space="preserve">regarding cost </w:t>
      </w:r>
      <w:r w:rsidR="00A30BD1">
        <w:t xml:space="preserve">for all Strategies </w:t>
      </w:r>
      <w:r w:rsidR="005C18DB">
        <w:t xml:space="preserve">by </w:t>
      </w:r>
      <w:r w:rsidR="00493ED4">
        <w:t xml:space="preserve">sponsor hospital </w:t>
      </w:r>
      <w:r w:rsidR="00AE2317">
        <w:t>is provided</w:t>
      </w:r>
      <w:r w:rsidR="00FC61AC">
        <w:t xml:space="preserve"> in </w:t>
      </w:r>
      <w:r w:rsidR="00FC61AC" w:rsidRPr="008A765F">
        <w:rPr>
          <w:b/>
          <w:i/>
        </w:rPr>
        <w:t xml:space="preserve">Attachment </w:t>
      </w:r>
      <w:r w:rsidR="00D4492A" w:rsidRPr="008A765F">
        <w:rPr>
          <w:b/>
          <w:i/>
        </w:rPr>
        <w:t>G</w:t>
      </w:r>
      <w:r w:rsidR="00A6249F" w:rsidRPr="008A765F">
        <w:rPr>
          <w:b/>
          <w:i/>
        </w:rPr>
        <w:t>.</w:t>
      </w:r>
      <w:r>
        <w:t xml:space="preserve"> </w:t>
      </w:r>
    </w:p>
    <w:p w:rsidR="007603D3" w:rsidRDefault="00FC61AC">
      <w:pPr>
        <w:pStyle w:val="BodyText"/>
        <w:spacing w:after="0" w:line="240" w:lineRule="auto"/>
      </w:pPr>
      <w:r w:rsidRPr="00A30BD1">
        <w:rPr>
          <w:b/>
        </w:rPr>
        <w:t xml:space="preserve">Savings to Payers: </w:t>
      </w:r>
      <w:r w:rsidR="00407A7D" w:rsidRPr="00566494">
        <w:t xml:space="preserve">All payers will receive savings as ED, Inpatient, and Behavioral Health inpatient utilization rates decrease.  Medicare and Dual </w:t>
      </w:r>
      <w:r w:rsidR="00AE2317" w:rsidRPr="00566494">
        <w:t>Eligible</w:t>
      </w:r>
      <w:r w:rsidR="00407A7D" w:rsidRPr="00566494">
        <w:t xml:space="preserve"> patients will see the most savings from </w:t>
      </w:r>
      <w:r w:rsidR="007603D3">
        <w:t xml:space="preserve">the complex care initiative of </w:t>
      </w:r>
      <w:r w:rsidR="005C18DB">
        <w:t>S</w:t>
      </w:r>
      <w:r w:rsidR="00407A7D" w:rsidRPr="00566494">
        <w:t>trategy 2</w:t>
      </w:r>
      <w:r w:rsidR="007603D3">
        <w:t>,</w:t>
      </w:r>
      <w:r w:rsidR="00407A7D" w:rsidRPr="00566494">
        <w:t xml:space="preserve"> as the Medicare and Dual </w:t>
      </w:r>
      <w:r w:rsidR="00AE2317" w:rsidRPr="00566494">
        <w:t>Eligible</w:t>
      </w:r>
      <w:r w:rsidR="00407A7D" w:rsidRPr="00566494">
        <w:t xml:space="preserve"> patients account for 7</w:t>
      </w:r>
      <w:r w:rsidR="005C18DB">
        <w:t>9</w:t>
      </w:r>
      <w:r w:rsidR="00407A7D" w:rsidRPr="00566494">
        <w:t>% of th</w:t>
      </w:r>
      <w:r w:rsidR="007603D3">
        <w:t>is</w:t>
      </w:r>
      <w:r w:rsidR="00407A7D" w:rsidRPr="00566494">
        <w:t xml:space="preserve"> total HU target population.  </w:t>
      </w:r>
      <w:r w:rsidR="005C18DB">
        <w:t xml:space="preserve"> Strate</w:t>
      </w:r>
      <w:r w:rsidR="007603D3">
        <w:t>g</w:t>
      </w:r>
      <w:r w:rsidR="005C18DB">
        <w:t xml:space="preserve">y 1  target populations </w:t>
      </w:r>
      <w:r w:rsidR="00A16A56">
        <w:t xml:space="preserve">of </w:t>
      </w:r>
      <w:r w:rsidR="005C18DB">
        <w:t>Medicare and Dual Eligible patients (</w:t>
      </w:r>
      <w:r w:rsidR="00A16A56">
        <w:t>is only11%</w:t>
      </w:r>
      <w:r w:rsidR="00407A7D" w:rsidRPr="00566494">
        <w:t xml:space="preserve"> </w:t>
      </w:r>
      <w:r w:rsidR="005C18DB">
        <w:t xml:space="preserve">  </w:t>
      </w:r>
      <w:r w:rsidR="00A16A56">
        <w:t xml:space="preserve">while </w:t>
      </w:r>
      <w:r w:rsidR="005C18DB">
        <w:t>41</w:t>
      </w:r>
      <w:r w:rsidR="00407A7D" w:rsidRPr="00566494">
        <w:t xml:space="preserve">% of </w:t>
      </w:r>
      <w:r w:rsidR="005C18DB">
        <w:t>Strategy 3)</w:t>
      </w:r>
      <w:r w:rsidR="00A16A56">
        <w:t xml:space="preserve">HU population is Medicare and Dual Eligible </w:t>
      </w:r>
      <w:r w:rsidR="00407A7D" w:rsidRPr="00566494">
        <w:t xml:space="preserve">, therefore </w:t>
      </w:r>
      <w:r w:rsidR="005C18DB">
        <w:t xml:space="preserve">a large proportion of the savings attributed to  strategies </w:t>
      </w:r>
      <w:r w:rsidR="00A16A56">
        <w:t>1 and 3</w:t>
      </w:r>
      <w:r w:rsidR="00D600CC">
        <w:t xml:space="preserve"> </w:t>
      </w:r>
      <w:r w:rsidR="005C18DB">
        <w:t xml:space="preserve">will accrue to other </w:t>
      </w:r>
      <w:r w:rsidR="00407A7D" w:rsidRPr="00566494">
        <w:t>payers</w:t>
      </w:r>
      <w:r w:rsidR="00A16A56">
        <w:t xml:space="preserve"> than </w:t>
      </w:r>
      <w:r w:rsidR="001C3D49">
        <w:t>M</w:t>
      </w:r>
      <w:r w:rsidR="00A16A56">
        <w:t>edicare and Dual Eligible</w:t>
      </w:r>
      <w:r w:rsidR="005C18DB">
        <w:t xml:space="preserve">, largely as a </w:t>
      </w:r>
      <w:r w:rsidR="00407A7D" w:rsidRPr="00566494">
        <w:t xml:space="preserve">result of decrease in ED utilization </w:t>
      </w:r>
      <w:r w:rsidR="005C18DB">
        <w:t>and improved BH care</w:t>
      </w:r>
      <w:r w:rsidR="007603D3">
        <w:t>.</w:t>
      </w:r>
    </w:p>
    <w:p w:rsidR="007603D3" w:rsidRDefault="007603D3" w:rsidP="00E73187">
      <w:pPr>
        <w:pStyle w:val="BodyText"/>
        <w:spacing w:after="0" w:line="240" w:lineRule="auto"/>
      </w:pPr>
      <w:r>
        <w:t xml:space="preserve">Because </w:t>
      </w:r>
      <w:r w:rsidR="00055DE8">
        <w:t xml:space="preserve">58% of all Medicaid patients in these counties are covered by </w:t>
      </w:r>
      <w:r>
        <w:t xml:space="preserve">Maryland Physicians Care (MPC) MCO, </w:t>
      </w:r>
      <w:r w:rsidR="00055DE8">
        <w:t>representing 42,600 of 74,000 covered lives</w:t>
      </w:r>
      <w:r>
        <w:t>, we believe that the savings generated from these strategies for Medicaid lives will be shared with MPC</w:t>
      </w:r>
      <w:r w:rsidR="0039755D">
        <w:t xml:space="preserve"> through reduced utilization</w:t>
      </w:r>
      <w:r w:rsidR="00055DE8">
        <w:t xml:space="preserve"> </w:t>
      </w:r>
      <w:r w:rsidR="00E73187">
        <w:t>The owners of MPC—</w:t>
      </w:r>
      <w:r w:rsidR="0039755D">
        <w:t>Holy Cross Health System</w:t>
      </w:r>
      <w:r w:rsidR="00E73187">
        <w:t xml:space="preserve">,   St. Agnes HealthCare, </w:t>
      </w:r>
      <w:r w:rsidR="0039755D">
        <w:t>MMC</w:t>
      </w:r>
      <w:r w:rsidR="00E73187">
        <w:t>, and W</w:t>
      </w:r>
      <w:r w:rsidR="0039755D">
        <w:t>MHS</w:t>
      </w:r>
      <w:r w:rsidR="00E73187">
        <w:t xml:space="preserve">—are committed to a strong, viable HealthChoice program that is built on solid, actuarially sound financing.  We are four nonprofit Maryland health systems which have participated in HealthChoice since its inception in 1996.  Our health plan, MPC, has stepped up time and again to help the Department of Health and Mental Hygiene and the State to resolve serious threats to Maryland’s Medicaid program. </w:t>
      </w:r>
    </w:p>
    <w:p w:rsidR="000B7D5B" w:rsidRDefault="00E73187" w:rsidP="00E73187">
      <w:pPr>
        <w:pStyle w:val="BodyText"/>
        <w:spacing w:after="0" w:line="240" w:lineRule="auto"/>
      </w:pPr>
      <w:r>
        <w:t xml:space="preserve">The owner health systems are mission-driven, community-based organizations with a focus on high quality health care.  Each of the owners’ health system boards ensures adherence to mission by reinvesting any health system operating gains back into their communities.  MPC is governed as a mission-driven health plan which partners with local providers, health departments, advocacy groups, and other community organizations to find practical solutions to local health care challenges.  We have reinvested operating gains (when available) into health plan operations to meet specific strategic goals including solving local, regional, and statewide health care problems.  </w:t>
      </w:r>
      <w:r w:rsidR="00055DE8">
        <w:t xml:space="preserve">MPC has and will be engaged in the development of these </w:t>
      </w:r>
      <w:r w:rsidR="00F559C9">
        <w:t>new models of care strategies</w:t>
      </w:r>
      <w:r w:rsidR="00055DE8">
        <w:t xml:space="preserve">. </w:t>
      </w:r>
    </w:p>
    <w:p w:rsidR="001E2004" w:rsidRDefault="001E2004" w:rsidP="00453722">
      <w:pPr>
        <w:pStyle w:val="Heading1"/>
        <w:numPr>
          <w:ilvl w:val="0"/>
          <w:numId w:val="56"/>
        </w:numPr>
        <w:spacing w:before="0" w:line="240" w:lineRule="auto"/>
      </w:pPr>
      <w:bookmarkStart w:id="8" w:name="_Toc438453634"/>
      <w:r w:rsidRPr="001C640A">
        <w:t>Scalability and Sustainability</w:t>
      </w:r>
      <w:bookmarkEnd w:id="8"/>
    </w:p>
    <w:p w:rsidR="001C640A" w:rsidRPr="002723FB" w:rsidRDefault="006B084B" w:rsidP="00453722">
      <w:pPr>
        <w:pStyle w:val="CommentText"/>
        <w:rPr>
          <w:sz w:val="22"/>
          <w:szCs w:val="22"/>
        </w:rPr>
      </w:pPr>
      <w:r w:rsidRPr="002723FB">
        <w:rPr>
          <w:sz w:val="22"/>
          <w:szCs w:val="22"/>
        </w:rPr>
        <w:t xml:space="preserve">These strategies exhibit by year </w:t>
      </w:r>
      <w:r w:rsidR="0039755D">
        <w:rPr>
          <w:sz w:val="22"/>
          <w:szCs w:val="22"/>
        </w:rPr>
        <w:t xml:space="preserve">two </w:t>
      </w:r>
      <w:r w:rsidRPr="002723FB">
        <w:rPr>
          <w:sz w:val="22"/>
          <w:szCs w:val="22"/>
        </w:rPr>
        <w:t xml:space="preserve">a continuing return on the investments without expansion of the patients populations involved. The Community </w:t>
      </w:r>
      <w:r w:rsidR="00F559C9">
        <w:rPr>
          <w:sz w:val="22"/>
          <w:szCs w:val="22"/>
        </w:rPr>
        <w:t xml:space="preserve">Health </w:t>
      </w:r>
      <w:r w:rsidRPr="002723FB">
        <w:rPr>
          <w:sz w:val="22"/>
          <w:szCs w:val="22"/>
        </w:rPr>
        <w:t xml:space="preserve">Workers and </w:t>
      </w:r>
      <w:r w:rsidR="00F559C9">
        <w:rPr>
          <w:sz w:val="22"/>
          <w:szCs w:val="22"/>
        </w:rPr>
        <w:t>Care Managers</w:t>
      </w:r>
      <w:r w:rsidRPr="002723FB">
        <w:rPr>
          <w:sz w:val="22"/>
          <w:szCs w:val="22"/>
        </w:rPr>
        <w:t xml:space="preserve"> will be able to refine their capabilities and perform case finding to identify new patients beyond the diagnosis identified here. We have only begun to touch on the populations that could be served by outpatient ca</w:t>
      </w:r>
      <w:r w:rsidR="00F559C9">
        <w:rPr>
          <w:sz w:val="22"/>
          <w:szCs w:val="22"/>
        </w:rPr>
        <w:t>r</w:t>
      </w:r>
      <w:r w:rsidRPr="002723FB">
        <w:rPr>
          <w:sz w:val="22"/>
          <w:szCs w:val="22"/>
        </w:rPr>
        <w:t xml:space="preserve">e </w:t>
      </w:r>
      <w:r w:rsidR="00055DE8">
        <w:rPr>
          <w:sz w:val="22"/>
          <w:szCs w:val="22"/>
        </w:rPr>
        <w:t>management as described here. T</w:t>
      </w:r>
      <w:r w:rsidRPr="002723FB">
        <w:rPr>
          <w:sz w:val="22"/>
          <w:szCs w:val="22"/>
        </w:rPr>
        <w:t xml:space="preserve">he Alliance also intends to address Skilled Nursing facility utilization. With the </w:t>
      </w:r>
      <w:r w:rsidR="00F559C9">
        <w:rPr>
          <w:sz w:val="22"/>
          <w:szCs w:val="22"/>
        </w:rPr>
        <w:t xml:space="preserve">Strategy </w:t>
      </w:r>
      <w:r w:rsidRPr="002723FB">
        <w:rPr>
          <w:sz w:val="22"/>
          <w:szCs w:val="22"/>
        </w:rPr>
        <w:t>2, we identified that approximately 17% of the HU patients were residents of a SNF. We believe that further investigation in each of our communities is warranted for this patient population as a group unto itself. We also believe that there is opportunity in each of our communities to address end of life care.  The Alliance has reached out to the Hospice Community Care Partners in each community to address programs for patients receiving end of life care. This is a second population that warrants in depth analysis as well. FRHS has begun a community discussion (including its Hospital Board) about “the Conservation” regarding end of life discussions. WMHS has endeavored to educate and discuss its Hospital board medical staff and community about the Book, “Being Mortal” which discusses end of life decisions as well. MMC has engaged in pursuit of a relationship with Hospice of Washington County to establish a free standing Hospice House. The Alliance Hospitals believe that the Strategies are sustainable without additional rate increases. The Alliance hospitals intend to share the Program Director, the finance staff to evaluate and track performance, the data analysts necessary to track the data; the work team leads will continue to meet as will the Executive Committee to oversee and expand the project initiatives. The Executive Committee will formulate additional strategies, oversee the implementation of the Models of care and report on to the Alliance Board on the progress of the</w:t>
      </w:r>
      <w:r w:rsidR="00F559C9">
        <w:rPr>
          <w:sz w:val="22"/>
          <w:szCs w:val="22"/>
        </w:rPr>
        <w:t>se</w:t>
      </w:r>
      <w:r w:rsidRPr="002723FB">
        <w:rPr>
          <w:sz w:val="22"/>
          <w:szCs w:val="22"/>
        </w:rPr>
        <w:t xml:space="preserve"> programs. </w:t>
      </w:r>
      <w:r w:rsidR="00115C3D">
        <w:rPr>
          <w:sz w:val="22"/>
          <w:szCs w:val="22"/>
        </w:rPr>
        <w:t xml:space="preserve">The Alliance will utilize the Accountable Care Organizations (ACO)that each hospital has created to contract to contract PCP’s to embed the CHW, CM and BHC within the PCP practices to avoid overburdening the PCP practices with added costs and to avoid issues with Stark regulations. The Alliance will investigate means to utilize the ACO to align financial incentives between physicians, other providers and the Regional Partnership for Care transformation. </w:t>
      </w:r>
      <w:r w:rsidRPr="002723FB">
        <w:rPr>
          <w:sz w:val="22"/>
          <w:szCs w:val="22"/>
        </w:rPr>
        <w:t>The Alliance was formulated to</w:t>
      </w:r>
      <w:r w:rsidR="00F559C9">
        <w:rPr>
          <w:sz w:val="22"/>
          <w:szCs w:val="22"/>
        </w:rPr>
        <w:t xml:space="preserve"> r</w:t>
      </w:r>
      <w:r w:rsidRPr="002723FB">
        <w:rPr>
          <w:sz w:val="22"/>
          <w:szCs w:val="22"/>
        </w:rPr>
        <w:t xml:space="preserve">educe </w:t>
      </w:r>
      <w:r w:rsidR="00F559C9">
        <w:rPr>
          <w:sz w:val="22"/>
          <w:szCs w:val="22"/>
        </w:rPr>
        <w:t>c</w:t>
      </w:r>
      <w:r w:rsidRPr="002723FB">
        <w:rPr>
          <w:sz w:val="22"/>
          <w:szCs w:val="22"/>
        </w:rPr>
        <w:t>osts</w:t>
      </w:r>
      <w:r w:rsidR="00F559C9">
        <w:rPr>
          <w:sz w:val="22"/>
          <w:szCs w:val="22"/>
        </w:rPr>
        <w:t xml:space="preserve"> and i</w:t>
      </w:r>
      <w:r w:rsidRPr="002723FB">
        <w:rPr>
          <w:sz w:val="22"/>
          <w:szCs w:val="22"/>
        </w:rPr>
        <w:t xml:space="preserve">mprove the health of the populations that are served throughout the Western Maryland Region and to improve the </w:t>
      </w:r>
      <w:r w:rsidR="00F559C9">
        <w:rPr>
          <w:sz w:val="22"/>
          <w:szCs w:val="22"/>
        </w:rPr>
        <w:t>q</w:t>
      </w:r>
      <w:r w:rsidRPr="002723FB">
        <w:rPr>
          <w:sz w:val="22"/>
          <w:szCs w:val="22"/>
        </w:rPr>
        <w:t xml:space="preserve">uality of care at the three hospitals. The commitment to this endeavor is embodied in the Mission, Vison and Values of the Alliance. </w:t>
      </w:r>
      <w:r w:rsidR="00055DE8">
        <w:rPr>
          <w:sz w:val="22"/>
          <w:szCs w:val="22"/>
        </w:rPr>
        <w:t xml:space="preserve">  The sponsor hospitals provided the initial equity funding for the Alliance</w:t>
      </w:r>
      <w:r w:rsidR="00F559C9">
        <w:rPr>
          <w:sz w:val="22"/>
          <w:szCs w:val="22"/>
        </w:rPr>
        <w:t>, and are committed to the scalability of the strategies defined here in support of our goals and mission</w:t>
      </w:r>
      <w:r w:rsidR="00055DE8">
        <w:rPr>
          <w:sz w:val="22"/>
          <w:szCs w:val="22"/>
        </w:rPr>
        <w:t>.</w:t>
      </w:r>
      <w:r w:rsidR="00F559C9">
        <w:rPr>
          <w:sz w:val="22"/>
          <w:szCs w:val="22"/>
        </w:rPr>
        <w:t xml:space="preserve"> </w:t>
      </w:r>
    </w:p>
    <w:p w:rsidR="001E2004" w:rsidRPr="001C640A" w:rsidRDefault="001E2004" w:rsidP="00453722">
      <w:pPr>
        <w:pStyle w:val="Heading1"/>
        <w:numPr>
          <w:ilvl w:val="0"/>
          <w:numId w:val="56"/>
        </w:numPr>
        <w:spacing w:before="0" w:line="240" w:lineRule="auto"/>
      </w:pPr>
      <w:bookmarkStart w:id="9" w:name="_Toc438453635"/>
      <w:r w:rsidRPr="001C640A">
        <w:t>Participating Partners and Decision-Making Process</w:t>
      </w:r>
      <w:bookmarkEnd w:id="9"/>
    </w:p>
    <w:p w:rsidR="00916710" w:rsidRPr="00916710" w:rsidRDefault="00916710" w:rsidP="00453722">
      <w:pPr>
        <w:spacing w:after="0" w:line="240" w:lineRule="auto"/>
        <w:rPr>
          <w:rFonts w:cs="Calibri"/>
        </w:rPr>
      </w:pPr>
      <w:r w:rsidRPr="00916710">
        <w:t xml:space="preserve">The Trivergent Health Alliance (Alliance), LLC, </w:t>
      </w:r>
      <w:r w:rsidR="00B74BD9">
        <w:t>(</w:t>
      </w:r>
      <w:r w:rsidR="000B7415">
        <w:t>s</w:t>
      </w:r>
      <w:r w:rsidR="00B74BD9">
        <w:t xml:space="preserve">ee </w:t>
      </w:r>
      <w:r w:rsidR="000B7415">
        <w:t xml:space="preserve">the </w:t>
      </w:r>
      <w:r w:rsidR="00B74BD9" w:rsidRPr="003F093B">
        <w:rPr>
          <w:b/>
          <w:i/>
        </w:rPr>
        <w:t xml:space="preserve">Organizational Chart </w:t>
      </w:r>
      <w:r w:rsidR="000B7415" w:rsidRPr="003F093B">
        <w:rPr>
          <w:b/>
          <w:i/>
        </w:rPr>
        <w:t>in</w:t>
      </w:r>
      <w:r w:rsidR="000B7415">
        <w:t xml:space="preserve"> </w:t>
      </w:r>
      <w:r w:rsidR="00B74BD9" w:rsidRPr="008A765F">
        <w:rPr>
          <w:b/>
          <w:i/>
        </w:rPr>
        <w:t xml:space="preserve">Attachment </w:t>
      </w:r>
      <w:r w:rsidR="00B06C3B" w:rsidRPr="008A765F">
        <w:rPr>
          <w:b/>
          <w:i/>
        </w:rPr>
        <w:t>C</w:t>
      </w:r>
      <w:r w:rsidR="00B74BD9">
        <w:t>)</w:t>
      </w:r>
      <w:r w:rsidR="000B7415">
        <w:t xml:space="preserve"> </w:t>
      </w:r>
      <w:r w:rsidRPr="00916710">
        <w:t xml:space="preserve">was created in May 2014 to further the Triple Aim (lower cost, improve quality and improve the health of the populations served by the three hospitals). The Alliance is the sole member of the Trivergent Health Alliance MSO, LLC, which was created to further the cost saving portion of the triple aim. The Alliance Board of Directors is comprised of nine individuals: the Chairperson, Vice Chairperson, and CEO of each hospital (WMHS, MMC, </w:t>
      </w:r>
      <w:r w:rsidR="001C3D49">
        <w:t xml:space="preserve">and </w:t>
      </w:r>
      <w:r w:rsidRPr="00916710">
        <w:t>FRHS); the MSO Board is comprised of 6 individuals including the CEO and CFO of each of the hospitals.</w:t>
      </w:r>
    </w:p>
    <w:p w:rsidR="00916710" w:rsidRPr="00916710" w:rsidRDefault="00916710" w:rsidP="00BA372F">
      <w:pPr>
        <w:spacing w:after="0" w:line="240" w:lineRule="auto"/>
      </w:pPr>
      <w:r w:rsidRPr="00916710">
        <w:t xml:space="preserve">The Regional Partnership </w:t>
      </w:r>
      <w:r w:rsidR="00B74BD9">
        <w:t>(</w:t>
      </w:r>
      <w:r w:rsidR="000B7415" w:rsidRPr="008A765F">
        <w:t>s</w:t>
      </w:r>
      <w:r w:rsidR="00B74BD9" w:rsidRPr="008A765F">
        <w:t xml:space="preserve">ee </w:t>
      </w:r>
      <w:r w:rsidR="00B74BD9" w:rsidRPr="008A765F">
        <w:rPr>
          <w:b/>
          <w:i/>
        </w:rPr>
        <w:t>Organizational Structure</w:t>
      </w:r>
      <w:r w:rsidR="000B7415" w:rsidRPr="008A765F">
        <w:rPr>
          <w:b/>
          <w:i/>
        </w:rPr>
        <w:t xml:space="preserve"> in</w:t>
      </w:r>
      <w:r w:rsidR="00B74BD9" w:rsidRPr="008A765F">
        <w:rPr>
          <w:b/>
          <w:i/>
        </w:rPr>
        <w:t xml:space="preserve"> Attachment </w:t>
      </w:r>
      <w:r w:rsidR="00B06C3B" w:rsidRPr="008A765F">
        <w:rPr>
          <w:b/>
          <w:i/>
        </w:rPr>
        <w:t>C</w:t>
      </w:r>
      <w:r w:rsidR="00B74BD9" w:rsidRPr="008A765F">
        <w:t>)</w:t>
      </w:r>
      <w:r w:rsidR="00B74BD9">
        <w:t xml:space="preserve"> </w:t>
      </w:r>
      <w:r w:rsidRPr="00916710">
        <w:t>has developed a transparent and collaborative regional governance structure that includes representation from each of our three health systems. The Executive Committee, reporting to the Alliance Board of Directors</w:t>
      </w:r>
      <w:r w:rsidR="00F559C9">
        <w:t xml:space="preserve"> </w:t>
      </w:r>
      <w:r w:rsidR="00B74BD9">
        <w:t>(</w:t>
      </w:r>
      <w:r w:rsidR="000B7415" w:rsidRPr="008A765F">
        <w:t>s</w:t>
      </w:r>
      <w:r w:rsidR="00B74BD9" w:rsidRPr="008A765F">
        <w:t xml:space="preserve">ee </w:t>
      </w:r>
      <w:r w:rsidR="000B7415" w:rsidRPr="008A765F">
        <w:t xml:space="preserve">the </w:t>
      </w:r>
      <w:r w:rsidR="00B74BD9" w:rsidRPr="008A765F">
        <w:rPr>
          <w:b/>
          <w:i/>
        </w:rPr>
        <w:t xml:space="preserve">Organizational Structure </w:t>
      </w:r>
      <w:r w:rsidR="000B7415" w:rsidRPr="008A765F">
        <w:rPr>
          <w:b/>
          <w:i/>
        </w:rPr>
        <w:t xml:space="preserve">in </w:t>
      </w:r>
      <w:r w:rsidR="00B74BD9" w:rsidRPr="008A765F">
        <w:rPr>
          <w:b/>
          <w:i/>
        </w:rPr>
        <w:t xml:space="preserve">Attachment </w:t>
      </w:r>
      <w:r w:rsidR="00B06C3B" w:rsidRPr="008A765F">
        <w:rPr>
          <w:b/>
          <w:i/>
        </w:rPr>
        <w:t>C</w:t>
      </w:r>
      <w:r w:rsidR="000B7415" w:rsidRPr="008A765F">
        <w:t>)</w:t>
      </w:r>
      <w:r w:rsidRPr="008A765F">
        <w:t xml:space="preserve">, </w:t>
      </w:r>
      <w:r w:rsidRPr="00916710">
        <w:t>meets biweekly and provides hands-on oversight of the multidisciplinary work teams.  There are dedicated work teams to support each strategy that will remain in place during implementation.  Each work team has representation from each hospital, has a designated Chief Financial Officer to provide financial advice, a data analyst,</w:t>
      </w:r>
      <w:r>
        <w:t xml:space="preserve"> and designated team lead(s).  </w:t>
      </w:r>
      <w:r w:rsidRPr="00916710">
        <w:t xml:space="preserve">The Executive Committee is the decision-making body that includes senior leadership from FRHS, MMC and WMHS. The Executive Committee provides recommendations and updates to the Alliance Board of Directors. Decisions are made based on achieving consensus among representatives from all three Alliance hospitals.  </w:t>
      </w:r>
      <w:r w:rsidR="00BF7170">
        <w:t>The Community Advisory C</w:t>
      </w:r>
      <w:r w:rsidR="00055DE8">
        <w:t>ouncil</w:t>
      </w:r>
      <w:r w:rsidR="00BF7170">
        <w:t xml:space="preserve"> (CAC)</w:t>
      </w:r>
      <w:r w:rsidR="00055DE8">
        <w:t xml:space="preserve"> </w:t>
      </w:r>
      <w:r w:rsidR="00B74BD9" w:rsidRPr="008A765F">
        <w:t>(</w:t>
      </w:r>
      <w:r w:rsidR="000B7415" w:rsidRPr="008A765F">
        <w:t>s</w:t>
      </w:r>
      <w:r w:rsidR="00B74BD9" w:rsidRPr="008A765F">
        <w:t xml:space="preserve">ee </w:t>
      </w:r>
      <w:r w:rsidR="000B7415" w:rsidRPr="008A765F">
        <w:t xml:space="preserve">the </w:t>
      </w:r>
      <w:r w:rsidR="00B74BD9" w:rsidRPr="008A765F">
        <w:t xml:space="preserve">Membership </w:t>
      </w:r>
      <w:r w:rsidR="000B7415" w:rsidRPr="008A765F">
        <w:t xml:space="preserve">in </w:t>
      </w:r>
      <w:r w:rsidR="000B7415" w:rsidRPr="008A765F">
        <w:rPr>
          <w:b/>
          <w:i/>
        </w:rPr>
        <w:t>A</w:t>
      </w:r>
      <w:r w:rsidR="00B74BD9" w:rsidRPr="008A765F">
        <w:rPr>
          <w:b/>
          <w:i/>
        </w:rPr>
        <w:t xml:space="preserve">ttachment </w:t>
      </w:r>
      <w:r w:rsidR="00D4492A" w:rsidRPr="008A765F">
        <w:rPr>
          <w:b/>
          <w:i/>
        </w:rPr>
        <w:t>D</w:t>
      </w:r>
      <w:r w:rsidR="00B74BD9" w:rsidRPr="008A765F">
        <w:t>)</w:t>
      </w:r>
      <w:r w:rsidR="00B74BD9">
        <w:t xml:space="preserve"> </w:t>
      </w:r>
      <w:r w:rsidR="00055DE8">
        <w:t>reports to and collaborates with the Executive Committee</w:t>
      </w:r>
      <w:r w:rsidR="00055DE8" w:rsidRPr="008A765F">
        <w:t xml:space="preserve">; the charter is provided as </w:t>
      </w:r>
      <w:r w:rsidR="000B7415" w:rsidRPr="008A765F">
        <w:rPr>
          <w:b/>
          <w:i/>
        </w:rPr>
        <w:t>A</w:t>
      </w:r>
      <w:r w:rsidR="00055DE8" w:rsidRPr="008A765F">
        <w:rPr>
          <w:b/>
          <w:i/>
        </w:rPr>
        <w:t xml:space="preserve">ttachment </w:t>
      </w:r>
      <w:r w:rsidR="00D4492A" w:rsidRPr="008A765F">
        <w:rPr>
          <w:b/>
          <w:i/>
        </w:rPr>
        <w:t>E</w:t>
      </w:r>
      <w:r w:rsidR="00055DE8" w:rsidRPr="008A765F">
        <w:t>.</w:t>
      </w:r>
      <w:r w:rsidR="00055DE8">
        <w:t xml:space="preserve">  </w:t>
      </w:r>
      <w:r w:rsidRPr="00916710">
        <w:t>The Alliance Board of Directors meets quarterly or as needed to review and approve key items such as clinical initiatives, financial models and funds</w:t>
      </w:r>
      <w:r>
        <w:t xml:space="preserve"> allocation, and staffing.   </w:t>
      </w:r>
    </w:p>
    <w:p w:rsidR="00916710" w:rsidRDefault="00916710" w:rsidP="00BA372F">
      <w:pPr>
        <w:spacing w:after="0" w:line="240" w:lineRule="auto"/>
      </w:pPr>
      <w:r w:rsidRPr="00916710">
        <w:t>The Alliance receives substantial project management, infrastructure and implementation support from the Trivergent Health Alliance MSO, who</w:t>
      </w:r>
      <w:r w:rsidR="00CC20D7">
        <w:t>se</w:t>
      </w:r>
      <w:r w:rsidRPr="00916710">
        <w:t xml:space="preserve"> CEO serves on the Executive Committee and has hired a full-time Project Manager dedicated to Regional Partnership care delivery transformation initiatives. </w:t>
      </w:r>
    </w:p>
    <w:p w:rsidR="00916710" w:rsidRDefault="00916710" w:rsidP="00BA372F">
      <w:pPr>
        <w:spacing w:after="0" w:line="240" w:lineRule="auto"/>
      </w:pPr>
      <w:r>
        <w:t>The Alliance Executive Committee – with leadership, guidance, and support from the Alliance Board of Directors – reviews, recommends, and approves the following before they can be implemented regionally.  Decisions include but are not limited to:</w:t>
      </w:r>
    </w:p>
    <w:p w:rsidR="00916710" w:rsidRDefault="00916710" w:rsidP="00BA372F">
      <w:pPr>
        <w:pStyle w:val="ListParagraph"/>
        <w:numPr>
          <w:ilvl w:val="0"/>
          <w:numId w:val="41"/>
        </w:numPr>
        <w:spacing w:after="0" w:line="240" w:lineRule="auto"/>
      </w:pPr>
      <w:r>
        <w:t>Care delivery transformation initiatives that should be prioritized and pursued regionally vs. at the individual hospital level.</w:t>
      </w:r>
    </w:p>
    <w:p w:rsidR="00916710" w:rsidRDefault="00916710" w:rsidP="00BA372F">
      <w:pPr>
        <w:pStyle w:val="ListParagraph"/>
        <w:numPr>
          <w:ilvl w:val="0"/>
          <w:numId w:val="41"/>
        </w:numPr>
        <w:spacing w:after="0" w:line="240" w:lineRule="auto"/>
      </w:pPr>
      <w:r>
        <w:t>Regional provider, stakeholder and community partnership communication and engagement.</w:t>
      </w:r>
    </w:p>
    <w:p w:rsidR="00916710" w:rsidRDefault="00916710" w:rsidP="00BA372F">
      <w:pPr>
        <w:pStyle w:val="ListParagraph"/>
        <w:numPr>
          <w:ilvl w:val="0"/>
          <w:numId w:val="41"/>
        </w:numPr>
        <w:spacing w:after="0" w:line="240" w:lineRule="auto"/>
      </w:pPr>
      <w:r>
        <w:t>Oversight</w:t>
      </w:r>
      <w:r w:rsidR="00115C3D">
        <w:t>, implementation</w:t>
      </w:r>
      <w:r>
        <w:t xml:space="preserve"> and evaluation decisions related to delegated regional strategies. </w:t>
      </w:r>
    </w:p>
    <w:p w:rsidR="00916710" w:rsidRDefault="00916710" w:rsidP="00BA372F">
      <w:pPr>
        <w:pStyle w:val="ListParagraph"/>
        <w:numPr>
          <w:ilvl w:val="0"/>
          <w:numId w:val="41"/>
        </w:numPr>
        <w:spacing w:after="0" w:line="240" w:lineRule="auto"/>
      </w:pPr>
      <w:r>
        <w:t>Performance monitoring and improvement decisions related to regional partnership initiatives (i.e., ensuring that the partnership achieves the state’s All Payer Model objectives).</w:t>
      </w:r>
    </w:p>
    <w:p w:rsidR="00916710" w:rsidRDefault="00916710" w:rsidP="00067449">
      <w:pPr>
        <w:spacing w:after="0" w:line="240" w:lineRule="auto"/>
      </w:pPr>
      <w:r>
        <w:t>The Executive Committee makes recommendations to Alliance Board regarding the following (but not limited to):</w:t>
      </w:r>
    </w:p>
    <w:p w:rsidR="00916710" w:rsidRDefault="00916710" w:rsidP="00BA372F">
      <w:pPr>
        <w:pStyle w:val="ListParagraph"/>
        <w:numPr>
          <w:ilvl w:val="0"/>
          <w:numId w:val="40"/>
        </w:numPr>
        <w:spacing w:after="0" w:line="240" w:lineRule="auto"/>
      </w:pPr>
      <w:r>
        <w:t xml:space="preserve">Formal provider relationships and agreements, focused on regional care delivery and alignment.  </w:t>
      </w:r>
    </w:p>
    <w:p w:rsidR="00916710" w:rsidRDefault="00916710" w:rsidP="00BA372F">
      <w:pPr>
        <w:pStyle w:val="ListParagraph"/>
        <w:numPr>
          <w:ilvl w:val="0"/>
          <w:numId w:val="40"/>
        </w:numPr>
        <w:spacing w:after="0" w:line="240" w:lineRule="auto"/>
      </w:pPr>
      <w:r>
        <w:t>Regional financial strategy and implementation, including funds distribution and deployment of regional partnership resources</w:t>
      </w:r>
    </w:p>
    <w:p w:rsidR="00916710" w:rsidRDefault="00916710" w:rsidP="00BA372F">
      <w:pPr>
        <w:pStyle w:val="ListParagraph"/>
        <w:numPr>
          <w:ilvl w:val="0"/>
          <w:numId w:val="40"/>
        </w:numPr>
        <w:spacing w:after="0" w:line="240" w:lineRule="auto"/>
      </w:pPr>
      <w:r>
        <w:t>Infrastructure needs, including recruiting and hiring staff at the regional partnership level.</w:t>
      </w:r>
    </w:p>
    <w:p w:rsidR="003B381F" w:rsidRDefault="00916710" w:rsidP="00B92918">
      <w:pPr>
        <w:pStyle w:val="ListParagraph"/>
        <w:numPr>
          <w:ilvl w:val="0"/>
          <w:numId w:val="40"/>
        </w:numPr>
        <w:spacing w:after="0" w:line="240" w:lineRule="auto"/>
      </w:pPr>
      <w:r>
        <w:t>Identification of and recommendations for resolution of legal and compliance issues at the regional partnership level.</w:t>
      </w:r>
    </w:p>
    <w:p w:rsidR="00DE51FB" w:rsidRDefault="00F559C9" w:rsidP="00B92918">
      <w:pPr>
        <w:pStyle w:val="ListParagraph"/>
        <w:numPr>
          <w:ilvl w:val="0"/>
          <w:numId w:val="40"/>
        </w:numPr>
        <w:spacing w:after="0" w:line="240" w:lineRule="auto"/>
      </w:pPr>
      <w:r>
        <w:t>T</w:t>
      </w:r>
      <w:r w:rsidRPr="00CC6017">
        <w:t xml:space="preserve">he </w:t>
      </w:r>
      <w:r w:rsidR="00A53E4B" w:rsidRPr="00CC6017">
        <w:t>proposed funding for each member of the Alliance is as follows:</w:t>
      </w:r>
    </w:p>
    <w:tbl>
      <w:tblPr>
        <w:tblStyle w:val="ListTable6Colorful1"/>
        <w:tblW w:w="0" w:type="auto"/>
        <w:tblLook w:val="04A0" w:firstRow="1" w:lastRow="0" w:firstColumn="1" w:lastColumn="0" w:noHBand="0" w:noVBand="1"/>
      </w:tblPr>
      <w:tblGrid>
        <w:gridCol w:w="1863"/>
        <w:gridCol w:w="1874"/>
        <w:gridCol w:w="1874"/>
        <w:gridCol w:w="1874"/>
        <w:gridCol w:w="1875"/>
      </w:tblGrid>
      <w:tr w:rsidR="00407A7D" w:rsidRPr="00CC6017" w:rsidTr="00CC7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00407A7D" w:rsidRPr="00CC6017" w:rsidRDefault="00407A7D" w:rsidP="00453722">
            <w:r w:rsidRPr="00CC6017">
              <w:t>Sponsor Hospital:</w:t>
            </w:r>
          </w:p>
        </w:tc>
        <w:tc>
          <w:tcPr>
            <w:tcW w:w="1874" w:type="dxa"/>
          </w:tcPr>
          <w:p w:rsidR="00407A7D" w:rsidRPr="00CC6017" w:rsidRDefault="00CC6017" w:rsidP="00453722">
            <w:pPr>
              <w:cnfStyle w:val="100000000000" w:firstRow="1" w:lastRow="0" w:firstColumn="0" w:lastColumn="0" w:oddVBand="0" w:evenVBand="0" w:oddHBand="0" w:evenHBand="0" w:firstRowFirstColumn="0" w:firstRowLastColumn="0" w:lastRowFirstColumn="0" w:lastRowLastColumn="0"/>
            </w:pPr>
            <w:r>
              <w:t xml:space="preserve">CY </w:t>
            </w:r>
            <w:r w:rsidR="00407A7D" w:rsidRPr="00CC6017">
              <w:t>2016</w:t>
            </w:r>
          </w:p>
        </w:tc>
        <w:tc>
          <w:tcPr>
            <w:tcW w:w="1874" w:type="dxa"/>
          </w:tcPr>
          <w:p w:rsidR="00407A7D" w:rsidRPr="00CC6017" w:rsidRDefault="00CC6017" w:rsidP="00453722">
            <w:pPr>
              <w:cnfStyle w:val="100000000000" w:firstRow="1" w:lastRow="0" w:firstColumn="0" w:lastColumn="0" w:oddVBand="0" w:evenVBand="0" w:oddHBand="0" w:evenHBand="0" w:firstRowFirstColumn="0" w:firstRowLastColumn="0" w:lastRowFirstColumn="0" w:lastRowLastColumn="0"/>
            </w:pPr>
            <w:r>
              <w:t xml:space="preserve">CY </w:t>
            </w:r>
            <w:r w:rsidR="00407A7D" w:rsidRPr="00CC6017">
              <w:t>2017</w:t>
            </w:r>
          </w:p>
        </w:tc>
        <w:tc>
          <w:tcPr>
            <w:tcW w:w="1874" w:type="dxa"/>
          </w:tcPr>
          <w:p w:rsidR="00407A7D" w:rsidRPr="00CC6017" w:rsidRDefault="00CC6017" w:rsidP="00453722">
            <w:pPr>
              <w:cnfStyle w:val="100000000000" w:firstRow="1" w:lastRow="0" w:firstColumn="0" w:lastColumn="0" w:oddVBand="0" w:evenVBand="0" w:oddHBand="0" w:evenHBand="0" w:firstRowFirstColumn="0" w:firstRowLastColumn="0" w:lastRowFirstColumn="0" w:lastRowLastColumn="0"/>
            </w:pPr>
            <w:r>
              <w:t xml:space="preserve">CY </w:t>
            </w:r>
            <w:r w:rsidR="00407A7D" w:rsidRPr="00CC6017">
              <w:t>2018</w:t>
            </w:r>
          </w:p>
        </w:tc>
        <w:tc>
          <w:tcPr>
            <w:tcW w:w="1875" w:type="dxa"/>
          </w:tcPr>
          <w:p w:rsidR="00407A7D" w:rsidRPr="00CC6017" w:rsidRDefault="00CC6017" w:rsidP="00453722">
            <w:pPr>
              <w:cnfStyle w:val="100000000000" w:firstRow="1" w:lastRow="0" w:firstColumn="0" w:lastColumn="0" w:oddVBand="0" w:evenVBand="0" w:oddHBand="0" w:evenHBand="0" w:firstRowFirstColumn="0" w:firstRowLastColumn="0" w:lastRowFirstColumn="0" w:lastRowLastColumn="0"/>
            </w:pPr>
            <w:r>
              <w:t xml:space="preserve">CY </w:t>
            </w:r>
            <w:r w:rsidR="00407A7D" w:rsidRPr="00CC6017">
              <w:t>2019</w:t>
            </w:r>
          </w:p>
        </w:tc>
      </w:tr>
      <w:tr w:rsidR="00407A7D" w:rsidRPr="00CC6017" w:rsidTr="00CC7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00407A7D" w:rsidRPr="00CC6017" w:rsidRDefault="00407A7D" w:rsidP="00453722">
            <w:r w:rsidRPr="00CC6017">
              <w:t>WMHS</w:t>
            </w:r>
          </w:p>
        </w:tc>
        <w:tc>
          <w:tcPr>
            <w:tcW w:w="1874"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$1,989,485</w:t>
            </w:r>
          </w:p>
        </w:tc>
        <w:tc>
          <w:tcPr>
            <w:tcW w:w="1874"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$2,248,938</w:t>
            </w:r>
          </w:p>
        </w:tc>
        <w:tc>
          <w:tcPr>
            <w:tcW w:w="1874"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$2,182,272</w:t>
            </w:r>
          </w:p>
        </w:tc>
        <w:tc>
          <w:tcPr>
            <w:tcW w:w="1875"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$2,182,272</w:t>
            </w:r>
          </w:p>
        </w:tc>
      </w:tr>
      <w:tr w:rsidR="00407A7D" w:rsidRPr="00CC6017" w:rsidTr="00CC740A">
        <w:tc>
          <w:tcPr>
            <w:cnfStyle w:val="001000000000" w:firstRow="0" w:lastRow="0" w:firstColumn="1" w:lastColumn="0" w:oddVBand="0" w:evenVBand="0" w:oddHBand="0" w:evenHBand="0" w:firstRowFirstColumn="0" w:firstRowLastColumn="0" w:lastRowFirstColumn="0" w:lastRowLastColumn="0"/>
            <w:tcW w:w="1863" w:type="dxa"/>
          </w:tcPr>
          <w:p w:rsidR="00407A7D" w:rsidRPr="00CC6017" w:rsidRDefault="00407A7D" w:rsidP="00453722">
            <w:r w:rsidRPr="00CC6017">
              <w:t>MMC</w:t>
            </w:r>
          </w:p>
        </w:tc>
        <w:tc>
          <w:tcPr>
            <w:tcW w:w="1874" w:type="dxa"/>
          </w:tcPr>
          <w:p w:rsidR="00407A7D" w:rsidRPr="00CC6017" w:rsidRDefault="00067449" w:rsidP="00067449">
            <w:pPr>
              <w:jc w:val="center"/>
              <w:cnfStyle w:val="000000000000" w:firstRow="0" w:lastRow="0" w:firstColumn="0" w:lastColumn="0" w:oddVBand="0" w:evenVBand="0" w:oddHBand="0" w:evenHBand="0" w:firstRowFirstColumn="0" w:firstRowLastColumn="0" w:lastRowFirstColumn="0" w:lastRowLastColumn="0"/>
            </w:pPr>
            <w:r w:rsidRPr="00067449">
              <w:t>$2,343,346</w:t>
            </w:r>
          </w:p>
        </w:tc>
        <w:tc>
          <w:tcPr>
            <w:tcW w:w="1874" w:type="dxa"/>
          </w:tcPr>
          <w:p w:rsidR="00407A7D" w:rsidRPr="00CC6017" w:rsidRDefault="00067449" w:rsidP="00067449">
            <w:pPr>
              <w:jc w:val="center"/>
              <w:cnfStyle w:val="000000000000" w:firstRow="0" w:lastRow="0" w:firstColumn="0" w:lastColumn="0" w:oddVBand="0" w:evenVBand="0" w:oddHBand="0" w:evenHBand="0" w:firstRowFirstColumn="0" w:firstRowLastColumn="0" w:lastRowFirstColumn="0" w:lastRowLastColumn="0"/>
            </w:pPr>
            <w:r w:rsidRPr="00067449">
              <w:t>$2,697,758</w:t>
            </w:r>
          </w:p>
        </w:tc>
        <w:tc>
          <w:tcPr>
            <w:tcW w:w="1874" w:type="dxa"/>
          </w:tcPr>
          <w:p w:rsidR="00407A7D" w:rsidRPr="00CC6017" w:rsidRDefault="00CC6017" w:rsidP="00067449">
            <w:pPr>
              <w:jc w:val="center"/>
              <w:cnfStyle w:val="000000000000" w:firstRow="0" w:lastRow="0" w:firstColumn="0" w:lastColumn="0" w:oddVBand="0" w:evenVBand="0" w:oddHBand="0" w:evenHBand="0" w:firstRowFirstColumn="0" w:firstRowLastColumn="0" w:lastRowFirstColumn="0" w:lastRowLastColumn="0"/>
            </w:pPr>
            <w:r w:rsidRPr="00CC6017">
              <w:t>$2,</w:t>
            </w:r>
            <w:r w:rsidR="00067449">
              <w:t>631,092</w:t>
            </w:r>
          </w:p>
        </w:tc>
        <w:tc>
          <w:tcPr>
            <w:tcW w:w="1875" w:type="dxa"/>
          </w:tcPr>
          <w:p w:rsidR="00407A7D" w:rsidRPr="00CC6017" w:rsidRDefault="00067449" w:rsidP="00067449">
            <w:pPr>
              <w:jc w:val="center"/>
              <w:cnfStyle w:val="000000000000" w:firstRow="0" w:lastRow="0" w:firstColumn="0" w:lastColumn="0" w:oddVBand="0" w:evenVBand="0" w:oddHBand="0" w:evenHBand="0" w:firstRowFirstColumn="0" w:firstRowLastColumn="0" w:lastRowFirstColumn="0" w:lastRowLastColumn="0"/>
            </w:pPr>
            <w:r w:rsidRPr="00067449">
              <w:t>$2,631,092</w:t>
            </w:r>
          </w:p>
        </w:tc>
      </w:tr>
      <w:tr w:rsidR="00407A7D" w:rsidRPr="00CC6017" w:rsidTr="00CC7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00407A7D" w:rsidRPr="00CC6017" w:rsidRDefault="00407A7D" w:rsidP="00453722">
            <w:r w:rsidRPr="00CC6017">
              <w:t>FRHS</w:t>
            </w:r>
          </w:p>
        </w:tc>
        <w:tc>
          <w:tcPr>
            <w:tcW w:w="1874"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$2,380,710</w:t>
            </w:r>
          </w:p>
        </w:tc>
        <w:tc>
          <w:tcPr>
            <w:tcW w:w="1874"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$2,760,929</w:t>
            </w:r>
          </w:p>
        </w:tc>
        <w:tc>
          <w:tcPr>
            <w:tcW w:w="1874"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$2,694,262</w:t>
            </w:r>
          </w:p>
        </w:tc>
        <w:tc>
          <w:tcPr>
            <w:tcW w:w="1875" w:type="dxa"/>
          </w:tcPr>
          <w:p w:rsidR="00407A7D" w:rsidRPr="00CC6017" w:rsidRDefault="00CC6017" w:rsidP="00067449">
            <w:pPr>
              <w:jc w:val="center"/>
              <w:cnfStyle w:val="000000100000" w:firstRow="0" w:lastRow="0" w:firstColumn="0" w:lastColumn="0" w:oddVBand="0" w:evenVBand="0" w:oddHBand="1" w:evenHBand="0" w:firstRowFirstColumn="0" w:firstRowLastColumn="0" w:lastRowFirstColumn="0" w:lastRowLastColumn="0"/>
            </w:pPr>
            <w:r w:rsidRPr="00CC6017">
              <w:t>$2,694,262</w:t>
            </w:r>
          </w:p>
        </w:tc>
      </w:tr>
      <w:tr w:rsidR="00CC6017" w:rsidRPr="00CC6017" w:rsidTr="00CC740A">
        <w:tc>
          <w:tcPr>
            <w:cnfStyle w:val="001000000000" w:firstRow="0" w:lastRow="0" w:firstColumn="1" w:lastColumn="0" w:oddVBand="0" w:evenVBand="0" w:oddHBand="0" w:evenHBand="0" w:firstRowFirstColumn="0" w:firstRowLastColumn="0" w:lastRowFirstColumn="0" w:lastRowLastColumn="0"/>
            <w:tcW w:w="1863" w:type="dxa"/>
          </w:tcPr>
          <w:p w:rsidR="00CC6017" w:rsidRPr="00CC6017" w:rsidRDefault="00CC6017" w:rsidP="00453722">
            <w:r w:rsidRPr="00CC6017">
              <w:t>Regional Request by Year:</w:t>
            </w:r>
          </w:p>
        </w:tc>
        <w:tc>
          <w:tcPr>
            <w:tcW w:w="1874" w:type="dxa"/>
          </w:tcPr>
          <w:p w:rsidR="00CC6017" w:rsidRPr="00067449" w:rsidRDefault="00067449" w:rsidP="00067449">
            <w:pPr>
              <w:jc w:val="center"/>
              <w:cnfStyle w:val="000000000000" w:firstRow="0" w:lastRow="0" w:firstColumn="0" w:lastColumn="0" w:oddVBand="0" w:evenVBand="0" w:oddHBand="0" w:evenHBand="0" w:firstRowFirstColumn="0" w:firstRowLastColumn="0" w:lastRowFirstColumn="0" w:lastRowLastColumn="0"/>
              <w:rPr>
                <w:b/>
              </w:rPr>
            </w:pPr>
            <w:r w:rsidRPr="00067449">
              <w:rPr>
                <w:b/>
              </w:rPr>
              <w:t>$6,713,541</w:t>
            </w:r>
          </w:p>
        </w:tc>
        <w:tc>
          <w:tcPr>
            <w:tcW w:w="1874" w:type="dxa"/>
          </w:tcPr>
          <w:p w:rsidR="00CC6017" w:rsidRPr="00067449" w:rsidRDefault="00067449" w:rsidP="00067449">
            <w:pPr>
              <w:jc w:val="center"/>
              <w:cnfStyle w:val="000000000000" w:firstRow="0" w:lastRow="0" w:firstColumn="0" w:lastColumn="0" w:oddVBand="0" w:evenVBand="0" w:oddHBand="0" w:evenHBand="0" w:firstRowFirstColumn="0" w:firstRowLastColumn="0" w:lastRowFirstColumn="0" w:lastRowLastColumn="0"/>
              <w:rPr>
                <w:b/>
              </w:rPr>
            </w:pPr>
            <w:r w:rsidRPr="00F87C93">
              <w:rPr>
                <w:b/>
                <w:highlight w:val="yellow"/>
              </w:rPr>
              <w:t>$</w:t>
            </w:r>
            <w:r w:rsidR="00CC6017" w:rsidRPr="00F87C93">
              <w:rPr>
                <w:b/>
                <w:highlight w:val="yellow"/>
              </w:rPr>
              <w:t>7,</w:t>
            </w:r>
            <w:r w:rsidRPr="00F87C93">
              <w:rPr>
                <w:b/>
                <w:highlight w:val="yellow"/>
              </w:rPr>
              <w:t>707,625</w:t>
            </w:r>
          </w:p>
        </w:tc>
        <w:tc>
          <w:tcPr>
            <w:tcW w:w="1874" w:type="dxa"/>
          </w:tcPr>
          <w:p w:rsidR="00CC6017" w:rsidRPr="00067449" w:rsidRDefault="00067449" w:rsidP="00067449">
            <w:pPr>
              <w:jc w:val="center"/>
              <w:cnfStyle w:val="000000000000" w:firstRow="0" w:lastRow="0" w:firstColumn="0" w:lastColumn="0" w:oddVBand="0" w:evenVBand="0" w:oddHBand="0" w:evenHBand="0" w:firstRowFirstColumn="0" w:firstRowLastColumn="0" w:lastRowFirstColumn="0" w:lastRowLastColumn="0"/>
              <w:rPr>
                <w:b/>
              </w:rPr>
            </w:pPr>
            <w:r w:rsidRPr="00067449">
              <w:rPr>
                <w:b/>
              </w:rPr>
              <w:t>$</w:t>
            </w:r>
            <w:r w:rsidR="00CC6017" w:rsidRPr="00067449">
              <w:rPr>
                <w:b/>
              </w:rPr>
              <w:t>7,</w:t>
            </w:r>
            <w:r w:rsidRPr="00067449">
              <w:rPr>
                <w:b/>
              </w:rPr>
              <w:t>507,626</w:t>
            </w:r>
          </w:p>
        </w:tc>
        <w:tc>
          <w:tcPr>
            <w:tcW w:w="1875" w:type="dxa"/>
          </w:tcPr>
          <w:p w:rsidR="00CC6017" w:rsidRPr="00067449" w:rsidRDefault="00067449" w:rsidP="00067449">
            <w:pPr>
              <w:jc w:val="center"/>
              <w:cnfStyle w:val="000000000000" w:firstRow="0" w:lastRow="0" w:firstColumn="0" w:lastColumn="0" w:oddVBand="0" w:evenVBand="0" w:oddHBand="0" w:evenHBand="0" w:firstRowFirstColumn="0" w:firstRowLastColumn="0" w:lastRowFirstColumn="0" w:lastRowLastColumn="0"/>
              <w:rPr>
                <w:b/>
              </w:rPr>
            </w:pPr>
            <w:r w:rsidRPr="00067449">
              <w:rPr>
                <w:b/>
              </w:rPr>
              <w:t>$7,507,626</w:t>
            </w:r>
          </w:p>
        </w:tc>
      </w:tr>
    </w:tbl>
    <w:p w:rsidR="002723FB" w:rsidRDefault="00CC6017" w:rsidP="00453722">
      <w:pPr>
        <w:spacing w:after="0" w:line="240" w:lineRule="auto"/>
      </w:pPr>
      <w:r>
        <w:t>In recognition that the requested funds exceeds the maximum Grant Award, once the award value is known the Alliance Hospital’</w:t>
      </w:r>
      <w:r w:rsidR="004C5608">
        <w:t>s will adjust</w:t>
      </w:r>
      <w:r>
        <w:t xml:space="preserve"> the budget </w:t>
      </w:r>
      <w:r w:rsidR="004C5608">
        <w:t>at each</w:t>
      </w:r>
      <w:r>
        <w:t xml:space="preserve"> hospital to </w:t>
      </w:r>
      <w:r w:rsidR="004C5608">
        <w:t xml:space="preserve">bring the interventions cost to </w:t>
      </w:r>
      <w:r>
        <w:t xml:space="preserve">match the award value.  </w:t>
      </w:r>
      <w:r w:rsidR="002723FB">
        <w:t>Savings generated from avoided utilization at each sponsor hospital will remain with that hospital.</w:t>
      </w:r>
    </w:p>
    <w:p w:rsidR="001642C2" w:rsidRDefault="001642C2" w:rsidP="00453722">
      <w:pPr>
        <w:spacing w:after="0" w:line="240" w:lineRule="auto"/>
      </w:pPr>
    </w:p>
    <w:p w:rsidR="001C640A" w:rsidRDefault="001E2004" w:rsidP="00453722">
      <w:pPr>
        <w:pStyle w:val="Heading1"/>
        <w:numPr>
          <w:ilvl w:val="0"/>
          <w:numId w:val="56"/>
        </w:numPr>
        <w:spacing w:before="0" w:line="240" w:lineRule="auto"/>
      </w:pPr>
      <w:bookmarkStart w:id="10" w:name="_Toc438453636"/>
      <w:r w:rsidRPr="001C640A">
        <w:t>Implementation Work Plan</w:t>
      </w:r>
      <w:r w:rsidR="00B02CB9">
        <w:t xml:space="preserve"> (Separate File Name: Trivergent Alliance Care Transformation Work Plan)</w:t>
      </w:r>
      <w:bookmarkEnd w:id="10"/>
    </w:p>
    <w:p w:rsidR="001C640A" w:rsidRPr="001C640A" w:rsidRDefault="001C640A" w:rsidP="00BA372F">
      <w:pPr>
        <w:pStyle w:val="BodyText"/>
        <w:spacing w:after="0" w:line="240" w:lineRule="auto"/>
      </w:pPr>
    </w:p>
    <w:p w:rsidR="001C640A" w:rsidRPr="00256F16" w:rsidRDefault="001E2004" w:rsidP="00E04E74">
      <w:pPr>
        <w:pStyle w:val="Heading1"/>
        <w:numPr>
          <w:ilvl w:val="0"/>
          <w:numId w:val="56"/>
        </w:numPr>
        <w:spacing w:before="0" w:line="240" w:lineRule="auto"/>
      </w:pPr>
      <w:bookmarkStart w:id="11" w:name="_Toc438453637"/>
      <w:r w:rsidRPr="001C640A">
        <w:t>Budget and Expenditures</w:t>
      </w:r>
      <w:r w:rsidR="00AF0BC0">
        <w:t>/</w:t>
      </w:r>
      <w:r w:rsidR="001C640A">
        <w:t>Appendix D Budget Template and Narrative</w:t>
      </w:r>
      <w:bookmarkEnd w:id="11"/>
      <w:r w:rsidR="001C640A">
        <w:t xml:space="preserve"> </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5"/>
        <w:gridCol w:w="6760"/>
      </w:tblGrid>
      <w:tr w:rsidR="001C640A" w:rsidRPr="001C640A" w:rsidTr="00F87C93">
        <w:tc>
          <w:tcPr>
            <w:tcW w:w="2605" w:type="dxa"/>
          </w:tcPr>
          <w:p w:rsidR="001C640A" w:rsidRPr="001C640A" w:rsidRDefault="001C640A" w:rsidP="00BA372F">
            <w:pPr>
              <w:spacing w:after="0" w:line="240" w:lineRule="auto"/>
            </w:pPr>
            <w:r w:rsidRPr="001C640A">
              <w:t>Hospital/Applicant:</w:t>
            </w:r>
          </w:p>
        </w:tc>
        <w:tc>
          <w:tcPr>
            <w:tcW w:w="6760" w:type="dxa"/>
          </w:tcPr>
          <w:p w:rsidR="001C640A" w:rsidRPr="001C640A" w:rsidRDefault="007501AF" w:rsidP="00BA372F">
            <w:pPr>
              <w:spacing w:after="0" w:line="240" w:lineRule="auto"/>
            </w:pPr>
            <w:r>
              <w:t>Alliance Hospitals:  WMHS, MMC, FRHS</w:t>
            </w:r>
          </w:p>
        </w:tc>
      </w:tr>
      <w:tr w:rsidR="001C640A" w:rsidRPr="001C640A" w:rsidTr="00F87C93">
        <w:tc>
          <w:tcPr>
            <w:tcW w:w="2605" w:type="dxa"/>
          </w:tcPr>
          <w:p w:rsidR="001C640A" w:rsidRPr="001C640A" w:rsidRDefault="001C640A" w:rsidP="00BA372F">
            <w:pPr>
              <w:spacing w:after="0" w:line="240" w:lineRule="auto"/>
            </w:pPr>
            <w:r w:rsidRPr="001C640A">
              <w:t xml:space="preserve">Number of Interventions: </w:t>
            </w:r>
          </w:p>
        </w:tc>
        <w:tc>
          <w:tcPr>
            <w:tcW w:w="6760" w:type="dxa"/>
          </w:tcPr>
          <w:p w:rsidR="001C640A" w:rsidRPr="001C640A" w:rsidRDefault="00AA3F30" w:rsidP="006A29D9">
            <w:pPr>
              <w:spacing w:after="0" w:line="240" w:lineRule="auto"/>
            </w:pPr>
            <w:r>
              <w:t xml:space="preserve"> 4 </w:t>
            </w:r>
          </w:p>
        </w:tc>
      </w:tr>
      <w:tr w:rsidR="001C640A" w:rsidRPr="001C640A" w:rsidTr="00F87C93">
        <w:tc>
          <w:tcPr>
            <w:tcW w:w="2605" w:type="dxa"/>
          </w:tcPr>
          <w:p w:rsidR="001C640A" w:rsidRPr="001C640A" w:rsidRDefault="001C640A" w:rsidP="00BA372F">
            <w:pPr>
              <w:spacing w:after="0" w:line="240" w:lineRule="auto"/>
            </w:pPr>
            <w:r w:rsidRPr="001C640A">
              <w:t>Total Budget Request ($):</w:t>
            </w:r>
          </w:p>
        </w:tc>
        <w:tc>
          <w:tcPr>
            <w:tcW w:w="6760" w:type="dxa"/>
          </w:tcPr>
          <w:p w:rsidR="007501AF" w:rsidRDefault="007501AF" w:rsidP="00BA372F">
            <w:pPr>
              <w:spacing w:after="0" w:line="240" w:lineRule="auto"/>
            </w:pPr>
            <w:r>
              <w:t xml:space="preserve">Total Intervention costs for all </w:t>
            </w:r>
            <w:r w:rsidR="00F65AF6">
              <w:t>Strategies</w:t>
            </w:r>
            <w:r>
              <w:t>:</w:t>
            </w:r>
          </w:p>
          <w:p w:rsidR="007501AF" w:rsidRDefault="007501AF" w:rsidP="00BA372F">
            <w:pPr>
              <w:spacing w:after="0" w:line="240" w:lineRule="auto"/>
            </w:pPr>
            <w:r>
              <w:t xml:space="preserve">2016, </w:t>
            </w:r>
            <w:r w:rsidR="00CC20D7">
              <w:t>Yr.</w:t>
            </w:r>
            <w:r>
              <w:t xml:space="preserve"> 1: $6,713,481 </w:t>
            </w:r>
          </w:p>
          <w:p w:rsidR="007501AF" w:rsidRDefault="007501AF" w:rsidP="00BA372F">
            <w:pPr>
              <w:spacing w:after="0" w:line="240" w:lineRule="auto"/>
            </w:pPr>
            <w:r w:rsidRPr="00F87C93">
              <w:rPr>
                <w:highlight w:val="yellow"/>
              </w:rPr>
              <w:t xml:space="preserve">2017, </w:t>
            </w:r>
            <w:r w:rsidR="00CC20D7" w:rsidRPr="00F87C93">
              <w:rPr>
                <w:highlight w:val="yellow"/>
              </w:rPr>
              <w:t>Yr.</w:t>
            </w:r>
            <w:r w:rsidRPr="00F87C93">
              <w:rPr>
                <w:highlight w:val="yellow"/>
              </w:rPr>
              <w:t xml:space="preserve"> 2: $7,707,60</w:t>
            </w:r>
            <w:r w:rsidR="00F87C93" w:rsidRPr="00F87C93">
              <w:rPr>
                <w:highlight w:val="yellow"/>
              </w:rPr>
              <w:t>8</w:t>
            </w:r>
            <w:r>
              <w:t xml:space="preserve"> </w:t>
            </w:r>
          </w:p>
          <w:p w:rsidR="007501AF" w:rsidRDefault="007501AF" w:rsidP="00BA372F">
            <w:pPr>
              <w:spacing w:after="0" w:line="240" w:lineRule="auto"/>
            </w:pPr>
            <w:r>
              <w:t xml:space="preserve">2018, </w:t>
            </w:r>
            <w:r w:rsidR="00CC20D7">
              <w:t>Yr.</w:t>
            </w:r>
            <w:r>
              <w:t xml:space="preserve"> 3: $7,507,60</w:t>
            </w:r>
            <w:r w:rsidR="00F87C93">
              <w:t>8</w:t>
            </w:r>
          </w:p>
          <w:p w:rsidR="001C640A" w:rsidRPr="001C640A" w:rsidRDefault="007501AF" w:rsidP="00BA372F">
            <w:pPr>
              <w:spacing w:after="0" w:line="240" w:lineRule="auto"/>
            </w:pPr>
            <w:r>
              <w:t xml:space="preserve">2019, </w:t>
            </w:r>
            <w:r w:rsidR="00CC20D7">
              <w:t>Yr.</w:t>
            </w:r>
            <w:r>
              <w:t xml:space="preserve"> 4: $7,507,60</w:t>
            </w:r>
            <w:r w:rsidR="00F87C93">
              <w:t>8</w:t>
            </w:r>
            <w:r>
              <w:t xml:space="preserve"> </w:t>
            </w:r>
          </w:p>
        </w:tc>
      </w:tr>
    </w:tbl>
    <w:p w:rsidR="001C640A" w:rsidRDefault="001C640A" w:rsidP="00BA372F">
      <w:pPr>
        <w:pStyle w:val="ListParagraph"/>
        <w:spacing w:after="0" w:line="240" w:lineRule="auto"/>
        <w:ind w:left="0"/>
        <w:rPr>
          <w:b/>
        </w:rPr>
      </w:pPr>
    </w:p>
    <w:p w:rsidR="001C640A" w:rsidRPr="001C640A" w:rsidRDefault="001C640A" w:rsidP="00BA372F">
      <w:pPr>
        <w:pStyle w:val="ListParagraph"/>
        <w:spacing w:after="0" w:line="240" w:lineRule="auto"/>
        <w:ind w:left="0"/>
        <w:rPr>
          <w:b/>
        </w:rPr>
      </w:pPr>
      <w:r w:rsidRPr="001C640A">
        <w:rPr>
          <w:b/>
        </w:rPr>
        <w:t xml:space="preserve">Complete the budget table below, listing each type of budget line item, narrative summary description for each, and amount of expenses estimated.  </w:t>
      </w:r>
    </w:p>
    <w:p w:rsidR="001C640A" w:rsidRDefault="00E53E92" w:rsidP="00BA372F">
      <w:pPr>
        <w:pStyle w:val="ListParagraph"/>
        <w:spacing w:after="0" w:line="240" w:lineRule="auto"/>
        <w:ind w:left="0"/>
      </w:pPr>
      <w:r w:rsidRPr="00E53E92">
        <w:t xml:space="preserve">Year 2, </w:t>
      </w:r>
      <w:r w:rsidR="00F65AF6">
        <w:t>CY 2</w:t>
      </w:r>
      <w:r w:rsidR="00F65AF6" w:rsidRPr="00E53E92">
        <w:t xml:space="preserve">017 </w:t>
      </w:r>
      <w:r w:rsidRPr="00E53E92">
        <w:t>budget line items have been used to populate the table below as this calendar year’s budget details the cost for one full year of fully implemented interventions</w:t>
      </w:r>
      <w:r w:rsidR="00E11A3C">
        <w:t>, inclusive of salary and benefits</w:t>
      </w:r>
      <w:r w:rsidRPr="00E53E92">
        <w:t xml:space="preserve">.  The total cost of interventions for </w:t>
      </w:r>
      <w:r w:rsidR="00F65AF6">
        <w:t>CY</w:t>
      </w:r>
      <w:r>
        <w:t xml:space="preserve"> 2016 detailed above was </w:t>
      </w:r>
      <w:r w:rsidRPr="00E53E92">
        <w:t>pro-rated</w:t>
      </w:r>
      <w:r>
        <w:t xml:space="preserve"> to account for a three month ramp up once grant award notification is received in </w:t>
      </w:r>
      <w:r w:rsidR="009D5390">
        <w:t>February</w:t>
      </w:r>
      <w:r>
        <w:t>.  The pro</w:t>
      </w:r>
      <w:r w:rsidR="00AA3F30">
        <w:t xml:space="preserve">ration </w:t>
      </w:r>
      <w:r>
        <w:t>takes into account time needed</w:t>
      </w:r>
      <w:r w:rsidRPr="00E53E92">
        <w:t xml:space="preserve"> to recruit, hire, and train new workforce members</w:t>
      </w:r>
      <w:r>
        <w:t xml:space="preserve"> for deployment</w:t>
      </w:r>
      <w:r w:rsidRPr="00E53E92">
        <w:t xml:space="preserve">.  </w:t>
      </w:r>
      <w:r>
        <w:t>The 2016 pro-rated amount</w:t>
      </w:r>
      <w:r w:rsidR="007D2DB5">
        <w:t xml:space="preserve"> will support</w:t>
      </w:r>
      <w:r w:rsidRPr="00E53E92">
        <w:t xml:space="preserve"> 9 </w:t>
      </w:r>
      <w:r w:rsidR="007D2DB5">
        <w:t>months of implementation</w:t>
      </w:r>
      <w:r w:rsidR="00B70375">
        <w:t>,</w:t>
      </w:r>
      <w:r w:rsidR="007D2DB5">
        <w:t xml:space="preserve"> </w:t>
      </w:r>
      <w:r w:rsidRPr="00E53E92">
        <w:t>includ</w:t>
      </w:r>
      <w:r w:rsidR="009D5390">
        <w:t>ing</w:t>
      </w:r>
      <w:r w:rsidRPr="00E53E92">
        <w:t xml:space="preserve"> paid training.</w:t>
      </w:r>
    </w:p>
    <w:p w:rsidR="00B70375" w:rsidRPr="00E53E92" w:rsidRDefault="00B70375" w:rsidP="00BA372F">
      <w:pPr>
        <w:pStyle w:val="ListParagraph"/>
        <w:spacing w:after="0" w:line="240" w:lineRule="auto"/>
        <w:ind w:left="0"/>
      </w:pPr>
      <w:r>
        <w:t xml:space="preserve">Please note that this Budget Table includes an “Enabling Strategies” section.  This includes the cost of hiring 7.5 FTE, not directly related to any specific strategy, but required as part of overall implementation and project management to support the initiatives, including Project Manager and Coordinators, Fiscal/Accountant for tracking grant costs, Decision Support Analysts to support informatics needs, and3 Supervising RN Care Managers to assist with the resources </w:t>
      </w:r>
      <w:r w:rsidR="00CC20D7">
        <w:t>on boarded</w:t>
      </w:r>
      <w:r>
        <w:t xml:space="preserve"> and deployed at each of the hospitals.</w:t>
      </w:r>
      <w:r w:rsidR="000B6622">
        <w:t xml:space="preserve">  In addition, the IT/Technology section shows the resources required for each of the 4 years, with a declining need after the first ramp up year.</w:t>
      </w:r>
    </w:p>
    <w:tbl>
      <w:tblPr>
        <w:tblW w:w="9464" w:type="dxa"/>
        <w:tblInd w:w="-6" w:type="dxa"/>
        <w:tblLayout w:type="fixed"/>
        <w:tblCellMar>
          <w:left w:w="0" w:type="dxa"/>
          <w:right w:w="0" w:type="dxa"/>
        </w:tblCellMar>
        <w:tblLook w:val="01E0" w:firstRow="1" w:lastRow="1" w:firstColumn="1" w:lastColumn="1" w:noHBand="0" w:noVBand="0"/>
      </w:tblPr>
      <w:tblGrid>
        <w:gridCol w:w="822"/>
        <w:gridCol w:w="1980"/>
        <w:gridCol w:w="4860"/>
        <w:gridCol w:w="1802"/>
      </w:tblGrid>
      <w:tr w:rsidR="00453722" w:rsidRPr="00453722" w:rsidTr="00453722">
        <w:trPr>
          <w:trHeight w:val="573"/>
        </w:trPr>
        <w:tc>
          <w:tcPr>
            <w:tcW w:w="2802"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Workforce/Type of Staff</w:t>
            </w:r>
          </w:p>
        </w:tc>
        <w:tc>
          <w:tcPr>
            <w:tcW w:w="48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Description</w:t>
            </w:r>
          </w:p>
        </w:tc>
        <w:tc>
          <w:tcPr>
            <w:tcW w:w="180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Amount</w:t>
            </w:r>
          </w:p>
        </w:tc>
      </w:tr>
      <w:tr w:rsidR="00453722" w:rsidRPr="00453722" w:rsidTr="00453722">
        <w:trPr>
          <w:trHeight w:val="285"/>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505046" w:themeFill="text2"/>
          </w:tcPr>
          <w:p w:rsidR="00453722" w:rsidRPr="00453722" w:rsidRDefault="00453722" w:rsidP="00453722">
            <w:pPr>
              <w:spacing w:after="0" w:line="240" w:lineRule="auto"/>
              <w:jc w:val="center"/>
              <w:rPr>
                <w:rFonts w:ascii="Calibri" w:eastAsia="Calibri" w:hAnsi="Calibri" w:cs="Times New Roman"/>
                <w:b/>
              </w:rPr>
            </w:pPr>
            <w:r w:rsidRPr="00453722">
              <w:rPr>
                <w:rFonts w:ascii="Calibri" w:eastAsia="Calibri" w:hAnsi="Calibri" w:cs="Times New Roman"/>
                <w:b/>
                <w:color w:val="FFFFFF"/>
              </w:rPr>
              <w:t>Strategy 1:  Behavioral Health</w:t>
            </w:r>
          </w:p>
        </w:tc>
      </w:tr>
      <w:tr w:rsidR="00453722" w:rsidRPr="00453722" w:rsidTr="00453722">
        <w:trPr>
          <w:trHeight w:val="285"/>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9A9A8B" w:themeFill="text2" w:themeFillTint="99"/>
          </w:tcPr>
          <w:p w:rsidR="00453722" w:rsidRPr="00453722" w:rsidRDefault="004B6688" w:rsidP="0081334D">
            <w:pPr>
              <w:spacing w:after="0" w:line="240" w:lineRule="auto"/>
              <w:rPr>
                <w:rFonts w:ascii="Calibri" w:eastAsia="Calibri" w:hAnsi="Calibri" w:cs="Times New Roman"/>
                <w:b/>
                <w:color w:val="FFFFFF"/>
              </w:rPr>
            </w:pPr>
            <w:r w:rsidRPr="0081334D">
              <w:rPr>
                <w:rFonts w:ascii="Calibri" w:eastAsia="Calibri" w:hAnsi="Calibri" w:cs="Times New Roman"/>
                <w:b/>
                <w:color w:val="FFFFFF" w:themeColor="background1"/>
              </w:rPr>
              <w:t>FRHS, MMC and WMHS:</w:t>
            </w:r>
          </w:p>
        </w:tc>
      </w:tr>
      <w:tr w:rsidR="00453722" w:rsidRPr="00453722" w:rsidTr="00453722">
        <w:trPr>
          <w:trHeight w:hRule="exact" w:val="1389"/>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8.7 FTE/Masters Level BH CM</w:t>
            </w:r>
          </w:p>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7.6 FTE/Masters Level BH CM</w:t>
            </w:r>
          </w:p>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6.0 FTE/Masters Level BH CM</w:t>
            </w:r>
          </w:p>
          <w:p w:rsidR="00453722" w:rsidRPr="00453722" w:rsidRDefault="00453722" w:rsidP="00453722">
            <w:pPr>
              <w:spacing w:after="0" w:line="240" w:lineRule="auto"/>
              <w:rPr>
                <w:rFonts w:ascii="Calibri" w:eastAsia="Calibri" w:hAnsi="Calibri" w:cs="Times New Roman"/>
              </w:rPr>
            </w:pP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xml:space="preserve">To support BH initiative 1.1 and 1.2 at FRHS </w:t>
            </w:r>
          </w:p>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To support BH initiative 1.1 and 1.2 at MMC</w:t>
            </w:r>
          </w:p>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To support BH initiative 1.1 and 1.2 at WMHS</w:t>
            </w:r>
          </w:p>
          <w:p w:rsidR="00453722" w:rsidRPr="00453722" w:rsidRDefault="00453722" w:rsidP="00453722">
            <w:pPr>
              <w:spacing w:after="0" w:line="240" w:lineRule="auto"/>
              <w:jc w:val="right"/>
              <w:rPr>
                <w:rFonts w:ascii="Calibri" w:eastAsia="Times New Roman" w:hAnsi="Calibri" w:cs="Times New Roman"/>
                <w:b/>
                <w:color w:val="000000"/>
              </w:rPr>
            </w:pPr>
            <w:r w:rsidRPr="00453722">
              <w:rPr>
                <w:rFonts w:ascii="Calibri" w:eastAsia="Times New Roman" w:hAnsi="Calibri" w:cs="Times New Roman"/>
                <w:b/>
                <w:color w:val="000000"/>
              </w:rPr>
              <w:t xml:space="preserve">Full Year of Implemented  </w:t>
            </w:r>
          </w:p>
          <w:p w:rsidR="00453722" w:rsidRPr="00453722" w:rsidRDefault="00453722" w:rsidP="00453722">
            <w:pPr>
              <w:spacing w:after="0" w:line="240" w:lineRule="auto"/>
              <w:jc w:val="right"/>
              <w:rPr>
                <w:rFonts w:ascii="Calibri" w:eastAsia="Calibri" w:hAnsi="Calibri" w:cs="Times New Roman"/>
              </w:rPr>
            </w:pPr>
            <w:r w:rsidRPr="00453722">
              <w:rPr>
                <w:rFonts w:ascii="Calibri" w:eastAsia="Times New Roman" w:hAnsi="Calibri" w:cs="Times New Roman"/>
                <w:b/>
                <w:color w:val="000000"/>
              </w:rPr>
              <w:t>Strategy  1.1 and 1.2 Workforce Cost:</w:t>
            </w:r>
          </w:p>
          <w:p w:rsidR="00453722" w:rsidRPr="00453722" w:rsidRDefault="00453722" w:rsidP="00453722">
            <w:pPr>
              <w:spacing w:after="0" w:line="240" w:lineRule="auto"/>
              <w:jc w:val="right"/>
              <w:rPr>
                <w:rFonts w:ascii="Calibri" w:eastAsia="Calibri" w:hAnsi="Calibri" w:cs="Times New Roman"/>
              </w:rPr>
            </w:pPr>
          </w:p>
          <w:p w:rsidR="00453722" w:rsidRPr="00453722" w:rsidRDefault="00453722" w:rsidP="00453722">
            <w:pPr>
              <w:spacing w:after="0" w:line="240" w:lineRule="auto"/>
              <w:jc w:val="right"/>
              <w:rPr>
                <w:rFonts w:ascii="Calibri" w:eastAsia="Calibri" w:hAnsi="Calibri" w:cs="Times New Roman"/>
              </w:rPr>
            </w:pPr>
          </w:p>
          <w:p w:rsidR="00453722" w:rsidRPr="00453722" w:rsidRDefault="00453722" w:rsidP="00453722">
            <w:pPr>
              <w:spacing w:after="0" w:line="240" w:lineRule="auto"/>
              <w:jc w:val="right"/>
              <w:rPr>
                <w:rFonts w:ascii="Calibri" w:eastAsia="Calibri" w:hAnsi="Calibri" w:cs="Times New Roman"/>
              </w:rPr>
            </w:pPr>
          </w:p>
          <w:p w:rsidR="00453722" w:rsidRPr="00453722" w:rsidRDefault="00453722" w:rsidP="00453722">
            <w:pPr>
              <w:spacing w:after="0" w:line="240" w:lineRule="auto"/>
              <w:jc w:val="right"/>
              <w:rPr>
                <w:rFonts w:ascii="Calibri" w:eastAsia="Calibri" w:hAnsi="Calibri" w:cs="Times New Roman"/>
              </w:rPr>
            </w:pP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$655,406</w:t>
            </w:r>
          </w:p>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$572,538</w:t>
            </w:r>
          </w:p>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$452,004</w:t>
            </w:r>
          </w:p>
          <w:p w:rsidR="00453722" w:rsidRPr="00453722" w:rsidRDefault="00453722" w:rsidP="00453722">
            <w:pPr>
              <w:spacing w:after="0" w:line="240" w:lineRule="auto"/>
              <w:jc w:val="right"/>
              <w:rPr>
                <w:rFonts w:ascii="Calibri" w:eastAsia="Calibri" w:hAnsi="Calibri" w:cs="Times New Roman"/>
                <w:b/>
                <w:color w:val="0070C0"/>
              </w:rPr>
            </w:pPr>
          </w:p>
          <w:p w:rsidR="00453722" w:rsidRPr="00453722" w:rsidRDefault="00453722" w:rsidP="00453722">
            <w:pPr>
              <w:spacing w:after="0" w:line="240" w:lineRule="auto"/>
              <w:jc w:val="right"/>
              <w:rPr>
                <w:rFonts w:ascii="Calibri" w:eastAsia="Calibri" w:hAnsi="Calibri" w:cs="Times New Roman"/>
                <w:b/>
              </w:rPr>
            </w:pPr>
            <w:r w:rsidRPr="00453722">
              <w:rPr>
                <w:rFonts w:ascii="Calibri" w:eastAsia="Calibri" w:hAnsi="Calibri" w:cs="Times New Roman"/>
                <w:b/>
              </w:rPr>
              <w:t>Total:</w:t>
            </w:r>
            <w:r w:rsidRPr="00453722">
              <w:rPr>
                <w:rFonts w:ascii="Calibri" w:eastAsia="Calibri" w:hAnsi="Calibri" w:cs="Times New Roman"/>
                <w:b/>
                <w:color w:val="0070C0"/>
              </w:rPr>
              <w:t xml:space="preserve">  $1,679,948</w:t>
            </w:r>
          </w:p>
        </w:tc>
      </w:tr>
      <w:tr w:rsidR="00453722" w:rsidRPr="00453722" w:rsidTr="00453722">
        <w:trPr>
          <w:trHeight w:val="231"/>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505046" w:themeFill="text2"/>
          </w:tcPr>
          <w:p w:rsidR="00453722" w:rsidRPr="00453722" w:rsidRDefault="00453722" w:rsidP="00453722">
            <w:pPr>
              <w:keepNext/>
              <w:spacing w:after="0" w:line="240" w:lineRule="auto"/>
              <w:jc w:val="center"/>
              <w:outlineLvl w:val="5"/>
              <w:rPr>
                <w:rFonts w:ascii="Calibri" w:eastAsia="Calibri" w:hAnsi="Calibri" w:cs="Times New Roman"/>
                <w:b/>
                <w:color w:val="FFFFFF"/>
              </w:rPr>
            </w:pPr>
            <w:r w:rsidRPr="00453722">
              <w:rPr>
                <w:rFonts w:ascii="Calibri" w:eastAsia="Calibri" w:hAnsi="Calibri" w:cs="Times New Roman"/>
                <w:b/>
                <w:color w:val="FFFFFF"/>
              </w:rPr>
              <w:t>Strategy 2:  Complex Care Management</w:t>
            </w:r>
          </w:p>
        </w:tc>
      </w:tr>
      <w:tr w:rsidR="00453722" w:rsidRPr="00453722" w:rsidTr="00453722">
        <w:trPr>
          <w:trHeight w:val="330"/>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9A9A8B" w:themeFill="text2" w:themeFillTint="99"/>
          </w:tcPr>
          <w:p w:rsidR="00453722" w:rsidRPr="00453722" w:rsidRDefault="00453722" w:rsidP="00453722">
            <w:pPr>
              <w:spacing w:after="0" w:line="240" w:lineRule="auto"/>
              <w:rPr>
                <w:rFonts w:ascii="Calibri" w:eastAsia="Calibri" w:hAnsi="Calibri" w:cs="Times New Roman"/>
                <w:b/>
              </w:rPr>
            </w:pPr>
            <w:r w:rsidRPr="00453722">
              <w:rPr>
                <w:rFonts w:ascii="Calibri" w:eastAsia="Calibri" w:hAnsi="Calibri" w:cs="Times New Roman"/>
                <w:b/>
                <w:color w:val="FFFFFF"/>
              </w:rPr>
              <w:t>FRHS:</w:t>
            </w:r>
          </w:p>
        </w:tc>
      </w:tr>
      <w:tr w:rsidR="00453722" w:rsidRPr="00453722" w:rsidTr="00453722">
        <w:trPr>
          <w:trHeight w:val="576"/>
        </w:trPr>
        <w:tc>
          <w:tcPr>
            <w:tcW w:w="82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FTE</w:t>
            </w:r>
          </w:p>
        </w:tc>
        <w:tc>
          <w:tcPr>
            <w:tcW w:w="1980"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Workforce/Type of Staff</w:t>
            </w: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Description</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Amount</w:t>
            </w:r>
          </w:p>
        </w:tc>
      </w:tr>
      <w:tr w:rsidR="00453722" w:rsidRPr="00453722" w:rsidTr="00115C3D">
        <w:trPr>
          <w:trHeight w:val="456"/>
        </w:trPr>
        <w:tc>
          <w:tcPr>
            <w:tcW w:w="822" w:type="dxa"/>
            <w:tcBorders>
              <w:top w:val="single" w:sz="5" w:space="0" w:color="000000"/>
              <w:left w:val="single" w:sz="5" w:space="0" w:color="000000"/>
              <w:bottom w:val="single" w:sz="5" w:space="0" w:color="000000"/>
              <w:right w:val="single" w:sz="5" w:space="0" w:color="000000"/>
            </w:tcBorders>
          </w:tcPr>
          <w:tbl>
            <w:tblPr>
              <w:tblW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tblGrid>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1.5</w:t>
                  </w: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p w:rsidR="00453722" w:rsidRPr="00453722" w:rsidRDefault="00453722" w:rsidP="00453722">
                  <w:pPr>
                    <w:spacing w:after="0" w:line="240" w:lineRule="auto"/>
                    <w:jc w:val="center"/>
                    <w:rPr>
                      <w:rFonts w:ascii="Calibri" w:eastAsia="Times New Roman" w:hAnsi="Calibri" w:cs="Times New Roman"/>
                      <w:color w:val="000000"/>
                    </w:rPr>
                  </w:pP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9.0</w:t>
                  </w: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2.0</w:t>
                  </w: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15"/>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F65AF6" w:rsidRPr="00453722" w:rsidTr="00453722">
              <w:trPr>
                <w:trHeight w:val="315"/>
              </w:trPr>
              <w:tc>
                <w:tcPr>
                  <w:tcW w:w="960" w:type="dxa"/>
                  <w:shd w:val="clear" w:color="auto" w:fill="auto"/>
                  <w:noWrap/>
                  <w:vAlign w:val="bottom"/>
                </w:tcPr>
                <w:p w:rsidR="00F65AF6" w:rsidRPr="00453722" w:rsidRDefault="00F65AF6" w:rsidP="00453722">
                  <w:pPr>
                    <w:spacing w:after="0" w:line="240" w:lineRule="auto"/>
                    <w:jc w:val="center"/>
                    <w:rPr>
                      <w:rFonts w:ascii="Calibri" w:eastAsia="Times New Roman" w:hAnsi="Calibri" w:cs="Times New Roman"/>
                      <w:color w:val="000000"/>
                    </w:rPr>
                  </w:pPr>
                </w:p>
              </w:tc>
            </w:tr>
          </w:tbl>
          <w:p w:rsidR="00453722" w:rsidRPr="00453722" w:rsidRDefault="00453722" w:rsidP="00453722">
            <w:pPr>
              <w:spacing w:after="0" w:line="240" w:lineRule="auto"/>
              <w:ind w:left="23"/>
              <w:rPr>
                <w:rFonts w:ascii="Calibri" w:eastAsia="Calibri" w:hAnsi="Calibri" w:cs="Times New Roman"/>
              </w:rPr>
            </w:pPr>
          </w:p>
        </w:tc>
        <w:tc>
          <w:tcPr>
            <w:tcW w:w="1980" w:type="dxa"/>
            <w:tcBorders>
              <w:top w:val="single" w:sz="5" w:space="0" w:color="000000"/>
              <w:left w:val="single" w:sz="5" w:space="0" w:color="000000"/>
              <w:bottom w:val="single" w:sz="5" w:space="0" w:color="000000"/>
              <w:right w:val="single" w:sz="5" w:space="0" w:color="000000"/>
            </w:tcBorders>
          </w:tcPr>
          <w:tbl>
            <w:tblPr>
              <w:tblW w:w="3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tblGrid>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RN -Care Manager</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Nurse Practitioner</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Registered Dietician</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 xml:space="preserve">Respiratory </w:t>
                  </w:r>
                </w:p>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Therapist</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CHW</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RN CM</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Receptionist</w:t>
                  </w:r>
                </w:p>
              </w:tc>
            </w:tr>
            <w:tr w:rsidR="00453722" w:rsidRPr="00453722" w:rsidTr="00453722">
              <w:trPr>
                <w:trHeight w:val="315"/>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CM SW</w:t>
                  </w:r>
                </w:p>
              </w:tc>
            </w:tr>
          </w:tbl>
          <w:p w:rsidR="00453722" w:rsidRPr="00453722" w:rsidRDefault="00453722" w:rsidP="00453722">
            <w:pPr>
              <w:spacing w:after="0" w:line="240" w:lineRule="auto"/>
              <w:ind w:left="23"/>
              <w:rPr>
                <w:rFonts w:ascii="Calibri" w:eastAsia="Calibri" w:hAnsi="Calibri" w:cs="Times New Roman"/>
              </w:rPr>
            </w:pPr>
          </w:p>
        </w:tc>
        <w:tc>
          <w:tcPr>
            <w:tcW w:w="4860" w:type="dxa"/>
            <w:tcBorders>
              <w:top w:val="single" w:sz="5" w:space="0" w:color="000000"/>
              <w:left w:val="single" w:sz="5" w:space="0" w:color="000000"/>
              <w:bottom w:val="single" w:sz="5" w:space="0" w:color="000000"/>
              <w:right w:val="single" w:sz="5" w:space="0" w:color="000000"/>
            </w:tcBorders>
          </w:tcPr>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tblGrid>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Clinical Care Manager</w:t>
                  </w:r>
                </w:p>
              </w:tc>
            </w:tr>
            <w:tr w:rsidR="00453722" w:rsidRPr="00453722" w:rsidTr="00453722">
              <w:trPr>
                <w:trHeight w:val="300"/>
              </w:trPr>
              <w:tc>
                <w:tcPr>
                  <w:tcW w:w="48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b/>
                      <w:bCs/>
                      <w:color w:val="000000"/>
                    </w:rPr>
                  </w:pP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Community Health Workers (CHW)</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Registered Nurse Care Managers (RN CM)</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15"/>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Care Management Social Worker (CM SW)</w:t>
                  </w:r>
                </w:p>
              </w:tc>
            </w:tr>
          </w:tbl>
          <w:p w:rsidR="00453722" w:rsidRPr="00453722" w:rsidRDefault="00453722" w:rsidP="00453722">
            <w:pPr>
              <w:spacing w:after="0" w:line="240" w:lineRule="auto"/>
              <w:rPr>
                <w:rFonts w:ascii="Calibri" w:eastAsia="Calibri" w:hAnsi="Calibri" w:cs="Times New Roman"/>
              </w:rPr>
            </w:pPr>
          </w:p>
        </w:tc>
        <w:tc>
          <w:tcPr>
            <w:tcW w:w="1802" w:type="dxa"/>
            <w:tcBorders>
              <w:top w:val="single" w:sz="5" w:space="0" w:color="000000"/>
              <w:left w:val="single" w:sz="5" w:space="0" w:color="000000"/>
              <w:bottom w:val="single" w:sz="5" w:space="0" w:color="000000"/>
              <w:right w:val="single" w:sz="5" w:space="0" w:color="000000"/>
            </w:tcBorders>
          </w:tcPr>
          <w:tbl>
            <w:tblPr>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tblGrid>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$130,000</w:t>
                  </w: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$284,700</w:t>
                  </w: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$81,900</w:t>
                  </w: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$104,000</w:t>
                  </w:r>
                </w:p>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$351,000</w:t>
                  </w: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$195,000</w:t>
                  </w: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$32,500</w:t>
                  </w:r>
                </w:p>
              </w:tc>
            </w:tr>
            <w:tr w:rsidR="00453722" w:rsidRPr="00453722" w:rsidTr="00453722">
              <w:trPr>
                <w:trHeight w:val="315"/>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$97,500</w:t>
                  </w:r>
                </w:p>
              </w:tc>
            </w:tr>
          </w:tbl>
          <w:p w:rsidR="00453722" w:rsidRPr="00453722" w:rsidRDefault="00453722" w:rsidP="00453722">
            <w:pPr>
              <w:spacing w:after="0" w:line="240" w:lineRule="auto"/>
              <w:rPr>
                <w:rFonts w:ascii="Calibri" w:eastAsia="Calibri" w:hAnsi="Calibri" w:cs="Times New Roman"/>
              </w:rPr>
            </w:pPr>
          </w:p>
        </w:tc>
      </w:tr>
      <w:tr w:rsidR="00453722" w:rsidRPr="00453722" w:rsidTr="00453722">
        <w:trPr>
          <w:trHeight w:val="555"/>
        </w:trPr>
        <w:tc>
          <w:tcPr>
            <w:tcW w:w="2802" w:type="dxa"/>
            <w:gridSpan w:val="2"/>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right"/>
              <w:rPr>
                <w:rFonts w:ascii="Calibri" w:eastAsia="Times New Roman" w:hAnsi="Calibri" w:cs="Times New Roman"/>
                <w:color w:val="000000"/>
              </w:rPr>
            </w:pPr>
            <w:r w:rsidRPr="00453722">
              <w:rPr>
                <w:rFonts w:ascii="Calibri" w:eastAsia="Times New Roman" w:hAnsi="Calibri" w:cs="Times New Roman"/>
                <w:color w:val="000000"/>
              </w:rPr>
              <w:t>17.5 Total FTE Request</w:t>
            </w: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FRHS workforce that needs to support Strategy 2.</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 xml:space="preserve">Sub Total:  </w:t>
            </w:r>
            <w:r w:rsidRPr="00453722">
              <w:rPr>
                <w:rFonts w:ascii="Calibri" w:eastAsia="Times New Roman" w:hAnsi="Calibri" w:cs="Times New Roman"/>
                <w:color w:val="0070C0"/>
              </w:rPr>
              <w:t>$1,276,600</w:t>
            </w:r>
          </w:p>
        </w:tc>
      </w:tr>
      <w:tr w:rsidR="00453722" w:rsidRPr="00453722" w:rsidTr="00453722">
        <w:trPr>
          <w:trHeight w:val="348"/>
        </w:trPr>
        <w:tc>
          <w:tcPr>
            <w:tcW w:w="9464" w:type="dxa"/>
            <w:gridSpan w:val="4"/>
            <w:tcBorders>
              <w:top w:val="single" w:sz="5" w:space="0" w:color="000000"/>
              <w:left w:val="single" w:sz="5" w:space="0" w:color="000000"/>
              <w:bottom w:val="single" w:sz="4" w:space="0" w:color="auto"/>
              <w:right w:val="single" w:sz="5" w:space="0" w:color="000000"/>
            </w:tcBorders>
            <w:shd w:val="clear" w:color="auto" w:fill="9A9A8B" w:themeFill="text2" w:themeFillTint="99"/>
          </w:tcPr>
          <w:p w:rsidR="00453722" w:rsidRPr="00453722" w:rsidRDefault="00453722" w:rsidP="00453722">
            <w:pPr>
              <w:spacing w:after="0" w:line="240" w:lineRule="auto"/>
              <w:rPr>
                <w:rFonts w:ascii="Calibri" w:eastAsia="Times New Roman" w:hAnsi="Calibri" w:cs="Times New Roman"/>
                <w:b/>
                <w:color w:val="000000"/>
              </w:rPr>
            </w:pPr>
            <w:r w:rsidRPr="00453722">
              <w:rPr>
                <w:rFonts w:ascii="Calibri" w:eastAsia="Times New Roman" w:hAnsi="Calibri" w:cs="Times New Roman"/>
                <w:b/>
                <w:color w:val="FFFFFF"/>
              </w:rPr>
              <w:t>MMC:</w:t>
            </w:r>
          </w:p>
        </w:tc>
      </w:tr>
      <w:tr w:rsidR="00453722" w:rsidRPr="00453722" w:rsidTr="00453722">
        <w:trPr>
          <w:trHeight w:val="1440"/>
        </w:trPr>
        <w:tc>
          <w:tcPr>
            <w:tcW w:w="822" w:type="dxa"/>
          </w:tcPr>
          <w:tbl>
            <w:tblPr>
              <w:tblW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tblGrid>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9.0</w:t>
                  </w: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p w:rsidR="00453722" w:rsidRPr="00453722" w:rsidRDefault="00453722" w:rsidP="00453722">
                  <w:pPr>
                    <w:spacing w:after="0" w:line="240" w:lineRule="auto"/>
                    <w:jc w:val="center"/>
                    <w:rPr>
                      <w:rFonts w:ascii="Calibri" w:eastAsia="Times New Roman" w:hAnsi="Calibri" w:cs="Times New Roman"/>
                      <w:color w:val="000000"/>
                    </w:rPr>
                  </w:pP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2.0</w:t>
                  </w: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3.0</w:t>
                  </w:r>
                </w:p>
              </w:tc>
            </w:tr>
            <w:tr w:rsidR="00453722" w:rsidRPr="00453722" w:rsidTr="00453722">
              <w:trPr>
                <w:trHeight w:val="315"/>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2.2</w:t>
                  </w:r>
                </w:p>
              </w:tc>
            </w:tr>
          </w:tbl>
          <w:p w:rsidR="00453722" w:rsidRPr="00453722" w:rsidRDefault="00453722" w:rsidP="00453722">
            <w:pPr>
              <w:spacing w:after="0" w:line="240" w:lineRule="auto"/>
              <w:jc w:val="center"/>
              <w:rPr>
                <w:rFonts w:ascii="Calibri" w:eastAsia="Times New Roman" w:hAnsi="Calibri" w:cs="Times New Roman"/>
                <w:color w:val="000000"/>
              </w:rPr>
            </w:pPr>
          </w:p>
        </w:tc>
        <w:tc>
          <w:tcPr>
            <w:tcW w:w="1980" w:type="dxa"/>
          </w:tcPr>
          <w:tbl>
            <w:tblPr>
              <w:tblW w:w="3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tblGrid>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CHW</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RN CM</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Respiratory</w:t>
                  </w:r>
                </w:p>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 xml:space="preserve"> Therapist</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Registered Dietician</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SW</w:t>
                  </w:r>
                </w:p>
              </w:tc>
            </w:tr>
            <w:tr w:rsidR="00453722" w:rsidRPr="00453722" w:rsidTr="00453722">
              <w:trPr>
                <w:trHeight w:val="315"/>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Pharmacist</w:t>
                  </w:r>
                </w:p>
              </w:tc>
            </w:tr>
          </w:tbl>
          <w:p w:rsidR="00453722" w:rsidRPr="00453722" w:rsidRDefault="00453722" w:rsidP="00453722">
            <w:pPr>
              <w:spacing w:after="0" w:line="240" w:lineRule="auto"/>
              <w:rPr>
                <w:rFonts w:ascii="Calibri" w:eastAsia="Times New Roman" w:hAnsi="Calibri" w:cs="Times New Roman"/>
                <w:color w:val="000000"/>
              </w:rPr>
            </w:pPr>
          </w:p>
        </w:tc>
        <w:tc>
          <w:tcPr>
            <w:tcW w:w="4860" w:type="dxa"/>
            <w:tcBorders>
              <w:top w:val="single" w:sz="4" w:space="0" w:color="auto"/>
              <w:left w:val="nil"/>
              <w:bottom w:val="single" w:sz="4" w:space="0" w:color="auto"/>
              <w:right w:val="single" w:sz="4" w:space="0" w:color="auto"/>
            </w:tcBorders>
          </w:tcPr>
          <w:tbl>
            <w:tblPr>
              <w:tblW w:w="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5"/>
            </w:tblGrid>
            <w:tr w:rsidR="00453722" w:rsidRPr="00453722" w:rsidTr="00453722">
              <w:trPr>
                <w:trHeight w:val="300"/>
              </w:trPr>
              <w:tc>
                <w:tcPr>
                  <w:tcW w:w="4865"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Community Health Workers</w:t>
                  </w:r>
                </w:p>
              </w:tc>
            </w:tr>
            <w:tr w:rsidR="00453722" w:rsidRPr="00453722" w:rsidTr="00453722">
              <w:trPr>
                <w:trHeight w:val="300"/>
              </w:trPr>
              <w:tc>
                <w:tcPr>
                  <w:tcW w:w="4865"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Registered Nurse Care Managers</w:t>
                  </w:r>
                </w:p>
              </w:tc>
            </w:tr>
            <w:tr w:rsidR="00453722" w:rsidRPr="00453722" w:rsidTr="00453722">
              <w:trPr>
                <w:trHeight w:val="300"/>
              </w:trPr>
              <w:tc>
                <w:tcPr>
                  <w:tcW w:w="4865"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4865"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4865"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15"/>
              </w:trPr>
              <w:tc>
                <w:tcPr>
                  <w:tcW w:w="4865"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tc>
            </w:tr>
          </w:tbl>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4" w:space="0" w:color="auto"/>
              <w:left w:val="single" w:sz="4" w:space="0" w:color="auto"/>
              <w:bottom w:val="single" w:sz="4" w:space="0" w:color="auto"/>
              <w:right w:val="single" w:sz="4" w:space="0" w:color="auto"/>
            </w:tcBorders>
          </w:tcPr>
          <w:tbl>
            <w:tblPr>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tblGrid>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$351,000</w:t>
                  </w: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$97,500</w:t>
                  </w: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$104,000</w:t>
                  </w:r>
                </w:p>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$163,800</w:t>
                  </w: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$292,500</w:t>
                  </w:r>
                </w:p>
              </w:tc>
            </w:tr>
            <w:tr w:rsidR="00453722" w:rsidRPr="00453722" w:rsidTr="00453722">
              <w:trPr>
                <w:trHeight w:val="315"/>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$286,000</w:t>
                  </w:r>
                </w:p>
              </w:tc>
            </w:tr>
          </w:tbl>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93"/>
        </w:trPr>
        <w:tc>
          <w:tcPr>
            <w:tcW w:w="2802" w:type="dxa"/>
            <w:gridSpan w:val="2"/>
            <w:tcBorders>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right"/>
              <w:rPr>
                <w:rFonts w:ascii="Calibri" w:eastAsia="Times New Roman" w:hAnsi="Calibri" w:cs="Times New Roman"/>
                <w:color w:val="000000"/>
              </w:rPr>
            </w:pPr>
            <w:r w:rsidRPr="00453722">
              <w:rPr>
                <w:rFonts w:ascii="Calibri" w:eastAsia="Times New Roman" w:hAnsi="Calibri" w:cs="Times New Roman"/>
                <w:color w:val="000000"/>
              </w:rPr>
              <w:t>18.2 Total FTE Request</w:t>
            </w:r>
          </w:p>
        </w:tc>
        <w:tc>
          <w:tcPr>
            <w:tcW w:w="4860" w:type="dxa"/>
            <w:tcBorders>
              <w:top w:val="single" w:sz="4" w:space="0" w:color="auto"/>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MMC workforce resource need in addition to existing infrastructure and resources to support Strategy 2.</w:t>
            </w:r>
          </w:p>
        </w:tc>
        <w:tc>
          <w:tcPr>
            <w:tcW w:w="1802" w:type="dxa"/>
            <w:tcBorders>
              <w:top w:val="single" w:sz="4" w:space="0" w:color="auto"/>
              <w:left w:val="single" w:sz="5" w:space="0" w:color="000000"/>
              <w:bottom w:val="single" w:sz="5" w:space="0" w:color="000000"/>
              <w:right w:val="single" w:sz="5" w:space="0" w:color="000000"/>
            </w:tcBorders>
            <w:vAlign w:val="center"/>
          </w:tcPr>
          <w:p w:rsidR="00453722" w:rsidRPr="00453722" w:rsidRDefault="00453722" w:rsidP="00453722">
            <w:pPr>
              <w:rPr>
                <w:rFonts w:ascii="Calibri" w:eastAsia="Calibri" w:hAnsi="Calibri" w:cs="Times New Roman"/>
                <w:color w:val="000000"/>
              </w:rPr>
            </w:pPr>
            <w:r w:rsidRPr="00453722">
              <w:rPr>
                <w:rFonts w:ascii="Calibri" w:eastAsia="Calibri" w:hAnsi="Calibri" w:cs="Times New Roman"/>
                <w:color w:val="000000"/>
              </w:rPr>
              <w:t xml:space="preserve">Sub Total:  </w:t>
            </w:r>
            <w:r w:rsidRPr="00453722">
              <w:rPr>
                <w:rFonts w:ascii="Calibri" w:eastAsia="Calibri" w:hAnsi="Calibri" w:cs="Times New Roman"/>
                <w:color w:val="0070C0"/>
              </w:rPr>
              <w:t>$1,294,800</w:t>
            </w:r>
          </w:p>
        </w:tc>
      </w:tr>
      <w:tr w:rsidR="00453722" w:rsidRPr="00453722" w:rsidTr="00453722">
        <w:trPr>
          <w:trHeight w:val="346"/>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9A9A8B" w:themeFill="text2" w:themeFillTint="99"/>
          </w:tcPr>
          <w:p w:rsidR="00453722" w:rsidRPr="00453722" w:rsidRDefault="00453722" w:rsidP="00453722">
            <w:pPr>
              <w:spacing w:after="0" w:line="240" w:lineRule="auto"/>
              <w:jc w:val="both"/>
              <w:rPr>
                <w:rFonts w:ascii="Calibri" w:eastAsia="Times New Roman" w:hAnsi="Calibri" w:cs="Times New Roman"/>
                <w:b/>
                <w:color w:val="000000"/>
              </w:rPr>
            </w:pPr>
            <w:r w:rsidRPr="00453722">
              <w:rPr>
                <w:rFonts w:ascii="Calibri" w:eastAsia="Times New Roman" w:hAnsi="Calibri" w:cs="Times New Roman"/>
                <w:b/>
                <w:color w:val="FFFFFF"/>
              </w:rPr>
              <w:t>WMHS:</w:t>
            </w:r>
          </w:p>
        </w:tc>
      </w:tr>
      <w:tr w:rsidR="00453722" w:rsidRPr="00453722" w:rsidTr="00453722">
        <w:trPr>
          <w:trHeight w:val="1440"/>
        </w:trPr>
        <w:tc>
          <w:tcPr>
            <w:tcW w:w="822" w:type="dxa"/>
            <w:tcBorders>
              <w:top w:val="single" w:sz="5" w:space="0" w:color="000000"/>
              <w:left w:val="single" w:sz="5" w:space="0" w:color="000000"/>
              <w:bottom w:val="single" w:sz="5" w:space="0" w:color="000000"/>
              <w:right w:val="single" w:sz="5" w:space="0" w:color="000000"/>
            </w:tcBorders>
          </w:tcPr>
          <w:tbl>
            <w:tblPr>
              <w:tblW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tblGrid>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2.0</w:t>
                  </w: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p w:rsidR="00453722" w:rsidRPr="00453722" w:rsidRDefault="00453722" w:rsidP="00453722">
                  <w:pPr>
                    <w:spacing w:after="0" w:line="240" w:lineRule="auto"/>
                    <w:jc w:val="center"/>
                    <w:rPr>
                      <w:rFonts w:ascii="Calibri" w:eastAsia="Times New Roman" w:hAnsi="Calibri" w:cs="Times New Roman"/>
                      <w:color w:val="000000"/>
                    </w:rPr>
                  </w:pP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2.0</w:t>
                  </w: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2.0</w:t>
                  </w: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00"/>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15"/>
              </w:trPr>
              <w:tc>
                <w:tcPr>
                  <w:tcW w:w="960" w:type="dxa"/>
                  <w:shd w:val="clear" w:color="auto" w:fill="auto"/>
                  <w:vAlign w:val="center"/>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bl>
          <w:p w:rsidR="00453722" w:rsidRPr="00453722" w:rsidRDefault="00453722" w:rsidP="00453722">
            <w:pPr>
              <w:spacing w:after="0" w:line="240" w:lineRule="auto"/>
              <w:jc w:val="center"/>
              <w:rPr>
                <w:rFonts w:ascii="Calibri" w:eastAsia="Times New Roman" w:hAnsi="Calibri" w:cs="Times New Roman"/>
                <w:color w:val="000000"/>
              </w:rPr>
            </w:pPr>
          </w:p>
        </w:tc>
        <w:tc>
          <w:tcPr>
            <w:tcW w:w="1980" w:type="dxa"/>
            <w:tcBorders>
              <w:top w:val="single" w:sz="5" w:space="0" w:color="000000"/>
              <w:left w:val="single" w:sz="5" w:space="0" w:color="000000"/>
              <w:bottom w:val="single" w:sz="5" w:space="0" w:color="000000"/>
              <w:right w:val="single" w:sz="5" w:space="0" w:color="000000"/>
            </w:tcBorders>
          </w:tcPr>
          <w:tbl>
            <w:tblPr>
              <w:tblW w:w="3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tblGrid>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NP</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 xml:space="preserve">MA/Registrar </w:t>
                  </w:r>
                </w:p>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CHW</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RN CM</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Registered Dietician</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Pharmacist</w:t>
                  </w:r>
                </w:p>
              </w:tc>
            </w:tr>
            <w:tr w:rsidR="00453722" w:rsidRPr="00453722" w:rsidTr="00453722">
              <w:trPr>
                <w:trHeight w:val="315"/>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SW</w:t>
                  </w:r>
                </w:p>
              </w:tc>
            </w:tr>
          </w:tbl>
          <w:p w:rsidR="00453722" w:rsidRPr="00453722" w:rsidRDefault="00453722" w:rsidP="00453722">
            <w:pPr>
              <w:spacing w:after="0" w:line="240" w:lineRule="auto"/>
              <w:rPr>
                <w:rFonts w:ascii="Calibri" w:eastAsia="Times New Roman" w:hAnsi="Calibri" w:cs="Times New Roman"/>
                <w:color w:val="000000"/>
              </w:rPr>
            </w:pPr>
          </w:p>
        </w:tc>
        <w:tc>
          <w:tcPr>
            <w:tcW w:w="4860" w:type="dxa"/>
            <w:tcBorders>
              <w:top w:val="single" w:sz="5" w:space="0" w:color="000000"/>
              <w:left w:val="single" w:sz="5" w:space="0" w:color="000000"/>
              <w:bottom w:val="single" w:sz="5" w:space="0" w:color="000000"/>
              <w:right w:val="single" w:sz="5" w:space="0" w:color="000000"/>
            </w:tcBorders>
          </w:tcPr>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tblGrid>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Nurse Practitioner (NP)</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Medical Assistant (MA) /Registrar (Dual Role Position)</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Community Health Workers</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Registered Nurse Care Managers</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15"/>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Care Management Social Worker</w:t>
                  </w:r>
                </w:p>
              </w:tc>
            </w:tr>
          </w:tbl>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5" w:space="0" w:color="000000"/>
              <w:left w:val="single" w:sz="5" w:space="0" w:color="000000"/>
              <w:bottom w:val="single" w:sz="5" w:space="0" w:color="000000"/>
              <w:right w:val="single" w:sz="5" w:space="0" w:color="000000"/>
            </w:tcBorders>
          </w:tcPr>
          <w:tbl>
            <w:tblPr>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tblGrid>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$260,000</w:t>
                  </w: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$32,500</w:t>
                  </w:r>
                </w:p>
                <w:p w:rsidR="00453722" w:rsidRPr="00453722" w:rsidRDefault="00453722" w:rsidP="00453722">
                  <w:pPr>
                    <w:spacing w:after="0" w:line="240" w:lineRule="auto"/>
                    <w:rPr>
                      <w:rFonts w:ascii="Calibri" w:eastAsia="Times New Roman" w:hAnsi="Calibri" w:cs="Times New Roman"/>
                      <w:color w:val="000000"/>
                    </w:rPr>
                  </w:pP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$78,000</w:t>
                  </w: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$195,000</w:t>
                  </w: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$81,900</w:t>
                  </w:r>
                </w:p>
              </w:tc>
            </w:tr>
            <w:tr w:rsidR="00453722" w:rsidRPr="00453722" w:rsidTr="00453722">
              <w:trPr>
                <w:trHeight w:val="300"/>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$130,000</w:t>
                  </w:r>
                </w:p>
              </w:tc>
            </w:tr>
            <w:tr w:rsidR="00453722" w:rsidRPr="00453722" w:rsidTr="00453722">
              <w:trPr>
                <w:trHeight w:val="315"/>
              </w:trPr>
              <w:tc>
                <w:tcPr>
                  <w:tcW w:w="1800" w:type="dxa"/>
                  <w:shd w:val="clear" w:color="auto" w:fill="auto"/>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$195,000</w:t>
                  </w:r>
                </w:p>
              </w:tc>
            </w:tr>
          </w:tbl>
          <w:p w:rsidR="00453722" w:rsidRPr="00453722" w:rsidRDefault="00453722" w:rsidP="00453722">
            <w:pPr>
              <w:spacing w:after="0" w:line="240" w:lineRule="auto"/>
              <w:jc w:val="both"/>
              <w:rPr>
                <w:rFonts w:ascii="Calibri" w:eastAsia="Times New Roman" w:hAnsi="Calibri" w:cs="Times New Roman"/>
                <w:color w:val="000000"/>
              </w:rPr>
            </w:pPr>
          </w:p>
        </w:tc>
      </w:tr>
      <w:tr w:rsidR="00453722" w:rsidRPr="00453722" w:rsidTr="00453722">
        <w:trPr>
          <w:trHeight w:val="389"/>
        </w:trPr>
        <w:tc>
          <w:tcPr>
            <w:tcW w:w="2802" w:type="dxa"/>
            <w:gridSpan w:val="2"/>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right"/>
              <w:rPr>
                <w:rFonts w:ascii="Calibri" w:eastAsia="Times New Roman" w:hAnsi="Calibri" w:cs="Times New Roman"/>
                <w:color w:val="000000"/>
              </w:rPr>
            </w:pPr>
            <w:r w:rsidRPr="00453722">
              <w:rPr>
                <w:rFonts w:ascii="Calibri" w:eastAsia="Times New Roman" w:hAnsi="Calibri" w:cs="Times New Roman"/>
                <w:color w:val="000000"/>
              </w:rPr>
              <w:t>10 Total FTE Request</w:t>
            </w: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CC20D7" w:rsidP="00E04E74">
            <w:pPr>
              <w:spacing w:after="0" w:line="240" w:lineRule="auto"/>
              <w:rPr>
                <w:rFonts w:ascii="Calibri" w:eastAsia="Times New Roman" w:hAnsi="Calibri" w:cs="Times New Roman"/>
                <w:color w:val="000000"/>
              </w:rPr>
            </w:pPr>
            <w:r>
              <w:rPr>
                <w:rFonts w:ascii="Calibri" w:eastAsia="Times New Roman" w:hAnsi="Calibri" w:cs="Times New Roman"/>
                <w:color w:val="000000"/>
              </w:rPr>
              <w:t>WMHS workforce</w:t>
            </w:r>
            <w:r w:rsidR="00453722" w:rsidRPr="00453722">
              <w:rPr>
                <w:rFonts w:ascii="Calibri" w:eastAsia="Times New Roman" w:hAnsi="Calibri" w:cs="Times New Roman"/>
                <w:color w:val="000000"/>
              </w:rPr>
              <w:t xml:space="preserve"> resource need in addition to existing infrastructure and resources to support Strategy 2.</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rPr>
                <w:rFonts w:ascii="Calibri" w:eastAsia="Times New Roman" w:hAnsi="Calibri" w:cs="Times New Roman"/>
                <w:color w:val="000000"/>
              </w:rPr>
            </w:pPr>
            <w:r w:rsidRPr="00453722">
              <w:rPr>
                <w:rFonts w:ascii="Calibri" w:eastAsia="Times New Roman" w:hAnsi="Calibri" w:cs="Times New Roman"/>
                <w:color w:val="000000"/>
              </w:rPr>
              <w:t xml:space="preserve">Sub Total:  </w:t>
            </w:r>
            <w:r w:rsidRPr="00453722">
              <w:rPr>
                <w:rFonts w:ascii="Calibri" w:eastAsia="Times New Roman" w:hAnsi="Calibri" w:cs="Times New Roman"/>
                <w:color w:val="0070C0"/>
              </w:rPr>
              <w:t>$972,400</w:t>
            </w:r>
          </w:p>
        </w:tc>
      </w:tr>
      <w:tr w:rsidR="00453722" w:rsidRPr="00453722" w:rsidTr="00453722">
        <w:trPr>
          <w:trHeight w:val="285"/>
        </w:trPr>
        <w:tc>
          <w:tcPr>
            <w:tcW w:w="7662" w:type="dxa"/>
            <w:gridSpan w:val="3"/>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right"/>
              <w:rPr>
                <w:rFonts w:ascii="Calibri" w:eastAsia="Times New Roman" w:hAnsi="Calibri" w:cs="Times New Roman"/>
                <w:b/>
                <w:color w:val="000000"/>
              </w:rPr>
            </w:pPr>
            <w:r w:rsidRPr="00453722">
              <w:rPr>
                <w:rFonts w:ascii="Calibri" w:eastAsia="Times New Roman" w:hAnsi="Calibri" w:cs="Times New Roman"/>
                <w:b/>
                <w:color w:val="000000"/>
              </w:rPr>
              <w:t>Full Year of Implemented Strategy 2 Workforce Cost:</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right"/>
              <w:rPr>
                <w:rFonts w:ascii="Calibri" w:eastAsia="Times New Roman" w:hAnsi="Calibri" w:cs="Times New Roman"/>
                <w:b/>
                <w:color w:val="0070C0"/>
              </w:rPr>
            </w:pPr>
            <w:r w:rsidRPr="00453722">
              <w:rPr>
                <w:rFonts w:ascii="Calibri" w:eastAsia="Times New Roman" w:hAnsi="Calibri" w:cs="Times New Roman"/>
                <w:b/>
              </w:rPr>
              <w:t xml:space="preserve">Total: </w:t>
            </w:r>
            <w:r w:rsidRPr="00453722">
              <w:rPr>
                <w:rFonts w:ascii="Calibri" w:eastAsia="Times New Roman" w:hAnsi="Calibri" w:cs="Times New Roman"/>
                <w:b/>
                <w:color w:val="0070C0"/>
              </w:rPr>
              <w:t>$3,543,800</w:t>
            </w:r>
          </w:p>
        </w:tc>
      </w:tr>
      <w:tr w:rsidR="00453722" w:rsidRPr="00453722" w:rsidTr="00453722">
        <w:trPr>
          <w:trHeight w:val="230"/>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505046" w:themeFill="text2"/>
            <w:vAlign w:val="center"/>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FFFFFF"/>
              </w:rPr>
              <w:t>Strategy 3:  Decrease ED PAU</w:t>
            </w:r>
          </w:p>
        </w:tc>
      </w:tr>
      <w:tr w:rsidR="00453722" w:rsidRPr="00453722" w:rsidTr="00453722">
        <w:trPr>
          <w:trHeight w:val="331"/>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9A9A8B" w:themeFill="text2" w:themeFillTint="99"/>
          </w:tcPr>
          <w:p w:rsidR="00453722" w:rsidRPr="00453722" w:rsidRDefault="00453722" w:rsidP="00453722">
            <w:pPr>
              <w:spacing w:after="0" w:line="240" w:lineRule="auto"/>
              <w:jc w:val="both"/>
              <w:rPr>
                <w:rFonts w:ascii="Calibri" w:eastAsia="Times New Roman" w:hAnsi="Calibri" w:cs="Times New Roman"/>
                <w:b/>
                <w:color w:val="000000"/>
              </w:rPr>
            </w:pPr>
            <w:r w:rsidRPr="00453722">
              <w:rPr>
                <w:rFonts w:ascii="Calibri" w:eastAsia="Times New Roman" w:hAnsi="Calibri" w:cs="Times New Roman"/>
                <w:b/>
                <w:color w:val="FFFFFF"/>
              </w:rPr>
              <w:t>Regional Partnership Need:</w:t>
            </w:r>
          </w:p>
        </w:tc>
      </w:tr>
      <w:tr w:rsidR="00453722" w:rsidRPr="00453722" w:rsidTr="00805E98">
        <w:trPr>
          <w:trHeight w:val="600"/>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1.00 FTE CM RN Total Request:</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Friday Tuck-In Service working 7am to 7 PM on Fridays at each hospital</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805E98">
            <w:pPr>
              <w:spacing w:after="0" w:line="240" w:lineRule="auto"/>
              <w:jc w:val="right"/>
              <w:rPr>
                <w:rFonts w:ascii="Calibri" w:eastAsia="Times New Roman" w:hAnsi="Calibri" w:cs="Times New Roman"/>
                <w:color w:val="000000"/>
              </w:rPr>
            </w:pPr>
            <w:r w:rsidRPr="00453722">
              <w:rPr>
                <w:rFonts w:ascii="Calibri" w:eastAsia="Times New Roman" w:hAnsi="Calibri" w:cs="Times New Roman"/>
                <w:color w:val="0070C0"/>
              </w:rPr>
              <w:t>Sub Total: $</w:t>
            </w:r>
            <w:r w:rsidR="00805E98">
              <w:rPr>
                <w:rFonts w:ascii="Calibri" w:eastAsia="Times New Roman" w:hAnsi="Calibri" w:cs="Times New Roman"/>
                <w:color w:val="0070C0"/>
              </w:rPr>
              <w:t>110,109</w:t>
            </w:r>
          </w:p>
        </w:tc>
      </w:tr>
      <w:tr w:rsidR="00453722" w:rsidRPr="00453722" w:rsidTr="00453722">
        <w:trPr>
          <w:trHeight w:hRule="exact" w:val="389"/>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Calibri" w:hAnsi="Calibri" w:cs="Times New Roman"/>
              </w:rPr>
              <w:t>9.6 FTE CHW Total Request:</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To provide high-touch coordination with ED HU in:</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right"/>
              <w:rPr>
                <w:rFonts w:ascii="Calibri" w:eastAsia="Times New Roman" w:hAnsi="Calibri" w:cs="Times New Roman"/>
                <w:color w:val="000000"/>
              </w:rPr>
            </w:pPr>
            <w:r w:rsidRPr="00453722">
              <w:rPr>
                <w:rFonts w:ascii="Calibri" w:eastAsia="Calibri" w:hAnsi="Calibri" w:cs="Times New Roman"/>
                <w:color w:val="0070C0"/>
              </w:rPr>
              <w:t>Sub Total: $374,400</w:t>
            </w:r>
          </w:p>
        </w:tc>
      </w:tr>
      <w:tr w:rsidR="00453722" w:rsidRPr="00453722" w:rsidTr="00453722">
        <w:trPr>
          <w:trHeight w:val="888"/>
        </w:trPr>
        <w:tc>
          <w:tcPr>
            <w:tcW w:w="822" w:type="dxa"/>
            <w:tcBorders>
              <w:top w:val="single" w:sz="5" w:space="0" w:color="000000"/>
              <w:left w:val="single" w:sz="5" w:space="0" w:color="000000"/>
              <w:bottom w:val="single" w:sz="5" w:space="0" w:color="000000"/>
              <w:right w:val="single" w:sz="5" w:space="0" w:color="000000"/>
            </w:tcBorders>
          </w:tcPr>
          <w:tbl>
            <w:tblPr>
              <w:tblW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tblGrid>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3.2</w:t>
                  </w: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3.2</w:t>
                  </w:r>
                </w:p>
              </w:tc>
            </w:tr>
            <w:tr w:rsidR="00453722" w:rsidRPr="00453722" w:rsidTr="00453722">
              <w:trPr>
                <w:trHeight w:val="315"/>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3.2</w:t>
                  </w:r>
                </w:p>
              </w:tc>
            </w:tr>
          </w:tbl>
          <w:p w:rsidR="00453722" w:rsidRPr="00453722" w:rsidRDefault="00453722" w:rsidP="00453722">
            <w:pPr>
              <w:spacing w:after="0" w:line="240" w:lineRule="auto"/>
              <w:jc w:val="center"/>
              <w:rPr>
                <w:rFonts w:ascii="Calibri" w:eastAsia="Times New Roman" w:hAnsi="Calibri" w:cs="Times New Roman"/>
                <w:color w:val="000000"/>
              </w:rPr>
            </w:pPr>
          </w:p>
        </w:tc>
        <w:tc>
          <w:tcPr>
            <w:tcW w:w="1980" w:type="dxa"/>
            <w:tcBorders>
              <w:top w:val="single" w:sz="5" w:space="0" w:color="000000"/>
              <w:left w:val="single" w:sz="5" w:space="0" w:color="000000"/>
              <w:bottom w:val="single" w:sz="5" w:space="0" w:color="000000"/>
              <w:right w:val="single" w:sz="5" w:space="0" w:color="000000"/>
            </w:tcBorders>
          </w:tcPr>
          <w:tbl>
            <w:tblPr>
              <w:tblW w:w="3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tblGrid>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CHW</w:t>
                  </w:r>
                </w:p>
              </w:tc>
            </w:tr>
            <w:tr w:rsidR="00453722" w:rsidRPr="00453722" w:rsidTr="00453722">
              <w:trPr>
                <w:trHeight w:val="300"/>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CHW</w:t>
                  </w:r>
                </w:p>
              </w:tc>
            </w:tr>
            <w:tr w:rsidR="00453722" w:rsidRPr="00453722" w:rsidTr="00453722">
              <w:trPr>
                <w:trHeight w:val="315"/>
              </w:trPr>
              <w:tc>
                <w:tcPr>
                  <w:tcW w:w="364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CHW</w:t>
                  </w:r>
                </w:p>
              </w:tc>
            </w:tr>
          </w:tbl>
          <w:p w:rsidR="00453722" w:rsidRPr="00453722" w:rsidRDefault="00453722" w:rsidP="00453722">
            <w:pPr>
              <w:spacing w:after="0" w:line="240" w:lineRule="auto"/>
              <w:rPr>
                <w:rFonts w:ascii="Calibri" w:eastAsia="Times New Roman" w:hAnsi="Calibri" w:cs="Times New Roman"/>
                <w:color w:val="000000"/>
              </w:rPr>
            </w:pPr>
          </w:p>
        </w:tc>
        <w:tc>
          <w:tcPr>
            <w:tcW w:w="4860" w:type="dxa"/>
            <w:tcBorders>
              <w:top w:val="single" w:sz="5" w:space="0" w:color="000000"/>
              <w:left w:val="single" w:sz="5" w:space="0" w:color="000000"/>
              <w:bottom w:val="single" w:sz="5" w:space="0" w:color="000000"/>
              <w:right w:val="single" w:sz="5" w:space="0" w:color="000000"/>
            </w:tcBorders>
          </w:tcPr>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tblGrid>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Frederick County- FRHS</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Washington County- MMC</w:t>
                  </w:r>
                </w:p>
              </w:tc>
            </w:tr>
            <w:tr w:rsidR="00453722" w:rsidRPr="00453722" w:rsidTr="00453722">
              <w:trPr>
                <w:trHeight w:val="315"/>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Alleghany and Garrett Counties- WMHS</w:t>
                  </w:r>
                </w:p>
              </w:tc>
            </w:tr>
          </w:tbl>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5" w:space="0" w:color="000000"/>
              <w:left w:val="single" w:sz="5" w:space="0" w:color="000000"/>
              <w:bottom w:val="single" w:sz="5" w:space="0" w:color="000000"/>
              <w:right w:val="single" w:sz="5" w:space="0" w:color="000000"/>
            </w:tcBorders>
          </w:tcPr>
          <w:tbl>
            <w:tblPr>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tblGrid>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$124,800</w:t>
                  </w: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$124,800</w:t>
                  </w:r>
                </w:p>
              </w:tc>
            </w:tr>
            <w:tr w:rsidR="00453722" w:rsidRPr="00453722" w:rsidTr="00453722">
              <w:trPr>
                <w:trHeight w:val="315"/>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$124,800</w:t>
                  </w:r>
                </w:p>
              </w:tc>
            </w:tr>
          </w:tbl>
          <w:p w:rsidR="00453722" w:rsidRPr="00453722" w:rsidRDefault="00453722" w:rsidP="00453722">
            <w:pPr>
              <w:spacing w:after="0" w:line="240" w:lineRule="auto"/>
              <w:jc w:val="both"/>
              <w:rPr>
                <w:rFonts w:ascii="Calibri" w:eastAsia="Times New Roman" w:hAnsi="Calibri" w:cs="Times New Roman"/>
                <w:color w:val="000000"/>
              </w:rPr>
            </w:pPr>
          </w:p>
        </w:tc>
      </w:tr>
      <w:tr w:rsidR="00453722" w:rsidRPr="00453722" w:rsidTr="00453722">
        <w:trPr>
          <w:trHeight w:val="393"/>
        </w:trPr>
        <w:tc>
          <w:tcPr>
            <w:tcW w:w="2802" w:type="dxa"/>
            <w:gridSpan w:val="2"/>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3.0 FTE Paramedic Total Request:</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Resource to provide Paramedic outreach to geographic hot spotted ED HUs in</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right"/>
              <w:rPr>
                <w:rFonts w:ascii="Calibri" w:eastAsia="Times New Roman" w:hAnsi="Calibri" w:cs="Times New Roman"/>
                <w:color w:val="000000"/>
              </w:rPr>
            </w:pPr>
            <w:r w:rsidRPr="00453722">
              <w:rPr>
                <w:rFonts w:ascii="Calibri" w:eastAsia="Times New Roman" w:hAnsi="Calibri" w:cs="Times New Roman"/>
                <w:color w:val="0070C0"/>
              </w:rPr>
              <w:t>Sub Total: $156,000</w:t>
            </w:r>
          </w:p>
        </w:tc>
      </w:tr>
      <w:tr w:rsidR="00453722" w:rsidRPr="00453722" w:rsidTr="00453722">
        <w:trPr>
          <w:trHeight w:val="906"/>
        </w:trPr>
        <w:tc>
          <w:tcPr>
            <w:tcW w:w="822" w:type="dxa"/>
            <w:tcBorders>
              <w:top w:val="single" w:sz="5" w:space="0" w:color="000000"/>
              <w:left w:val="single" w:sz="5" w:space="0" w:color="000000"/>
              <w:bottom w:val="single" w:sz="5" w:space="0" w:color="000000"/>
              <w:right w:val="single" w:sz="5" w:space="0" w:color="000000"/>
            </w:tcBorders>
          </w:tcPr>
          <w:tbl>
            <w:tblPr>
              <w:tblW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tblGrid>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00"/>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r w:rsidR="00453722" w:rsidRPr="00453722" w:rsidTr="00453722">
              <w:trPr>
                <w:trHeight w:val="315"/>
              </w:trPr>
              <w:tc>
                <w:tcPr>
                  <w:tcW w:w="960" w:type="dxa"/>
                  <w:shd w:val="clear" w:color="auto" w:fill="auto"/>
                  <w:noWrap/>
                  <w:vAlign w:val="bottom"/>
                  <w:hideMark/>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r>
          </w:tbl>
          <w:p w:rsidR="00453722" w:rsidRPr="00453722" w:rsidRDefault="00453722" w:rsidP="00453722">
            <w:pPr>
              <w:spacing w:after="0" w:line="240" w:lineRule="auto"/>
              <w:jc w:val="center"/>
              <w:rPr>
                <w:rFonts w:ascii="Calibri" w:eastAsia="Times New Roman" w:hAnsi="Calibri" w:cs="Times New Roman"/>
                <w:color w:val="000000"/>
              </w:rPr>
            </w:pPr>
          </w:p>
        </w:tc>
        <w:tc>
          <w:tcPr>
            <w:tcW w:w="1980" w:type="dxa"/>
            <w:tcBorders>
              <w:top w:val="single" w:sz="5" w:space="0" w:color="000000"/>
              <w:left w:val="single" w:sz="5" w:space="0" w:color="000000"/>
              <w:bottom w:val="single" w:sz="5" w:space="0" w:color="000000"/>
              <w:right w:val="single" w:sz="5" w:space="0" w:color="000000"/>
            </w:tcBorders>
          </w:tcPr>
          <w:tbl>
            <w:tblPr>
              <w:tblW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tblGrid>
            <w:tr w:rsidR="00453722" w:rsidRPr="00453722" w:rsidTr="00453722">
              <w:trPr>
                <w:trHeight w:val="300"/>
              </w:trPr>
              <w:tc>
                <w:tcPr>
                  <w:tcW w:w="198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Paramedic</w:t>
                  </w:r>
                </w:p>
              </w:tc>
            </w:tr>
            <w:tr w:rsidR="00453722" w:rsidRPr="00453722" w:rsidTr="00453722">
              <w:trPr>
                <w:trHeight w:val="300"/>
              </w:trPr>
              <w:tc>
                <w:tcPr>
                  <w:tcW w:w="198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Paramedic</w:t>
                  </w:r>
                </w:p>
              </w:tc>
            </w:tr>
            <w:tr w:rsidR="00453722" w:rsidRPr="00453722" w:rsidTr="00453722">
              <w:trPr>
                <w:trHeight w:val="315"/>
              </w:trPr>
              <w:tc>
                <w:tcPr>
                  <w:tcW w:w="198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Paramedic</w:t>
                  </w:r>
                </w:p>
              </w:tc>
            </w:tr>
          </w:tbl>
          <w:p w:rsidR="00453722" w:rsidRPr="00453722" w:rsidRDefault="00453722" w:rsidP="00453722">
            <w:pPr>
              <w:spacing w:after="0" w:line="240" w:lineRule="auto"/>
              <w:rPr>
                <w:rFonts w:ascii="Calibri" w:eastAsia="Times New Roman" w:hAnsi="Calibri" w:cs="Times New Roman"/>
                <w:color w:val="000000"/>
              </w:rPr>
            </w:pPr>
          </w:p>
        </w:tc>
        <w:tc>
          <w:tcPr>
            <w:tcW w:w="4860" w:type="dxa"/>
            <w:tcBorders>
              <w:top w:val="single" w:sz="5" w:space="0" w:color="000000"/>
              <w:left w:val="single" w:sz="5" w:space="0" w:color="000000"/>
              <w:bottom w:val="single" w:sz="5" w:space="0" w:color="000000"/>
              <w:right w:val="single" w:sz="5" w:space="0" w:color="000000"/>
            </w:tcBorders>
          </w:tcPr>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tblGrid>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Fredrick County- FRHS</w:t>
                  </w:r>
                </w:p>
              </w:tc>
            </w:tr>
            <w:tr w:rsidR="00453722" w:rsidRPr="00453722" w:rsidTr="00453722">
              <w:trPr>
                <w:trHeight w:val="300"/>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Washington County- MMC</w:t>
                  </w:r>
                </w:p>
              </w:tc>
            </w:tr>
            <w:tr w:rsidR="00453722" w:rsidRPr="00453722" w:rsidTr="00453722">
              <w:trPr>
                <w:trHeight w:val="315"/>
              </w:trPr>
              <w:tc>
                <w:tcPr>
                  <w:tcW w:w="4860" w:type="dxa"/>
                  <w:shd w:val="clear" w:color="auto" w:fill="auto"/>
                  <w:noWrap/>
                  <w:vAlign w:val="bottom"/>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Alleghany and Garrett Counties- WMHS</w:t>
                  </w:r>
                </w:p>
              </w:tc>
            </w:tr>
          </w:tbl>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5" w:space="0" w:color="000000"/>
              <w:left w:val="single" w:sz="5" w:space="0" w:color="000000"/>
              <w:bottom w:val="single" w:sz="5" w:space="0" w:color="000000"/>
              <w:right w:val="single" w:sz="5" w:space="0" w:color="000000"/>
            </w:tcBorders>
          </w:tcPr>
          <w:tbl>
            <w:tblPr>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tblGrid>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$52,000</w:t>
                  </w:r>
                </w:p>
              </w:tc>
            </w:tr>
            <w:tr w:rsidR="00453722" w:rsidRPr="00453722" w:rsidTr="00453722">
              <w:trPr>
                <w:trHeight w:val="300"/>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$52,000</w:t>
                  </w:r>
                </w:p>
              </w:tc>
            </w:tr>
            <w:tr w:rsidR="00453722" w:rsidRPr="00453722" w:rsidTr="00453722">
              <w:trPr>
                <w:trHeight w:val="315"/>
              </w:trPr>
              <w:tc>
                <w:tcPr>
                  <w:tcW w:w="1800" w:type="dxa"/>
                  <w:shd w:val="clear" w:color="auto" w:fill="auto"/>
                  <w:noWrap/>
                  <w:vAlign w:val="center"/>
                  <w:hideMark/>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$52,000</w:t>
                  </w:r>
                </w:p>
              </w:tc>
            </w:tr>
          </w:tbl>
          <w:p w:rsidR="00453722" w:rsidRPr="00453722" w:rsidRDefault="00453722" w:rsidP="00453722">
            <w:pPr>
              <w:spacing w:after="0" w:line="240" w:lineRule="auto"/>
              <w:jc w:val="both"/>
              <w:rPr>
                <w:rFonts w:ascii="Calibri" w:eastAsia="Times New Roman" w:hAnsi="Calibri" w:cs="Times New Roman"/>
                <w:color w:val="000000"/>
              </w:rPr>
            </w:pPr>
          </w:p>
        </w:tc>
      </w:tr>
      <w:tr w:rsidR="00453722" w:rsidRPr="00453722" w:rsidTr="00453722">
        <w:trPr>
          <w:trHeight w:val="366"/>
        </w:trPr>
        <w:tc>
          <w:tcPr>
            <w:tcW w:w="7662" w:type="dxa"/>
            <w:gridSpan w:val="3"/>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right"/>
              <w:rPr>
                <w:rFonts w:ascii="Calibri" w:eastAsia="Times New Roman" w:hAnsi="Calibri" w:cs="Times New Roman"/>
                <w:b/>
                <w:color w:val="000000"/>
              </w:rPr>
            </w:pPr>
            <w:r w:rsidRPr="00453722">
              <w:rPr>
                <w:rFonts w:ascii="Calibri" w:eastAsia="Times New Roman" w:hAnsi="Calibri" w:cs="Times New Roman"/>
                <w:b/>
                <w:color w:val="000000"/>
              </w:rPr>
              <w:t>Full Year of Implemented Strategy 3 Workforce Cost:</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jc w:val="center"/>
              <w:rPr>
                <w:rFonts w:ascii="Calibri" w:eastAsia="Times New Roman" w:hAnsi="Calibri" w:cs="Times New Roman"/>
                <w:b/>
                <w:color w:val="000000"/>
              </w:rPr>
            </w:pPr>
            <w:r w:rsidRPr="00453722">
              <w:rPr>
                <w:rFonts w:ascii="Calibri" w:eastAsia="Times New Roman" w:hAnsi="Calibri" w:cs="Times New Roman"/>
                <w:b/>
                <w:color w:val="000000"/>
              </w:rPr>
              <w:t xml:space="preserve">     Total:  </w:t>
            </w:r>
            <w:r w:rsidRPr="00453722">
              <w:rPr>
                <w:rFonts w:ascii="Calibri" w:eastAsia="Times New Roman" w:hAnsi="Calibri" w:cs="Times New Roman"/>
                <w:b/>
                <w:color w:val="0070C0"/>
              </w:rPr>
              <w:t>$640,510</w:t>
            </w:r>
          </w:p>
        </w:tc>
      </w:tr>
      <w:tr w:rsidR="00453722" w:rsidRPr="00453722" w:rsidTr="00453722">
        <w:trPr>
          <w:trHeight w:val="375"/>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505046" w:themeFill="text2"/>
          </w:tcPr>
          <w:p w:rsidR="00453722" w:rsidRPr="00453722" w:rsidRDefault="00453722" w:rsidP="00453722">
            <w:pPr>
              <w:spacing w:after="0" w:line="240" w:lineRule="auto"/>
              <w:jc w:val="center"/>
              <w:rPr>
                <w:rFonts w:ascii="Calibri" w:eastAsia="Times New Roman" w:hAnsi="Calibri" w:cs="Times New Roman"/>
                <w:b/>
                <w:color w:val="000000"/>
              </w:rPr>
            </w:pPr>
            <w:r w:rsidRPr="00453722">
              <w:rPr>
                <w:rFonts w:ascii="Calibri" w:eastAsia="Times New Roman" w:hAnsi="Calibri" w:cs="Times New Roman"/>
                <w:b/>
                <w:color w:val="FFFFFF"/>
              </w:rPr>
              <w:t>Strategy 4:  Regional Care Management Education Center</w:t>
            </w:r>
          </w:p>
        </w:tc>
      </w:tr>
      <w:tr w:rsidR="00453722" w:rsidRPr="00453722" w:rsidTr="00453722">
        <w:trPr>
          <w:trHeight w:val="348"/>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BBBBB2" w:themeFill="text2" w:themeFillTint="66"/>
          </w:tcPr>
          <w:p w:rsidR="00453722" w:rsidRPr="00453722" w:rsidRDefault="00453722" w:rsidP="00453722">
            <w:pPr>
              <w:spacing w:after="0" w:line="240" w:lineRule="auto"/>
              <w:rPr>
                <w:rFonts w:ascii="Calibri" w:eastAsia="Times New Roman" w:hAnsi="Calibri" w:cs="Times New Roman"/>
                <w:b/>
                <w:color w:val="000000"/>
              </w:rPr>
            </w:pPr>
            <w:r w:rsidRPr="00453722">
              <w:rPr>
                <w:rFonts w:ascii="Calibri" w:eastAsia="Times New Roman" w:hAnsi="Calibri" w:cs="Times New Roman"/>
                <w:b/>
                <w:color w:val="FFFFFF"/>
              </w:rPr>
              <w:t>Regional Partnership Need:</w:t>
            </w:r>
          </w:p>
        </w:tc>
      </w:tr>
      <w:tr w:rsidR="00453722" w:rsidRPr="00453722" w:rsidTr="00453722">
        <w:trPr>
          <w:trHeight w:val="438"/>
        </w:trPr>
        <w:tc>
          <w:tcPr>
            <w:tcW w:w="82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c>
          <w:tcPr>
            <w:tcW w:w="198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Care Management Education Specialist</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Calibri" w:hAnsi="Calibri" w:cs="Times New Roman"/>
              </w:rPr>
              <w:t xml:space="preserve">$117,000 </w:t>
            </w:r>
          </w:p>
        </w:tc>
      </w:tr>
      <w:tr w:rsidR="00453722" w:rsidRPr="00453722" w:rsidTr="00453722">
        <w:trPr>
          <w:trHeight w:val="330"/>
        </w:trPr>
        <w:tc>
          <w:tcPr>
            <w:tcW w:w="82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c>
          <w:tcPr>
            <w:tcW w:w="198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Coordinator</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Calibri" w:hAnsi="Calibri" w:cs="Times New Roman"/>
              </w:rPr>
              <w:t xml:space="preserve">$104,000 </w:t>
            </w:r>
          </w:p>
        </w:tc>
      </w:tr>
      <w:tr w:rsidR="00453722" w:rsidRPr="00453722" w:rsidTr="00453722">
        <w:trPr>
          <w:trHeight w:val="528"/>
        </w:trPr>
        <w:tc>
          <w:tcPr>
            <w:tcW w:w="82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c>
          <w:tcPr>
            <w:tcW w:w="198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Community Partner Liaison</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Calibri" w:hAnsi="Calibri" w:cs="Times New Roman"/>
              </w:rPr>
              <w:t xml:space="preserve">$84,500 </w:t>
            </w:r>
          </w:p>
        </w:tc>
      </w:tr>
      <w:tr w:rsidR="00453722" w:rsidRPr="00453722" w:rsidTr="00453722">
        <w:trPr>
          <w:trHeight w:val="348"/>
        </w:trPr>
        <w:tc>
          <w:tcPr>
            <w:tcW w:w="82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center"/>
              <w:rPr>
                <w:rFonts w:ascii="Calibri" w:eastAsia="Times New Roman" w:hAnsi="Calibri" w:cs="Times New Roman"/>
                <w:color w:val="000000"/>
              </w:rPr>
            </w:pPr>
            <w:r w:rsidRPr="00453722">
              <w:rPr>
                <w:rFonts w:ascii="Calibri" w:eastAsia="Times New Roman" w:hAnsi="Calibri" w:cs="Times New Roman"/>
                <w:color w:val="000000"/>
              </w:rPr>
              <w:t>1.0</w:t>
            </w:r>
          </w:p>
        </w:tc>
        <w:tc>
          <w:tcPr>
            <w:tcW w:w="198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Times New Roman" w:hAnsi="Calibri" w:cs="Times New Roman"/>
                <w:color w:val="000000"/>
              </w:rPr>
              <w:t>BS HED w/MH</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Times New Roman" w:hAnsi="Calibri" w:cs="Times New Roman"/>
                <w:color w:val="000000"/>
              </w:rPr>
            </w:pPr>
            <w:r w:rsidRPr="00453722">
              <w:rPr>
                <w:rFonts w:ascii="Calibri" w:eastAsia="Calibri" w:hAnsi="Calibri" w:cs="Times New Roman"/>
              </w:rPr>
              <w:t xml:space="preserve">$67,600 </w:t>
            </w:r>
          </w:p>
        </w:tc>
      </w:tr>
      <w:tr w:rsidR="00453722" w:rsidRPr="00453722" w:rsidTr="00453722">
        <w:trPr>
          <w:trHeight w:val="576"/>
        </w:trPr>
        <w:tc>
          <w:tcPr>
            <w:tcW w:w="766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53722" w:rsidRPr="00453722" w:rsidRDefault="00453722" w:rsidP="00453722">
            <w:pPr>
              <w:spacing w:after="0" w:line="240" w:lineRule="auto"/>
              <w:jc w:val="right"/>
              <w:rPr>
                <w:rFonts w:ascii="Calibri" w:eastAsia="Calibri" w:hAnsi="Calibri" w:cs="Times New Roman"/>
              </w:rPr>
            </w:pPr>
            <w:r w:rsidRPr="00453722">
              <w:rPr>
                <w:rFonts w:ascii="Calibri" w:eastAsia="Times New Roman" w:hAnsi="Calibri" w:cs="Times New Roman"/>
                <w:b/>
                <w:color w:val="000000"/>
              </w:rPr>
              <w:t>Full Year of Implemented Strategy 4 Workforce Cost:</w:t>
            </w:r>
          </w:p>
        </w:tc>
        <w:tc>
          <w:tcPr>
            <w:tcW w:w="180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53722" w:rsidRPr="00453722" w:rsidRDefault="00453722" w:rsidP="00453722">
            <w:pPr>
              <w:spacing w:after="0" w:line="240" w:lineRule="auto"/>
              <w:jc w:val="right"/>
              <w:rPr>
                <w:rFonts w:ascii="Calibri" w:eastAsia="Calibri" w:hAnsi="Calibri" w:cs="Times New Roman"/>
                <w:b/>
              </w:rPr>
            </w:pPr>
            <w:r w:rsidRPr="00453722">
              <w:rPr>
                <w:rFonts w:ascii="Calibri" w:eastAsia="Calibri" w:hAnsi="Calibri" w:cs="Times New Roman"/>
                <w:b/>
              </w:rPr>
              <w:t>Total:</w:t>
            </w:r>
            <w:r w:rsidRPr="00453722">
              <w:rPr>
                <w:rFonts w:ascii="Calibri" w:eastAsia="Calibri" w:hAnsi="Calibri" w:cs="Times New Roman"/>
                <w:b/>
                <w:color w:val="0070C0"/>
              </w:rPr>
              <w:t xml:space="preserve"> $373,100</w:t>
            </w:r>
          </w:p>
        </w:tc>
      </w:tr>
      <w:tr w:rsidR="00453722" w:rsidRPr="00453722" w:rsidTr="00453722">
        <w:trPr>
          <w:trHeight w:val="576"/>
        </w:trPr>
        <w:tc>
          <w:tcPr>
            <w:tcW w:w="2802"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453722" w:rsidRPr="00A8331C" w:rsidRDefault="00453722" w:rsidP="00453722">
            <w:pPr>
              <w:spacing w:after="0" w:line="240" w:lineRule="auto"/>
              <w:jc w:val="center"/>
              <w:rPr>
                <w:rFonts w:ascii="Calibri" w:eastAsia="Calibri" w:hAnsi="Calibri" w:cs="Times New Roman"/>
              </w:rPr>
            </w:pPr>
            <w:r w:rsidRPr="00A8331C">
              <w:rPr>
                <w:rFonts w:ascii="Calibri" w:eastAsia="Calibri" w:hAnsi="Calibri" w:cs="Times New Roman"/>
              </w:rPr>
              <w:t>IT/Technologies</w:t>
            </w:r>
          </w:p>
        </w:tc>
        <w:tc>
          <w:tcPr>
            <w:tcW w:w="48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453722" w:rsidRPr="00A8331C" w:rsidRDefault="00453722" w:rsidP="00453722">
            <w:pPr>
              <w:spacing w:after="0" w:line="240" w:lineRule="auto"/>
              <w:jc w:val="center"/>
              <w:rPr>
                <w:rFonts w:ascii="Calibri" w:eastAsia="Calibri" w:hAnsi="Calibri" w:cs="Times New Roman"/>
              </w:rPr>
            </w:pPr>
            <w:r w:rsidRPr="00A8331C">
              <w:rPr>
                <w:rFonts w:ascii="Calibri" w:eastAsia="Calibri" w:hAnsi="Calibri" w:cs="Times New Roman"/>
              </w:rPr>
              <w:t>Description</w:t>
            </w:r>
          </w:p>
        </w:tc>
        <w:tc>
          <w:tcPr>
            <w:tcW w:w="180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453722" w:rsidRPr="00A8331C" w:rsidRDefault="00453722" w:rsidP="00453722">
            <w:pPr>
              <w:spacing w:after="0" w:line="240" w:lineRule="auto"/>
              <w:jc w:val="center"/>
              <w:rPr>
                <w:rFonts w:ascii="Calibri" w:eastAsia="Calibri" w:hAnsi="Calibri" w:cs="Times New Roman"/>
              </w:rPr>
            </w:pPr>
            <w:r w:rsidRPr="00A8331C">
              <w:rPr>
                <w:rFonts w:ascii="Calibri" w:eastAsia="Calibri" w:hAnsi="Calibri" w:cs="Times New Roman"/>
              </w:rPr>
              <w:t>Amount</w:t>
            </w:r>
          </w:p>
        </w:tc>
      </w:tr>
      <w:tr w:rsidR="00453722" w:rsidRPr="00453722" w:rsidTr="00453722">
        <w:trPr>
          <w:trHeight w:val="150"/>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505046" w:themeFill="text2"/>
          </w:tcPr>
          <w:p w:rsidR="00453722" w:rsidRPr="00453722" w:rsidRDefault="00453722" w:rsidP="00453722">
            <w:pPr>
              <w:keepNext/>
              <w:spacing w:after="0" w:line="240" w:lineRule="auto"/>
              <w:jc w:val="center"/>
              <w:outlineLvl w:val="5"/>
              <w:rPr>
                <w:rFonts w:ascii="Calibri" w:eastAsia="Times New Roman" w:hAnsi="Calibri" w:cs="Times New Roman"/>
                <w:b/>
                <w:color w:val="FFFFFF"/>
              </w:rPr>
            </w:pPr>
            <w:r w:rsidRPr="00453722">
              <w:rPr>
                <w:rFonts w:ascii="Calibri" w:eastAsia="Times New Roman" w:hAnsi="Calibri" w:cs="Times New Roman"/>
                <w:b/>
                <w:color w:val="FFFFFF"/>
              </w:rPr>
              <w:t xml:space="preserve">Strategy 3:  </w:t>
            </w:r>
            <w:r w:rsidR="007E7EF1" w:rsidRPr="007E7EF1">
              <w:rPr>
                <w:b/>
                <w:color w:val="FFFFFF" w:themeColor="background1"/>
              </w:rPr>
              <w:t>Reduce Potentially Avoidable Emergency Department Utilization</w:t>
            </w:r>
          </w:p>
        </w:tc>
      </w:tr>
      <w:tr w:rsidR="00453722" w:rsidRPr="00453722" w:rsidTr="00453722">
        <w:trPr>
          <w:trHeight w:val="331"/>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9A9A8B" w:themeFill="text2" w:themeFillTint="99"/>
          </w:tcPr>
          <w:p w:rsidR="00453722" w:rsidRPr="00453722" w:rsidRDefault="00453722" w:rsidP="00453722">
            <w:pPr>
              <w:spacing w:after="0" w:line="240" w:lineRule="auto"/>
              <w:rPr>
                <w:rFonts w:ascii="Calibri" w:eastAsia="Calibri" w:hAnsi="Calibri" w:cs="Times New Roman"/>
              </w:rPr>
            </w:pPr>
            <w:r w:rsidRPr="00453722">
              <w:rPr>
                <w:rFonts w:ascii="Calibri" w:eastAsia="Times New Roman" w:hAnsi="Calibri" w:cs="Times New Roman"/>
                <w:b/>
                <w:color w:val="FFFFFF"/>
              </w:rPr>
              <w:t>Regional Partnership Need:</w:t>
            </w:r>
          </w:p>
        </w:tc>
      </w:tr>
      <w:tr w:rsidR="00453722" w:rsidRPr="00453722" w:rsidTr="00453722">
        <w:trPr>
          <w:trHeight w:val="348"/>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ind w:left="23"/>
              <w:rPr>
                <w:rFonts w:ascii="Calibri" w:eastAsia="Calibri" w:hAnsi="Calibri" w:cs="Times New Roman"/>
              </w:rPr>
            </w:pPr>
            <w:r w:rsidRPr="00453722">
              <w:rPr>
                <w:rFonts w:ascii="Calibri" w:eastAsia="Calibri" w:hAnsi="Calibri" w:cs="Times New Roman"/>
              </w:rPr>
              <w:t>Tele-Monitoring Technology</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Support Tele-Monitoring of a subset of the ED HU’s (250 patients)</w:t>
            </w:r>
            <w:r w:rsidR="002E4968">
              <w:rPr>
                <w:rFonts w:ascii="Calibri" w:eastAsia="Calibri" w:hAnsi="Calibri" w:cs="Times New Roman"/>
              </w:rPr>
              <w:t xml:space="preserve"> Purchase of monitoring devices</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453722" w:rsidRDefault="00453722" w:rsidP="00453722">
            <w:pPr>
              <w:spacing w:after="0" w:line="240" w:lineRule="auto"/>
              <w:jc w:val="right"/>
              <w:rPr>
                <w:rFonts w:ascii="Calibri" w:eastAsia="Calibri" w:hAnsi="Calibri" w:cs="Times New Roman"/>
                <w:b/>
              </w:rPr>
            </w:pPr>
            <w:r w:rsidRPr="00453722">
              <w:rPr>
                <w:rFonts w:ascii="Calibri" w:eastAsia="Calibri" w:hAnsi="Calibri" w:cs="Times New Roman"/>
                <w:b/>
              </w:rPr>
              <w:t>Total:</w:t>
            </w:r>
            <w:r w:rsidRPr="00453722">
              <w:rPr>
                <w:rFonts w:ascii="Calibri" w:eastAsia="Calibri" w:hAnsi="Calibri" w:cs="Times New Roman"/>
                <w:b/>
                <w:color w:val="0070C0"/>
              </w:rPr>
              <w:t xml:space="preserve"> $112,251</w:t>
            </w:r>
          </w:p>
        </w:tc>
      </w:tr>
      <w:tr w:rsidR="00453722" w:rsidRPr="00453722" w:rsidTr="00453722">
        <w:trPr>
          <w:trHeight w:val="411"/>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505046" w:themeFill="text2"/>
          </w:tcPr>
          <w:p w:rsidR="00453722" w:rsidRPr="00453722" w:rsidRDefault="00453722" w:rsidP="00453722">
            <w:pPr>
              <w:spacing w:after="0" w:line="240" w:lineRule="auto"/>
              <w:jc w:val="center"/>
              <w:rPr>
                <w:rFonts w:ascii="Calibri" w:eastAsia="Calibri" w:hAnsi="Calibri" w:cs="Times New Roman"/>
                <w:b/>
              </w:rPr>
            </w:pPr>
            <w:r w:rsidRPr="00453722">
              <w:rPr>
                <w:rFonts w:ascii="Calibri" w:eastAsia="Calibri" w:hAnsi="Calibri" w:cs="Times New Roman"/>
                <w:b/>
                <w:color w:val="FFFFFF"/>
              </w:rPr>
              <w:t>Strategy 4:  Regional Care Management Education Center (RCMEC)</w:t>
            </w:r>
          </w:p>
        </w:tc>
      </w:tr>
      <w:tr w:rsidR="00453722" w:rsidRPr="00453722" w:rsidTr="00453722">
        <w:trPr>
          <w:trHeight w:val="357"/>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Laptops with Docking Station</w:t>
            </w:r>
          </w:p>
        </w:tc>
        <w:tc>
          <w:tcPr>
            <w:tcW w:w="4860" w:type="dxa"/>
            <w:tcBorders>
              <w:top w:val="single" w:sz="5" w:space="0" w:color="000000"/>
              <w:left w:val="single" w:sz="5" w:space="0" w:color="000000"/>
              <w:bottom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$1500 X100 needed</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$ 150,000</w:t>
            </w:r>
          </w:p>
        </w:tc>
      </w:tr>
      <w:tr w:rsidR="00453722" w:rsidRPr="00453722" w:rsidTr="00453722">
        <w:trPr>
          <w:trHeight w:val="339"/>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Cell Phone with Data Tethering</w:t>
            </w:r>
          </w:p>
        </w:tc>
        <w:tc>
          <w:tcPr>
            <w:tcW w:w="4860" w:type="dxa"/>
            <w:tcBorders>
              <w:top w:val="single" w:sz="5" w:space="0" w:color="000000"/>
              <w:left w:val="single" w:sz="5" w:space="0" w:color="000000"/>
              <w:bottom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$70/month x 50 needed</w:t>
            </w:r>
            <w:r w:rsidR="003D553F" w:rsidRPr="00A8331C">
              <w:rPr>
                <w:rFonts w:ascii="Calibri" w:eastAsia="Calibri" w:hAnsi="Calibri" w:cs="Times New Roman"/>
              </w:rPr>
              <w:t xml:space="preserve"> (annual cost)</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$ 42,000</w:t>
            </w:r>
          </w:p>
        </w:tc>
      </w:tr>
      <w:tr w:rsidR="00453722" w:rsidRPr="00453722" w:rsidTr="00453722">
        <w:trPr>
          <w:trHeight w:val="438"/>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CM Training System</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1 license per facility utilizing established best practice as per American Case Management Association (ACMA)</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$ 50,000</w:t>
            </w:r>
          </w:p>
        </w:tc>
      </w:tr>
      <w:tr w:rsidR="00453722" w:rsidRPr="00453722" w:rsidTr="00453722">
        <w:trPr>
          <w:trHeight w:val="618"/>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Tech. for CHW documentation and communication with Care Team</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Equipment, services, bandwidth, license</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$ 80,000</w:t>
            </w:r>
          </w:p>
        </w:tc>
      </w:tr>
      <w:tr w:rsidR="00453722" w:rsidRPr="00453722" w:rsidTr="00453722">
        <w:trPr>
          <w:trHeight w:val="618"/>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Centralized Internet Registration Program</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Development of regionally centralized system to facilitate enrollment and engagement of Regional Partnerships employed staff and Community Partners.</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$ 78,000</w:t>
            </w:r>
          </w:p>
        </w:tc>
      </w:tr>
      <w:tr w:rsidR="00453722" w:rsidRPr="00453722" w:rsidTr="00453722">
        <w:trPr>
          <w:trHeight w:val="618"/>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Teleconferencing / Web Conferencing Infrastructure</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Equipment, services, bandwidth</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$ 300,000</w:t>
            </w:r>
          </w:p>
        </w:tc>
      </w:tr>
      <w:tr w:rsidR="00453722" w:rsidRPr="00453722" w:rsidTr="00453722">
        <w:trPr>
          <w:trHeight w:val="618"/>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Disease Management Curriculum</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1 license per facility; ensures consistency in regional educational material utilizing best practice</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$ 300,000</w:t>
            </w:r>
          </w:p>
        </w:tc>
      </w:tr>
      <w:tr w:rsidR="00453722" w:rsidRPr="00453722" w:rsidTr="00453722">
        <w:trPr>
          <w:trHeight w:val="2436"/>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Technology/Training and Orientation</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To support the onboarding training of Strategies 1, 2 and 3; existing employees, new hires, community partners including primary care practices.</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color w:val="0070C0"/>
              </w:rPr>
            </w:pPr>
            <w:r w:rsidRPr="00453722">
              <w:rPr>
                <w:rFonts w:ascii="Calibri" w:eastAsia="Calibri" w:hAnsi="Calibri" w:cs="Times New Roman"/>
                <w:color w:val="0070C0"/>
              </w:rPr>
              <w:t xml:space="preserve">Total: </w:t>
            </w:r>
          </w:p>
          <w:p w:rsidR="00453722" w:rsidRPr="00453722" w:rsidRDefault="00453722" w:rsidP="00453722">
            <w:pPr>
              <w:spacing w:after="0" w:line="240" w:lineRule="auto"/>
              <w:rPr>
                <w:rFonts w:ascii="Calibri" w:eastAsia="Calibri" w:hAnsi="Calibri" w:cs="Times New Roman"/>
                <w:color w:val="0070C0"/>
              </w:rPr>
            </w:pPr>
            <w:r w:rsidRPr="00453722">
              <w:rPr>
                <w:rFonts w:ascii="Calibri" w:eastAsia="Calibri" w:hAnsi="Calibri" w:cs="Times New Roman"/>
                <w:color w:val="0070C0"/>
              </w:rPr>
              <w:t>2016,Year 1 Cost: $1,000,000</w:t>
            </w:r>
          </w:p>
          <w:p w:rsidR="00453722" w:rsidRPr="00453722" w:rsidRDefault="00453722" w:rsidP="00453722">
            <w:pPr>
              <w:spacing w:after="0" w:line="240" w:lineRule="auto"/>
              <w:rPr>
                <w:rFonts w:ascii="Calibri" w:eastAsia="Calibri" w:hAnsi="Calibri" w:cs="Times New Roman"/>
                <w:b/>
                <w:color w:val="0070C0"/>
              </w:rPr>
            </w:pPr>
            <w:r w:rsidRPr="00453722">
              <w:rPr>
                <w:rFonts w:ascii="Calibri" w:eastAsia="Calibri" w:hAnsi="Calibri" w:cs="Times New Roman"/>
                <w:b/>
                <w:color w:val="0070C0"/>
              </w:rPr>
              <w:t xml:space="preserve">2017,Year 2 Cost: $500,000 </w:t>
            </w:r>
          </w:p>
          <w:p w:rsidR="00453722" w:rsidRPr="00453722" w:rsidRDefault="00453722" w:rsidP="00453722">
            <w:pPr>
              <w:spacing w:after="0" w:line="240" w:lineRule="auto"/>
              <w:rPr>
                <w:rFonts w:ascii="Calibri" w:eastAsia="Calibri" w:hAnsi="Calibri" w:cs="Times New Roman"/>
                <w:color w:val="0070C0"/>
              </w:rPr>
            </w:pPr>
            <w:r w:rsidRPr="00453722">
              <w:rPr>
                <w:rFonts w:ascii="Calibri" w:eastAsia="Calibri" w:hAnsi="Calibri" w:cs="Times New Roman"/>
                <w:color w:val="0070C0"/>
              </w:rPr>
              <w:t>2018,Year 3 Cost :</w:t>
            </w:r>
          </w:p>
          <w:p w:rsidR="00453722" w:rsidRPr="00453722" w:rsidRDefault="00453722" w:rsidP="00453722">
            <w:pPr>
              <w:spacing w:after="0" w:line="240" w:lineRule="auto"/>
              <w:rPr>
                <w:rFonts w:ascii="Calibri" w:eastAsia="Calibri" w:hAnsi="Calibri" w:cs="Times New Roman"/>
                <w:color w:val="0070C0"/>
              </w:rPr>
            </w:pPr>
            <w:r w:rsidRPr="00453722">
              <w:rPr>
                <w:rFonts w:ascii="Calibri" w:eastAsia="Calibri" w:hAnsi="Calibri" w:cs="Times New Roman"/>
                <w:color w:val="0070C0"/>
              </w:rPr>
              <w:t>$300,000</w:t>
            </w:r>
          </w:p>
          <w:p w:rsidR="00453722" w:rsidRPr="00453722" w:rsidRDefault="00453722" w:rsidP="00453722">
            <w:pPr>
              <w:spacing w:after="0" w:line="240" w:lineRule="auto"/>
              <w:rPr>
                <w:rFonts w:ascii="Calibri" w:eastAsia="Calibri" w:hAnsi="Calibri" w:cs="Times New Roman"/>
                <w:color w:val="0070C0"/>
              </w:rPr>
            </w:pPr>
            <w:r w:rsidRPr="00453722">
              <w:rPr>
                <w:rFonts w:ascii="Calibri" w:eastAsia="Calibri" w:hAnsi="Calibri" w:cs="Times New Roman"/>
                <w:color w:val="0070C0"/>
              </w:rPr>
              <w:t>2019, Year 4 Cost:</w:t>
            </w:r>
          </w:p>
          <w:p w:rsidR="00453722" w:rsidRPr="00453722" w:rsidRDefault="00453722" w:rsidP="00453722">
            <w:pPr>
              <w:spacing w:after="0" w:line="240" w:lineRule="auto"/>
              <w:rPr>
                <w:rFonts w:ascii="Calibri" w:eastAsia="Calibri" w:hAnsi="Calibri" w:cs="Times New Roman"/>
                <w:color w:val="0070C0"/>
              </w:rPr>
            </w:pPr>
            <w:r w:rsidRPr="00453722">
              <w:rPr>
                <w:rFonts w:ascii="Calibri" w:eastAsia="Calibri" w:hAnsi="Calibri" w:cs="Times New Roman"/>
                <w:color w:val="0070C0"/>
              </w:rPr>
              <w:t>$300,000</w:t>
            </w:r>
          </w:p>
        </w:tc>
      </w:tr>
      <w:tr w:rsidR="00453722" w:rsidRPr="00453722" w:rsidTr="00453722">
        <w:trPr>
          <w:trHeight w:val="618"/>
        </w:trPr>
        <w:tc>
          <w:tcPr>
            <w:tcW w:w="2802"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Other implementation Activities</w:t>
            </w:r>
          </w:p>
        </w:tc>
        <w:tc>
          <w:tcPr>
            <w:tcW w:w="48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Description</w:t>
            </w:r>
          </w:p>
        </w:tc>
        <w:tc>
          <w:tcPr>
            <w:tcW w:w="180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Amount</w:t>
            </w:r>
          </w:p>
        </w:tc>
      </w:tr>
      <w:tr w:rsidR="00453722" w:rsidRPr="00453722" w:rsidTr="00453722">
        <w:trPr>
          <w:trHeight w:val="339"/>
        </w:trPr>
        <w:tc>
          <w:tcPr>
            <w:tcW w:w="9464" w:type="dxa"/>
            <w:gridSpan w:val="4"/>
            <w:tcBorders>
              <w:top w:val="single" w:sz="5" w:space="0" w:color="000000"/>
              <w:left w:val="single" w:sz="5" w:space="0" w:color="000000"/>
              <w:bottom w:val="single" w:sz="5" w:space="0" w:color="000000"/>
              <w:right w:val="single" w:sz="5" w:space="0" w:color="000000"/>
            </w:tcBorders>
            <w:shd w:val="clear" w:color="auto" w:fill="505046" w:themeFill="text2"/>
          </w:tcPr>
          <w:p w:rsidR="00453722" w:rsidRPr="002853FD" w:rsidRDefault="00453722" w:rsidP="00453722">
            <w:pPr>
              <w:spacing w:after="0" w:line="240" w:lineRule="auto"/>
              <w:jc w:val="center"/>
              <w:rPr>
                <w:rFonts w:ascii="Calibri" w:eastAsia="Calibri" w:hAnsi="Calibri" w:cs="Times New Roman"/>
              </w:rPr>
            </w:pPr>
            <w:r w:rsidRPr="006A29D9">
              <w:rPr>
                <w:rFonts w:ascii="Calibri" w:eastAsia="Calibri" w:hAnsi="Calibri" w:cs="Times New Roman"/>
                <w:b/>
                <w:color w:val="FFFFFF"/>
              </w:rPr>
              <w:t>Enabling Infrastructure</w:t>
            </w:r>
          </w:p>
        </w:tc>
      </w:tr>
      <w:tr w:rsidR="00453722" w:rsidRPr="00453722" w:rsidTr="00453722">
        <w:trPr>
          <w:trHeight w:val="145"/>
        </w:trPr>
        <w:tc>
          <w:tcPr>
            <w:tcW w:w="822" w:type="dxa"/>
            <w:tcBorders>
              <w:top w:val="single" w:sz="5" w:space="0" w:color="000000"/>
              <w:left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1.0 FTE</w:t>
            </w:r>
          </w:p>
        </w:tc>
        <w:tc>
          <w:tcPr>
            <w:tcW w:w="1980" w:type="dxa"/>
            <w:tcBorders>
              <w:top w:val="single" w:sz="5" w:space="0" w:color="000000"/>
              <w:left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 xml:space="preserve"> Project Manager</w:t>
            </w:r>
          </w:p>
          <w:p w:rsidR="00453722" w:rsidRPr="00A8331C" w:rsidRDefault="00453722" w:rsidP="00453722">
            <w:pPr>
              <w:spacing w:after="0" w:line="240" w:lineRule="auto"/>
              <w:rPr>
                <w:rFonts w:ascii="Calibri" w:eastAsia="Calibri" w:hAnsi="Calibri" w:cs="Times New Roman"/>
              </w:rPr>
            </w:pP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6A29D9" w:rsidRDefault="00453722" w:rsidP="00453722">
            <w:pPr>
              <w:spacing w:after="0" w:line="240" w:lineRule="auto"/>
              <w:rPr>
                <w:rFonts w:ascii="Calibri" w:eastAsia="Calibri" w:hAnsi="Calibri" w:cs="Times New Roman"/>
              </w:rPr>
            </w:pPr>
            <w:r w:rsidRPr="006A29D9">
              <w:rPr>
                <w:rFonts w:ascii="Calibri" w:eastAsia="Calibri" w:hAnsi="Calibri" w:cs="Times New Roman"/>
              </w:rPr>
              <w:t>Manage, coordinate and facilitate Regional Care Transformation work.</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2853FD" w:rsidRDefault="00453722" w:rsidP="00453722">
            <w:pPr>
              <w:spacing w:after="0" w:line="240" w:lineRule="auto"/>
              <w:rPr>
                <w:rFonts w:ascii="Calibri" w:eastAsia="Calibri" w:hAnsi="Calibri" w:cs="Times New Roman"/>
              </w:rPr>
            </w:pPr>
            <w:r w:rsidRPr="002853FD">
              <w:rPr>
                <w:rFonts w:ascii="Calibri" w:eastAsia="Calibri" w:hAnsi="Calibri" w:cs="Times New Roman"/>
              </w:rPr>
              <w:t>$143,000</w:t>
            </w:r>
          </w:p>
        </w:tc>
      </w:tr>
      <w:tr w:rsidR="00453722" w:rsidRPr="00453722" w:rsidTr="00453722">
        <w:trPr>
          <w:trHeight w:val="145"/>
        </w:trPr>
        <w:tc>
          <w:tcPr>
            <w:tcW w:w="822" w:type="dxa"/>
            <w:tcBorders>
              <w:left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1.0 FTE</w:t>
            </w:r>
          </w:p>
        </w:tc>
        <w:tc>
          <w:tcPr>
            <w:tcW w:w="1980" w:type="dxa"/>
            <w:tcBorders>
              <w:left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Project Coordinator</w:t>
            </w:r>
          </w:p>
          <w:p w:rsidR="00453722" w:rsidRPr="00A8331C" w:rsidRDefault="00453722" w:rsidP="00453722">
            <w:pPr>
              <w:spacing w:after="0" w:line="240" w:lineRule="auto"/>
              <w:rPr>
                <w:rFonts w:ascii="Calibri" w:eastAsia="Calibri" w:hAnsi="Calibri" w:cs="Times New Roman"/>
              </w:rPr>
            </w:pP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6A29D9" w:rsidRDefault="00453722" w:rsidP="00453722">
            <w:pPr>
              <w:spacing w:after="0" w:line="240" w:lineRule="auto"/>
              <w:rPr>
                <w:rFonts w:ascii="Calibri" w:eastAsia="Calibri" w:hAnsi="Calibri" w:cs="Times New Roman"/>
              </w:rPr>
            </w:pPr>
            <w:r w:rsidRPr="006A29D9">
              <w:rPr>
                <w:rFonts w:ascii="Calibri" w:eastAsia="Calibri" w:hAnsi="Calibri" w:cs="Times New Roman"/>
              </w:rPr>
              <w:t>Assist Project Manager</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2853FD" w:rsidRDefault="00453722" w:rsidP="00453722">
            <w:pPr>
              <w:spacing w:after="0" w:line="240" w:lineRule="auto"/>
              <w:rPr>
                <w:rFonts w:ascii="Calibri" w:eastAsia="Calibri" w:hAnsi="Calibri" w:cs="Times New Roman"/>
              </w:rPr>
            </w:pPr>
            <w:r w:rsidRPr="002853FD">
              <w:rPr>
                <w:rFonts w:ascii="Calibri" w:eastAsia="Calibri" w:hAnsi="Calibri" w:cs="Times New Roman"/>
              </w:rPr>
              <w:t>$76,050</w:t>
            </w:r>
          </w:p>
        </w:tc>
      </w:tr>
      <w:tr w:rsidR="00453722" w:rsidRPr="00453722" w:rsidTr="00453722">
        <w:trPr>
          <w:trHeight w:val="145"/>
        </w:trPr>
        <w:tc>
          <w:tcPr>
            <w:tcW w:w="822" w:type="dxa"/>
            <w:tcBorders>
              <w:left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1.0 FTE</w:t>
            </w:r>
          </w:p>
        </w:tc>
        <w:tc>
          <w:tcPr>
            <w:tcW w:w="1980" w:type="dxa"/>
            <w:tcBorders>
              <w:left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Staff Accountant</w:t>
            </w: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2853FD" w:rsidRDefault="00453722" w:rsidP="006A29D9">
            <w:pPr>
              <w:spacing w:after="0" w:line="240" w:lineRule="auto"/>
              <w:rPr>
                <w:rFonts w:ascii="Calibri" w:eastAsia="Calibri" w:hAnsi="Calibri" w:cs="Times New Roman"/>
              </w:rPr>
            </w:pPr>
            <w:r w:rsidRPr="006A29D9">
              <w:rPr>
                <w:rFonts w:ascii="Calibri" w:eastAsia="Calibri" w:hAnsi="Calibri" w:cs="Times New Roman"/>
              </w:rPr>
              <w:t>Track and Reporting of project</w:t>
            </w:r>
            <w:r w:rsidRPr="002853FD">
              <w:rPr>
                <w:rFonts w:ascii="Calibri" w:eastAsia="Calibri" w:hAnsi="Calibri" w:cs="Times New Roman"/>
              </w:rPr>
              <w:t xml:space="preserve"> savings and expenditures</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2853FD" w:rsidRDefault="00453722" w:rsidP="00453722">
            <w:pPr>
              <w:spacing w:after="0" w:line="240" w:lineRule="auto"/>
              <w:rPr>
                <w:rFonts w:ascii="Calibri" w:eastAsia="Calibri" w:hAnsi="Calibri" w:cs="Times New Roman"/>
              </w:rPr>
            </w:pPr>
            <w:r w:rsidRPr="002853FD">
              <w:rPr>
                <w:rFonts w:ascii="Calibri" w:eastAsia="Calibri" w:hAnsi="Calibri" w:cs="Times New Roman"/>
              </w:rPr>
              <w:t>$92,950</w:t>
            </w:r>
          </w:p>
        </w:tc>
      </w:tr>
      <w:tr w:rsidR="00453722" w:rsidRPr="00453722" w:rsidTr="00453722">
        <w:trPr>
          <w:trHeight w:val="145"/>
        </w:trPr>
        <w:tc>
          <w:tcPr>
            <w:tcW w:w="822" w:type="dxa"/>
            <w:tcBorders>
              <w:left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1.5 FTE</w:t>
            </w:r>
          </w:p>
        </w:tc>
        <w:tc>
          <w:tcPr>
            <w:tcW w:w="1980" w:type="dxa"/>
            <w:tcBorders>
              <w:left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Decision Support Analyst</w:t>
            </w: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2853FD" w:rsidRDefault="00453722" w:rsidP="00453722">
            <w:pPr>
              <w:spacing w:after="0" w:line="240" w:lineRule="auto"/>
              <w:rPr>
                <w:rFonts w:ascii="Calibri" w:eastAsia="Calibri" w:hAnsi="Calibri" w:cs="Times New Roman"/>
              </w:rPr>
            </w:pPr>
            <w:r w:rsidRPr="006A29D9">
              <w:rPr>
                <w:rFonts w:ascii="Calibri" w:eastAsia="Calibri" w:hAnsi="Calibri" w:cs="Times New Roman"/>
              </w:rPr>
              <w:t xml:space="preserve">Support the sponsor hospitals in standardized data mining, analysis, </w:t>
            </w:r>
            <w:r w:rsidRPr="002853FD">
              <w:rPr>
                <w:rFonts w:ascii="Calibri" w:eastAsia="Calibri" w:hAnsi="Calibri" w:cs="Times New Roman"/>
              </w:rPr>
              <w:t>and reporting of metrics regionally.</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2853FD" w:rsidRDefault="00453722" w:rsidP="00453722">
            <w:pPr>
              <w:spacing w:after="0" w:line="240" w:lineRule="auto"/>
              <w:rPr>
                <w:rFonts w:ascii="Calibri" w:eastAsia="Calibri" w:hAnsi="Calibri" w:cs="Times New Roman"/>
              </w:rPr>
            </w:pPr>
            <w:r w:rsidRPr="002853FD">
              <w:rPr>
                <w:rFonts w:ascii="Calibri" w:eastAsia="Calibri" w:hAnsi="Calibri" w:cs="Times New Roman"/>
              </w:rPr>
              <w:t>$156,000</w:t>
            </w:r>
          </w:p>
        </w:tc>
      </w:tr>
      <w:tr w:rsidR="00453722" w:rsidRPr="00453722" w:rsidTr="00453722">
        <w:trPr>
          <w:trHeight w:val="145"/>
        </w:trPr>
        <w:tc>
          <w:tcPr>
            <w:tcW w:w="822" w:type="dxa"/>
            <w:tcBorders>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3 FTE</w:t>
            </w:r>
          </w:p>
        </w:tc>
        <w:tc>
          <w:tcPr>
            <w:tcW w:w="1980" w:type="dxa"/>
            <w:tcBorders>
              <w:left w:val="single" w:sz="5" w:space="0" w:color="000000"/>
              <w:bottom w:val="single" w:sz="5" w:space="0" w:color="000000"/>
              <w:right w:val="single" w:sz="5" w:space="0" w:color="000000"/>
            </w:tcBorders>
          </w:tcPr>
          <w:p w:rsidR="00453722" w:rsidRPr="00A8331C" w:rsidRDefault="00453722" w:rsidP="00453722">
            <w:pPr>
              <w:spacing w:after="0" w:line="240" w:lineRule="auto"/>
              <w:rPr>
                <w:rFonts w:ascii="Calibri" w:eastAsia="Calibri" w:hAnsi="Calibri" w:cs="Times New Roman"/>
              </w:rPr>
            </w:pPr>
            <w:r w:rsidRPr="00A8331C">
              <w:rPr>
                <w:rFonts w:ascii="Calibri" w:eastAsia="Calibri" w:hAnsi="Calibri" w:cs="Times New Roman"/>
              </w:rPr>
              <w:t>Manager</w:t>
            </w:r>
          </w:p>
        </w:tc>
        <w:tc>
          <w:tcPr>
            <w:tcW w:w="4860" w:type="dxa"/>
            <w:tcBorders>
              <w:top w:val="single" w:sz="5" w:space="0" w:color="000000"/>
              <w:left w:val="single" w:sz="5" w:space="0" w:color="000000"/>
              <w:bottom w:val="single" w:sz="5" w:space="0" w:color="000000"/>
              <w:right w:val="single" w:sz="5" w:space="0" w:color="000000"/>
            </w:tcBorders>
            <w:vAlign w:val="center"/>
          </w:tcPr>
          <w:p w:rsidR="00453722" w:rsidRPr="006A29D9" w:rsidRDefault="00453722" w:rsidP="00453722">
            <w:pPr>
              <w:spacing w:after="0" w:line="240" w:lineRule="auto"/>
              <w:rPr>
                <w:rFonts w:ascii="Calibri" w:eastAsia="Calibri" w:hAnsi="Calibri" w:cs="Times New Roman"/>
              </w:rPr>
            </w:pPr>
            <w:r w:rsidRPr="006A29D9">
              <w:rPr>
                <w:rFonts w:ascii="Calibri" w:eastAsia="Calibri" w:hAnsi="Calibri" w:cs="Times New Roman"/>
              </w:rPr>
              <w:t>Clinical management of resources to support all 3 strategies, with primary need being to support Strategy 2.</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2853FD" w:rsidRDefault="00453722" w:rsidP="00453722">
            <w:pPr>
              <w:spacing w:after="0" w:line="240" w:lineRule="auto"/>
              <w:rPr>
                <w:rFonts w:ascii="Calibri" w:eastAsia="Calibri" w:hAnsi="Calibri" w:cs="Times New Roman"/>
              </w:rPr>
            </w:pPr>
            <w:r w:rsidRPr="002853FD">
              <w:rPr>
                <w:rFonts w:ascii="Calibri" w:eastAsia="Calibri" w:hAnsi="Calibri" w:cs="Times New Roman"/>
              </w:rPr>
              <w:t>$390,000</w:t>
            </w:r>
          </w:p>
        </w:tc>
      </w:tr>
      <w:tr w:rsidR="00453722" w:rsidRPr="00453722" w:rsidTr="00453722">
        <w:trPr>
          <w:trHeight w:val="573"/>
        </w:trPr>
        <w:tc>
          <w:tcPr>
            <w:tcW w:w="7662" w:type="dxa"/>
            <w:gridSpan w:val="3"/>
            <w:tcBorders>
              <w:top w:val="single" w:sz="5" w:space="0" w:color="000000"/>
              <w:left w:val="single" w:sz="5" w:space="0" w:color="000000"/>
              <w:bottom w:val="single" w:sz="5" w:space="0" w:color="000000"/>
              <w:right w:val="single" w:sz="5" w:space="0" w:color="000000"/>
            </w:tcBorders>
            <w:vAlign w:val="center"/>
          </w:tcPr>
          <w:p w:rsidR="00453722" w:rsidRPr="006A29D9" w:rsidRDefault="00453722" w:rsidP="00453722">
            <w:pPr>
              <w:spacing w:after="0" w:line="240" w:lineRule="auto"/>
              <w:jc w:val="right"/>
              <w:rPr>
                <w:rFonts w:ascii="Calibri" w:eastAsia="Calibri" w:hAnsi="Calibri" w:cs="Times New Roman"/>
              </w:rPr>
            </w:pPr>
            <w:r w:rsidRPr="006A29D9">
              <w:rPr>
                <w:rFonts w:ascii="Calibri" w:eastAsia="Calibri" w:hAnsi="Calibri" w:cs="Times New Roman"/>
              </w:rPr>
              <w:t>Full Year of  Enabling Strategy Cost:</w:t>
            </w:r>
          </w:p>
        </w:tc>
        <w:tc>
          <w:tcPr>
            <w:tcW w:w="1802" w:type="dxa"/>
            <w:tcBorders>
              <w:top w:val="single" w:sz="5" w:space="0" w:color="000000"/>
              <w:left w:val="single" w:sz="5" w:space="0" w:color="000000"/>
              <w:bottom w:val="single" w:sz="5" w:space="0" w:color="000000"/>
              <w:right w:val="single" w:sz="5" w:space="0" w:color="000000"/>
            </w:tcBorders>
            <w:vAlign w:val="center"/>
          </w:tcPr>
          <w:p w:rsidR="00453722" w:rsidRPr="006A29D9" w:rsidRDefault="00453722" w:rsidP="00453722">
            <w:pPr>
              <w:spacing w:after="0" w:line="240" w:lineRule="auto"/>
              <w:jc w:val="right"/>
              <w:rPr>
                <w:rFonts w:ascii="Calibri" w:eastAsia="Calibri" w:hAnsi="Calibri" w:cs="Times New Roman"/>
                <w:b/>
              </w:rPr>
            </w:pPr>
            <w:r w:rsidRPr="002853FD">
              <w:rPr>
                <w:rFonts w:ascii="Calibri" w:eastAsia="Calibri" w:hAnsi="Calibri" w:cs="Times New Roman"/>
                <w:b/>
              </w:rPr>
              <w:t xml:space="preserve">Total:  </w:t>
            </w:r>
            <w:r w:rsidRPr="002853FD">
              <w:rPr>
                <w:rFonts w:ascii="Calibri" w:eastAsia="Calibri" w:hAnsi="Calibri" w:cs="Times New Roman"/>
                <w:b/>
                <w:color w:val="0070C0"/>
              </w:rPr>
              <w:t>$858,000</w:t>
            </w:r>
          </w:p>
        </w:tc>
      </w:tr>
      <w:tr w:rsidR="00453722" w:rsidRPr="00453722" w:rsidTr="00453722">
        <w:trPr>
          <w:trHeight w:val="145"/>
        </w:trPr>
        <w:tc>
          <w:tcPr>
            <w:tcW w:w="2802"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Other Indirect costs</w:t>
            </w:r>
          </w:p>
        </w:tc>
        <w:tc>
          <w:tcPr>
            <w:tcW w:w="48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Description</w:t>
            </w:r>
          </w:p>
        </w:tc>
        <w:tc>
          <w:tcPr>
            <w:tcW w:w="180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Amount</w:t>
            </w:r>
          </w:p>
        </w:tc>
      </w:tr>
      <w:tr w:rsidR="00453722" w:rsidRPr="00453722" w:rsidTr="00453722">
        <w:trPr>
          <w:trHeight w:hRule="exact" w:val="245"/>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N/A at this time.</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center"/>
              <w:rPr>
                <w:rFonts w:ascii="Calibri" w:eastAsia="Calibri" w:hAnsi="Calibri" w:cs="Times New Roman"/>
              </w:rPr>
            </w:pPr>
          </w:p>
          <w:p w:rsidR="00453722" w:rsidRPr="00453722" w:rsidRDefault="00453722" w:rsidP="00453722">
            <w:pPr>
              <w:spacing w:after="0" w:line="240" w:lineRule="auto"/>
              <w:jc w:val="center"/>
              <w:rPr>
                <w:rFonts w:ascii="Calibri" w:eastAsia="Calibri" w:hAnsi="Calibri" w:cs="Times New Roman"/>
              </w:rPr>
            </w:pPr>
          </w:p>
          <w:p w:rsidR="00453722" w:rsidRPr="00453722" w:rsidRDefault="00453722" w:rsidP="00453722">
            <w:pPr>
              <w:spacing w:after="0" w:line="240" w:lineRule="auto"/>
              <w:jc w:val="center"/>
              <w:rPr>
                <w:rFonts w:ascii="Calibri" w:eastAsia="Calibri" w:hAnsi="Calibri" w:cs="Times New Roman"/>
              </w:rPr>
            </w:pPr>
          </w:p>
          <w:p w:rsidR="00453722" w:rsidRPr="00453722" w:rsidRDefault="00453722" w:rsidP="00453722">
            <w:pPr>
              <w:spacing w:after="0" w:line="240" w:lineRule="auto"/>
              <w:jc w:val="center"/>
              <w:rPr>
                <w:rFonts w:ascii="Calibri" w:eastAsia="Calibri" w:hAnsi="Calibri" w:cs="Times New Roman"/>
              </w:rPr>
            </w:pPr>
          </w:p>
          <w:p w:rsidR="00453722" w:rsidRPr="00453722" w:rsidRDefault="00453722" w:rsidP="00453722">
            <w:pPr>
              <w:spacing w:after="0" w:line="240" w:lineRule="auto"/>
              <w:jc w:val="center"/>
              <w:rPr>
                <w:rFonts w:ascii="Calibri" w:eastAsia="Calibri" w:hAnsi="Calibri" w:cs="Times New Roman"/>
              </w:rPr>
            </w:pPr>
          </w:p>
          <w:p w:rsidR="00453722" w:rsidRPr="00453722" w:rsidRDefault="00453722" w:rsidP="00453722">
            <w:pPr>
              <w:spacing w:after="0" w:line="240" w:lineRule="auto"/>
              <w:jc w:val="center"/>
              <w:rPr>
                <w:rFonts w:ascii="Calibri" w:eastAsia="Calibri" w:hAnsi="Calibri" w:cs="Times New Roman"/>
              </w:rPr>
            </w:pP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jc w:val="center"/>
              <w:rPr>
                <w:rFonts w:ascii="Calibri" w:eastAsia="Calibri" w:hAnsi="Calibri" w:cs="Times New Roman"/>
              </w:rPr>
            </w:pPr>
            <w:r w:rsidRPr="00453722">
              <w:rPr>
                <w:rFonts w:ascii="Calibri" w:eastAsia="Calibri" w:hAnsi="Calibri" w:cs="Times New Roman"/>
              </w:rPr>
              <w:t>None Defined</w:t>
            </w:r>
          </w:p>
        </w:tc>
      </w:tr>
      <w:tr w:rsidR="00453722" w:rsidRPr="00453722" w:rsidTr="00453722">
        <w:trPr>
          <w:trHeight w:val="145"/>
        </w:trPr>
        <w:tc>
          <w:tcPr>
            <w:tcW w:w="2802"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Total Expenses/investments</w:t>
            </w:r>
          </w:p>
        </w:tc>
        <w:tc>
          <w:tcPr>
            <w:tcW w:w="48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p>
        </w:tc>
        <w:tc>
          <w:tcPr>
            <w:tcW w:w="180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p>
        </w:tc>
      </w:tr>
      <w:tr w:rsidR="00453722" w:rsidRPr="00453722" w:rsidTr="00453722">
        <w:trPr>
          <w:trHeight w:val="145"/>
        </w:trPr>
        <w:tc>
          <w:tcPr>
            <w:tcW w:w="2802" w:type="dxa"/>
            <w:gridSpan w:val="2"/>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line="240" w:lineRule="auto"/>
              <w:rPr>
                <w:rFonts w:ascii="Calibri" w:eastAsia="Calibri" w:hAnsi="Calibri" w:cs="Times New Roman"/>
              </w:rPr>
            </w:pPr>
            <w:r w:rsidRPr="00453722">
              <w:rPr>
                <w:rFonts w:ascii="Calibri" w:eastAsia="Calibri" w:hAnsi="Calibri" w:cs="Times New Roman"/>
              </w:rPr>
              <w:t>Total Intervention costs for all payers for ALL Strategy Interventions:</w:t>
            </w:r>
          </w:p>
        </w:tc>
        <w:tc>
          <w:tcPr>
            <w:tcW w:w="4860"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jc w:val="right"/>
              <w:rPr>
                <w:rFonts w:ascii="Calibri" w:eastAsia="Calibri" w:hAnsi="Calibri" w:cs="Times New Roman"/>
              </w:rPr>
            </w:pPr>
            <w:r w:rsidRPr="00453722">
              <w:rPr>
                <w:rFonts w:ascii="Calibri" w:eastAsia="Calibri" w:hAnsi="Calibri" w:cs="Times New Roman"/>
              </w:rPr>
              <w:t xml:space="preserve">2016, </w:t>
            </w:r>
            <w:r w:rsidR="00CC20D7" w:rsidRPr="00453722">
              <w:rPr>
                <w:rFonts w:ascii="Calibri" w:eastAsia="Calibri" w:hAnsi="Calibri" w:cs="Times New Roman"/>
              </w:rPr>
              <w:t>Yr.</w:t>
            </w:r>
            <w:r w:rsidRPr="00453722">
              <w:rPr>
                <w:rFonts w:ascii="Calibri" w:eastAsia="Calibri" w:hAnsi="Calibri" w:cs="Times New Roman"/>
              </w:rPr>
              <w:t xml:space="preserve"> 1: </w:t>
            </w:r>
          </w:p>
          <w:p w:rsidR="00453722" w:rsidRPr="00453722" w:rsidRDefault="00453722" w:rsidP="00453722">
            <w:pPr>
              <w:spacing w:after="0"/>
              <w:jc w:val="right"/>
              <w:rPr>
                <w:rFonts w:ascii="Calibri" w:eastAsia="Calibri" w:hAnsi="Calibri" w:cs="Times New Roman"/>
                <w:b/>
              </w:rPr>
            </w:pPr>
            <w:r w:rsidRPr="00453722">
              <w:rPr>
                <w:rFonts w:ascii="Calibri" w:eastAsia="Calibri" w:hAnsi="Calibri" w:cs="Times New Roman"/>
                <w:b/>
                <w:color w:val="0070C0"/>
              </w:rPr>
              <w:t xml:space="preserve">2017, </w:t>
            </w:r>
            <w:r w:rsidR="00CC20D7" w:rsidRPr="00453722">
              <w:rPr>
                <w:rFonts w:ascii="Calibri" w:eastAsia="Calibri" w:hAnsi="Calibri" w:cs="Times New Roman"/>
                <w:b/>
                <w:color w:val="0070C0"/>
              </w:rPr>
              <w:t>Yr.</w:t>
            </w:r>
            <w:r w:rsidRPr="00453722">
              <w:rPr>
                <w:rFonts w:ascii="Calibri" w:eastAsia="Calibri" w:hAnsi="Calibri" w:cs="Times New Roman"/>
                <w:b/>
                <w:color w:val="0070C0"/>
              </w:rPr>
              <w:t xml:space="preserve"> 2:</w:t>
            </w:r>
            <w:r w:rsidRPr="00453722">
              <w:rPr>
                <w:rFonts w:ascii="Calibri" w:eastAsia="Calibri" w:hAnsi="Calibri" w:cs="Times New Roman"/>
                <w:b/>
              </w:rPr>
              <w:t xml:space="preserve"> </w:t>
            </w:r>
          </w:p>
          <w:p w:rsidR="00453722" w:rsidRPr="00453722" w:rsidRDefault="00453722" w:rsidP="00453722">
            <w:pPr>
              <w:spacing w:after="0"/>
              <w:jc w:val="right"/>
              <w:rPr>
                <w:rFonts w:ascii="Calibri" w:eastAsia="Calibri" w:hAnsi="Calibri" w:cs="Times New Roman"/>
              </w:rPr>
            </w:pPr>
            <w:r w:rsidRPr="00453722">
              <w:rPr>
                <w:rFonts w:ascii="Calibri" w:eastAsia="Calibri" w:hAnsi="Calibri" w:cs="Times New Roman"/>
              </w:rPr>
              <w:t xml:space="preserve">2018, </w:t>
            </w:r>
            <w:r w:rsidR="00CC20D7" w:rsidRPr="00453722">
              <w:rPr>
                <w:rFonts w:ascii="Calibri" w:eastAsia="Calibri" w:hAnsi="Calibri" w:cs="Times New Roman"/>
              </w:rPr>
              <w:t>Yr.</w:t>
            </w:r>
            <w:r w:rsidRPr="00453722">
              <w:rPr>
                <w:rFonts w:ascii="Calibri" w:eastAsia="Calibri" w:hAnsi="Calibri" w:cs="Times New Roman"/>
              </w:rPr>
              <w:t xml:space="preserve"> 3: </w:t>
            </w:r>
          </w:p>
          <w:p w:rsidR="00453722" w:rsidRPr="00453722" w:rsidRDefault="00453722" w:rsidP="00453722">
            <w:pPr>
              <w:spacing w:after="0"/>
              <w:jc w:val="right"/>
              <w:rPr>
                <w:rFonts w:ascii="Calibri" w:eastAsia="Calibri" w:hAnsi="Calibri" w:cs="Times New Roman"/>
              </w:rPr>
            </w:pPr>
            <w:r w:rsidRPr="00453722">
              <w:rPr>
                <w:rFonts w:ascii="Calibri" w:eastAsia="Calibri" w:hAnsi="Calibri" w:cs="Times New Roman"/>
              </w:rPr>
              <w:t xml:space="preserve">2019, </w:t>
            </w:r>
            <w:r w:rsidR="00CC20D7" w:rsidRPr="00453722">
              <w:rPr>
                <w:rFonts w:ascii="Calibri" w:eastAsia="Calibri" w:hAnsi="Calibri" w:cs="Times New Roman"/>
              </w:rPr>
              <w:t>Yr.</w:t>
            </w:r>
            <w:r w:rsidRPr="00453722">
              <w:rPr>
                <w:rFonts w:ascii="Calibri" w:eastAsia="Calibri" w:hAnsi="Calibri" w:cs="Times New Roman"/>
              </w:rPr>
              <w:t xml:space="preserve"> 4: </w:t>
            </w:r>
          </w:p>
        </w:tc>
        <w:tc>
          <w:tcPr>
            <w:tcW w:w="1802" w:type="dxa"/>
            <w:tcBorders>
              <w:top w:val="single" w:sz="5" w:space="0" w:color="000000"/>
              <w:left w:val="single" w:sz="5" w:space="0" w:color="000000"/>
              <w:bottom w:val="single" w:sz="5" w:space="0" w:color="000000"/>
              <w:right w:val="single" w:sz="5" w:space="0" w:color="000000"/>
            </w:tcBorders>
          </w:tcPr>
          <w:p w:rsidR="00453722" w:rsidRPr="00453722" w:rsidRDefault="00453722" w:rsidP="00453722">
            <w:pPr>
              <w:spacing w:after="0"/>
              <w:jc w:val="right"/>
              <w:rPr>
                <w:rFonts w:ascii="Calibri" w:eastAsia="Calibri" w:hAnsi="Calibri" w:cs="Times New Roman"/>
              </w:rPr>
            </w:pPr>
            <w:r w:rsidRPr="00453722">
              <w:rPr>
                <w:rFonts w:ascii="Calibri" w:eastAsia="Calibri" w:hAnsi="Calibri" w:cs="Times New Roman"/>
              </w:rPr>
              <w:t xml:space="preserve">$6,713,481 </w:t>
            </w:r>
          </w:p>
          <w:p w:rsidR="00453722" w:rsidRPr="00453722" w:rsidRDefault="00453722" w:rsidP="00453722">
            <w:pPr>
              <w:spacing w:after="0"/>
              <w:jc w:val="right"/>
              <w:rPr>
                <w:rFonts w:ascii="Calibri" w:eastAsia="Calibri" w:hAnsi="Calibri" w:cs="Times New Roman"/>
                <w:b/>
                <w:color w:val="0070C0"/>
              </w:rPr>
            </w:pPr>
            <w:r w:rsidRPr="00453722">
              <w:rPr>
                <w:rFonts w:ascii="Calibri" w:eastAsia="Calibri" w:hAnsi="Calibri" w:cs="Times New Roman"/>
                <w:b/>
                <w:color w:val="0070C0"/>
              </w:rPr>
              <w:t>$7,707,60</w:t>
            </w:r>
            <w:r w:rsidR="00805E98">
              <w:rPr>
                <w:rFonts w:ascii="Calibri" w:eastAsia="Calibri" w:hAnsi="Calibri" w:cs="Times New Roman"/>
                <w:b/>
                <w:color w:val="0070C0"/>
              </w:rPr>
              <w:t>8</w:t>
            </w:r>
            <w:r w:rsidRPr="00453722">
              <w:rPr>
                <w:rFonts w:ascii="Calibri" w:eastAsia="Calibri" w:hAnsi="Calibri" w:cs="Times New Roman"/>
                <w:b/>
                <w:color w:val="0070C0"/>
              </w:rPr>
              <w:t xml:space="preserve"> </w:t>
            </w:r>
          </w:p>
          <w:p w:rsidR="00453722" w:rsidRPr="00453722" w:rsidRDefault="00453722" w:rsidP="00453722">
            <w:pPr>
              <w:spacing w:after="0"/>
              <w:jc w:val="right"/>
              <w:rPr>
                <w:rFonts w:ascii="Calibri" w:eastAsia="Calibri" w:hAnsi="Calibri" w:cs="Times New Roman"/>
              </w:rPr>
            </w:pPr>
            <w:r w:rsidRPr="00453722">
              <w:rPr>
                <w:rFonts w:ascii="Calibri" w:eastAsia="Calibri" w:hAnsi="Calibri" w:cs="Times New Roman"/>
              </w:rPr>
              <w:t>$7,507,609</w:t>
            </w:r>
          </w:p>
          <w:p w:rsidR="00453722" w:rsidRPr="00453722" w:rsidRDefault="00453722" w:rsidP="00453722">
            <w:pPr>
              <w:spacing w:after="0"/>
              <w:jc w:val="right"/>
              <w:rPr>
                <w:rFonts w:ascii="Calibri" w:eastAsia="Calibri" w:hAnsi="Calibri" w:cs="Times New Roman"/>
              </w:rPr>
            </w:pPr>
            <w:r w:rsidRPr="00453722">
              <w:rPr>
                <w:rFonts w:ascii="Calibri" w:eastAsia="Calibri" w:hAnsi="Calibri" w:cs="Times New Roman"/>
              </w:rPr>
              <w:t xml:space="preserve">$7,507,609 </w:t>
            </w:r>
          </w:p>
        </w:tc>
      </w:tr>
      <w:tr w:rsidR="00453722" w:rsidRPr="00453722" w:rsidTr="00453722">
        <w:trPr>
          <w:trHeight w:val="145"/>
        </w:trPr>
        <w:tc>
          <w:tcPr>
            <w:tcW w:w="2802"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rPr>
                <w:rFonts w:ascii="Calibri" w:eastAsia="Calibri" w:hAnsi="Calibri" w:cs="Times New Roman"/>
              </w:rPr>
            </w:pPr>
          </w:p>
        </w:tc>
        <w:tc>
          <w:tcPr>
            <w:tcW w:w="48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p>
        </w:tc>
        <w:tc>
          <w:tcPr>
            <w:tcW w:w="180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453722" w:rsidRPr="00453722" w:rsidRDefault="00453722" w:rsidP="00453722">
            <w:pPr>
              <w:spacing w:after="0" w:line="240" w:lineRule="auto"/>
              <w:jc w:val="center"/>
              <w:rPr>
                <w:rFonts w:ascii="Calibri" w:eastAsia="Calibri" w:hAnsi="Calibri" w:cs="Times New Roman"/>
              </w:rPr>
            </w:pPr>
          </w:p>
        </w:tc>
      </w:tr>
    </w:tbl>
    <w:p w:rsidR="001C640A" w:rsidRDefault="001C640A" w:rsidP="00BA372F">
      <w:pPr>
        <w:spacing w:after="0" w:line="240" w:lineRule="auto"/>
        <w:rPr>
          <w:sz w:val="24"/>
          <w:szCs w:val="24"/>
        </w:rPr>
      </w:pPr>
    </w:p>
    <w:p w:rsidR="001C640A" w:rsidRDefault="001C640A" w:rsidP="00BA372F">
      <w:pPr>
        <w:pStyle w:val="BodyText"/>
        <w:spacing w:after="0" w:line="240" w:lineRule="auto"/>
      </w:pPr>
    </w:p>
    <w:p w:rsidR="003101D2" w:rsidRDefault="003101D2" w:rsidP="00BA372F">
      <w:pPr>
        <w:pStyle w:val="BodyText"/>
        <w:spacing w:after="0" w:line="240" w:lineRule="auto"/>
      </w:pPr>
    </w:p>
    <w:p w:rsidR="003101D2" w:rsidRDefault="003101D2" w:rsidP="00BA372F">
      <w:pPr>
        <w:pStyle w:val="BodyText"/>
        <w:spacing w:after="0" w:line="240" w:lineRule="auto"/>
      </w:pPr>
    </w:p>
    <w:p w:rsidR="00AF0BC0" w:rsidRDefault="00AF0BC0" w:rsidP="00BA372F">
      <w:pPr>
        <w:pStyle w:val="BodyText"/>
        <w:spacing w:after="0" w:line="240" w:lineRule="auto"/>
      </w:pPr>
    </w:p>
    <w:p w:rsidR="003101D2" w:rsidRDefault="003101D2" w:rsidP="00BA372F">
      <w:pPr>
        <w:pStyle w:val="BodyText"/>
        <w:spacing w:after="0" w:line="240" w:lineRule="auto"/>
      </w:pPr>
    </w:p>
    <w:p w:rsidR="003101D2" w:rsidRDefault="003101D2" w:rsidP="00BA372F">
      <w:pPr>
        <w:pStyle w:val="BodyText"/>
        <w:spacing w:after="0" w:line="240" w:lineRule="auto"/>
      </w:pPr>
    </w:p>
    <w:p w:rsidR="003101D2" w:rsidRDefault="003101D2" w:rsidP="00BA372F">
      <w:pPr>
        <w:pStyle w:val="BodyText"/>
        <w:spacing w:after="0" w:line="240" w:lineRule="auto"/>
      </w:pPr>
    </w:p>
    <w:p w:rsidR="007E7FC9" w:rsidRDefault="007E7FC9" w:rsidP="00BA372F">
      <w:pPr>
        <w:pStyle w:val="BodyText"/>
        <w:spacing w:after="0" w:line="240" w:lineRule="auto"/>
      </w:pPr>
    </w:p>
    <w:p w:rsidR="003101D2" w:rsidRDefault="003101D2" w:rsidP="00BA372F">
      <w:pPr>
        <w:pStyle w:val="BodyText"/>
        <w:spacing w:after="0" w:line="240" w:lineRule="auto"/>
      </w:pPr>
    </w:p>
    <w:p w:rsidR="00A8331C" w:rsidRDefault="00A8331C" w:rsidP="00BA372F">
      <w:pPr>
        <w:pStyle w:val="BodyText"/>
        <w:spacing w:after="0" w:line="240" w:lineRule="auto"/>
      </w:pPr>
    </w:p>
    <w:p w:rsidR="00A8331C" w:rsidRDefault="00A8331C" w:rsidP="00BA372F">
      <w:pPr>
        <w:pStyle w:val="BodyText"/>
        <w:spacing w:after="0" w:line="240" w:lineRule="auto"/>
      </w:pPr>
    </w:p>
    <w:p w:rsidR="00A8331C" w:rsidRDefault="00A8331C" w:rsidP="00BA372F">
      <w:pPr>
        <w:pStyle w:val="BodyText"/>
        <w:spacing w:after="0" w:line="240" w:lineRule="auto"/>
      </w:pPr>
    </w:p>
    <w:p w:rsidR="001C640A" w:rsidRDefault="001E2004" w:rsidP="00453722">
      <w:pPr>
        <w:pStyle w:val="Heading1"/>
        <w:numPr>
          <w:ilvl w:val="0"/>
          <w:numId w:val="56"/>
        </w:numPr>
        <w:spacing w:before="0" w:line="240" w:lineRule="auto"/>
      </w:pPr>
      <w:bookmarkStart w:id="12" w:name="_Toc438453638"/>
      <w:r w:rsidRPr="001C640A">
        <w:t>Budget and Expenditures Narrative</w:t>
      </w:r>
      <w:bookmarkEnd w:id="12"/>
    </w:p>
    <w:p w:rsidR="00B30D60" w:rsidRDefault="00B30D60" w:rsidP="00FA5E42">
      <w:pPr>
        <w:spacing w:after="0"/>
      </w:pPr>
      <w:r>
        <w:rPr>
          <w:b/>
        </w:rPr>
        <w:t xml:space="preserve">Summary:  </w:t>
      </w:r>
      <w:r>
        <w:t>The Alliance is requesting investment over the 4 years period as follows:</w:t>
      </w:r>
    </w:p>
    <w:tbl>
      <w:tblPr>
        <w:tblStyle w:val="GridTable6Colorful1"/>
        <w:tblW w:w="0" w:type="auto"/>
        <w:tblLook w:val="04A0" w:firstRow="1" w:lastRow="0" w:firstColumn="1" w:lastColumn="0" w:noHBand="0" w:noVBand="1"/>
      </w:tblPr>
      <w:tblGrid>
        <w:gridCol w:w="1846"/>
        <w:gridCol w:w="798"/>
        <w:gridCol w:w="1334"/>
        <w:gridCol w:w="1446"/>
        <w:gridCol w:w="1348"/>
        <w:gridCol w:w="1348"/>
        <w:gridCol w:w="1456"/>
      </w:tblGrid>
      <w:tr w:rsidR="001857AF" w:rsidRPr="00091679" w:rsidTr="00B9291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20" w:type="dxa"/>
            <w:gridSpan w:val="6"/>
            <w:noWrap/>
            <w:hideMark/>
          </w:tcPr>
          <w:p w:rsidR="001857AF" w:rsidRPr="00091679" w:rsidRDefault="001857AF" w:rsidP="001C3D49">
            <w:pPr>
              <w:rPr>
                <w:b w:val="0"/>
                <w:bCs w:val="0"/>
              </w:rPr>
            </w:pPr>
            <w:r w:rsidRPr="00091679">
              <w:t xml:space="preserve">All Strategies Per Year &amp; </w:t>
            </w:r>
            <w:r>
              <w:t>4 Year Cu</w:t>
            </w:r>
            <w:r w:rsidRPr="00091679">
              <w:t>mulative</w:t>
            </w:r>
          </w:p>
        </w:tc>
        <w:tc>
          <w:tcPr>
            <w:tcW w:w="1456" w:type="dxa"/>
            <w:noWrap/>
            <w:hideMark/>
          </w:tcPr>
          <w:p w:rsidR="001857AF" w:rsidRPr="00091679" w:rsidRDefault="001857AF" w:rsidP="001C3D49">
            <w:pPr>
              <w:cnfStyle w:val="100000000000" w:firstRow="1" w:lastRow="0" w:firstColumn="0" w:lastColumn="0" w:oddVBand="0" w:evenVBand="0" w:oddHBand="0" w:evenHBand="0" w:firstRowFirstColumn="0" w:firstRowLastColumn="0" w:lastRowFirstColumn="0" w:lastRowLastColumn="0"/>
              <w:rPr>
                <w:b w:val="0"/>
                <w:bCs w:val="0"/>
              </w:rPr>
            </w:pPr>
            <w:r w:rsidRPr="00091679">
              <w:t>Grand Total</w:t>
            </w:r>
          </w:p>
        </w:tc>
      </w:tr>
      <w:tr w:rsidR="001857AF" w:rsidRPr="00091679" w:rsidTr="00B929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6" w:type="dxa"/>
            <w:noWrap/>
            <w:hideMark/>
          </w:tcPr>
          <w:p w:rsidR="001857AF" w:rsidRPr="00091679" w:rsidRDefault="001857AF" w:rsidP="001C3D49">
            <w:r w:rsidRPr="00091679">
              <w:t>Cost Center</w:t>
            </w:r>
          </w:p>
        </w:tc>
        <w:tc>
          <w:tcPr>
            <w:tcW w:w="798"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rsidRPr="00091679">
              <w:t>Total FTE's</w:t>
            </w:r>
          </w:p>
        </w:tc>
        <w:tc>
          <w:tcPr>
            <w:tcW w:w="1334"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rsidRPr="00091679">
              <w:t>Year 1</w:t>
            </w:r>
            <w:r>
              <w:t>, 2016</w:t>
            </w:r>
          </w:p>
        </w:tc>
        <w:tc>
          <w:tcPr>
            <w:tcW w:w="1446" w:type="dxa"/>
            <w:noWrap/>
            <w:hideMark/>
          </w:tcPr>
          <w:p w:rsidR="001857AF" w:rsidRDefault="001857AF" w:rsidP="001C3D49">
            <w:pPr>
              <w:cnfStyle w:val="000000100000" w:firstRow="0" w:lastRow="0" w:firstColumn="0" w:lastColumn="0" w:oddVBand="0" w:evenVBand="0" w:oddHBand="1" w:evenHBand="0" w:firstRowFirstColumn="0" w:firstRowLastColumn="0" w:lastRowFirstColumn="0" w:lastRowLastColumn="0"/>
            </w:pPr>
            <w:r w:rsidRPr="00091679">
              <w:t>Year 2</w:t>
            </w:r>
            <w:r>
              <w:t>,</w:t>
            </w:r>
          </w:p>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t xml:space="preserve"> 2017</w:t>
            </w:r>
          </w:p>
        </w:tc>
        <w:tc>
          <w:tcPr>
            <w:tcW w:w="1348"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rsidRPr="00091679">
              <w:t>Year 3</w:t>
            </w:r>
            <w:r>
              <w:t>, 2018</w:t>
            </w:r>
          </w:p>
        </w:tc>
        <w:tc>
          <w:tcPr>
            <w:tcW w:w="1348"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rsidRPr="00091679">
              <w:t>Year 4</w:t>
            </w:r>
            <w:r>
              <w:t>, 2019</w:t>
            </w:r>
          </w:p>
        </w:tc>
        <w:tc>
          <w:tcPr>
            <w:tcW w:w="1456"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rPr>
                <w:b/>
                <w:bCs/>
              </w:rPr>
            </w:pPr>
            <w:r w:rsidRPr="00091679">
              <w:rPr>
                <w:b/>
                <w:bCs/>
              </w:rPr>
              <w:t>Total Project</w:t>
            </w:r>
          </w:p>
        </w:tc>
      </w:tr>
      <w:tr w:rsidR="001857AF" w:rsidRPr="00091679" w:rsidTr="00B92918">
        <w:trPr>
          <w:trHeight w:val="315"/>
        </w:trPr>
        <w:tc>
          <w:tcPr>
            <w:cnfStyle w:val="001000000000" w:firstRow="0" w:lastRow="0" w:firstColumn="1" w:lastColumn="0" w:oddVBand="0" w:evenVBand="0" w:oddHBand="0" w:evenHBand="0" w:firstRowFirstColumn="0" w:firstRowLastColumn="0" w:lastRowFirstColumn="0" w:lastRowLastColumn="0"/>
            <w:tcW w:w="1846" w:type="dxa"/>
            <w:noWrap/>
            <w:hideMark/>
          </w:tcPr>
          <w:p w:rsidR="001857AF" w:rsidRPr="00091679" w:rsidRDefault="001857AF" w:rsidP="001C3D49">
            <w:r w:rsidRPr="00091679">
              <w:t>Salaries</w:t>
            </w:r>
            <w:r>
              <w:t>- Strategies 1, 2 and 3</w:t>
            </w:r>
          </w:p>
        </w:tc>
        <w:tc>
          <w:tcPr>
            <w:tcW w:w="79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82.6</w:t>
            </w:r>
            <w:r w:rsidRPr="00091679">
              <w:t xml:space="preserve"> </w:t>
            </w:r>
          </w:p>
        </w:tc>
        <w:tc>
          <w:tcPr>
            <w:tcW w:w="1334"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w:t>
            </w:r>
            <w:r w:rsidRPr="00091679">
              <w:t xml:space="preserve">4,482,381 </w:t>
            </w:r>
          </w:p>
        </w:tc>
        <w:tc>
          <w:tcPr>
            <w:tcW w:w="1446"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5,976,509 </w:t>
            </w:r>
          </w:p>
        </w:tc>
        <w:tc>
          <w:tcPr>
            <w:tcW w:w="134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5,976,509 </w:t>
            </w:r>
          </w:p>
        </w:tc>
        <w:tc>
          <w:tcPr>
            <w:tcW w:w="134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5,976,509 </w:t>
            </w:r>
          </w:p>
        </w:tc>
        <w:tc>
          <w:tcPr>
            <w:tcW w:w="1456"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22,411,909 </w:t>
            </w:r>
          </w:p>
        </w:tc>
      </w:tr>
      <w:tr w:rsidR="001857AF" w:rsidRPr="00091679" w:rsidTr="00B92918">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846" w:type="dxa"/>
            <w:hideMark/>
          </w:tcPr>
          <w:p w:rsidR="001857AF" w:rsidRPr="00091679" w:rsidRDefault="001857AF" w:rsidP="001C3D49">
            <w:r>
              <w:t>Strategy 4: RCMEC Staffing Cost</w:t>
            </w:r>
          </w:p>
        </w:tc>
        <w:tc>
          <w:tcPr>
            <w:tcW w:w="798"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rsidRPr="00091679">
              <w:t> </w:t>
            </w:r>
            <w:r>
              <w:t xml:space="preserve">4.0 </w:t>
            </w:r>
          </w:p>
        </w:tc>
        <w:tc>
          <w:tcPr>
            <w:tcW w:w="1334"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 373,100 </w:t>
            </w:r>
          </w:p>
        </w:tc>
        <w:tc>
          <w:tcPr>
            <w:tcW w:w="1446" w:type="dxa"/>
            <w:noWrap/>
            <w:hideMark/>
          </w:tcPr>
          <w:p w:rsidR="001857AF" w:rsidRPr="00091679" w:rsidRDefault="001857AF" w:rsidP="001857AF">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373,100 </w:t>
            </w:r>
          </w:p>
        </w:tc>
        <w:tc>
          <w:tcPr>
            <w:tcW w:w="1348"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 373,100 </w:t>
            </w:r>
          </w:p>
        </w:tc>
        <w:tc>
          <w:tcPr>
            <w:tcW w:w="1348" w:type="dxa"/>
            <w:noWrap/>
            <w:hideMark/>
          </w:tcPr>
          <w:p w:rsidR="001857AF" w:rsidRPr="00091679" w:rsidRDefault="001857AF" w:rsidP="001857AF">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 373,100 </w:t>
            </w:r>
          </w:p>
        </w:tc>
        <w:tc>
          <w:tcPr>
            <w:tcW w:w="1456"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 1,492,400 </w:t>
            </w:r>
          </w:p>
        </w:tc>
      </w:tr>
      <w:tr w:rsidR="001857AF" w:rsidRPr="00091679" w:rsidTr="00B92918">
        <w:trPr>
          <w:trHeight w:val="630"/>
        </w:trPr>
        <w:tc>
          <w:tcPr>
            <w:cnfStyle w:val="001000000000" w:firstRow="0" w:lastRow="0" w:firstColumn="1" w:lastColumn="0" w:oddVBand="0" w:evenVBand="0" w:oddHBand="0" w:evenHBand="0" w:firstRowFirstColumn="0" w:firstRowLastColumn="0" w:lastRowFirstColumn="0" w:lastRowLastColumn="0"/>
            <w:tcW w:w="1846" w:type="dxa"/>
            <w:hideMark/>
          </w:tcPr>
          <w:p w:rsidR="001857AF" w:rsidRPr="00091679" w:rsidRDefault="001857AF" w:rsidP="001C3D49">
            <w:r w:rsidRPr="00091679">
              <w:t>Technology/</w:t>
            </w:r>
            <w:r>
              <w:t xml:space="preserve"> </w:t>
            </w:r>
            <w:r w:rsidRPr="00091679">
              <w:t>Tra</w:t>
            </w:r>
            <w:r>
              <w:t>i</w:t>
            </w:r>
            <w:r w:rsidRPr="00091679">
              <w:t>ning and Orientation</w:t>
            </w:r>
          </w:p>
        </w:tc>
        <w:tc>
          <w:tcPr>
            <w:tcW w:w="79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rsidRPr="00091679">
              <w:t> </w:t>
            </w:r>
          </w:p>
        </w:tc>
        <w:tc>
          <w:tcPr>
            <w:tcW w:w="1334"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w:t>
            </w:r>
            <w:r w:rsidRPr="00091679">
              <w:t xml:space="preserve"> 1,000,000 </w:t>
            </w:r>
          </w:p>
        </w:tc>
        <w:tc>
          <w:tcPr>
            <w:tcW w:w="1446"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500,000 </w:t>
            </w:r>
          </w:p>
        </w:tc>
        <w:tc>
          <w:tcPr>
            <w:tcW w:w="134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 300,000 </w:t>
            </w:r>
          </w:p>
        </w:tc>
        <w:tc>
          <w:tcPr>
            <w:tcW w:w="134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300,000 </w:t>
            </w:r>
          </w:p>
        </w:tc>
        <w:tc>
          <w:tcPr>
            <w:tcW w:w="1456"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2,100,000 </w:t>
            </w:r>
          </w:p>
        </w:tc>
      </w:tr>
      <w:tr w:rsidR="001857AF" w:rsidRPr="00091679" w:rsidTr="00B929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6" w:type="dxa"/>
            <w:noWrap/>
            <w:hideMark/>
          </w:tcPr>
          <w:p w:rsidR="001857AF" w:rsidRPr="00091679" w:rsidRDefault="001857AF" w:rsidP="001C3D49">
            <w:r w:rsidRPr="00091679">
              <w:t xml:space="preserve">Enabling </w:t>
            </w:r>
            <w:r>
              <w:t>Infrastructure</w:t>
            </w:r>
          </w:p>
        </w:tc>
        <w:tc>
          <w:tcPr>
            <w:tcW w:w="798"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rsidRPr="00091679">
              <w:t> </w:t>
            </w:r>
            <w:r>
              <w:t>7.5</w:t>
            </w:r>
          </w:p>
        </w:tc>
        <w:tc>
          <w:tcPr>
            <w:tcW w:w="1334"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 858,000 </w:t>
            </w:r>
          </w:p>
        </w:tc>
        <w:tc>
          <w:tcPr>
            <w:tcW w:w="1446"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858,000 </w:t>
            </w:r>
          </w:p>
        </w:tc>
        <w:tc>
          <w:tcPr>
            <w:tcW w:w="1348" w:type="dxa"/>
            <w:noWrap/>
            <w:hideMark/>
          </w:tcPr>
          <w:p w:rsidR="001857AF" w:rsidRPr="00091679" w:rsidRDefault="001857AF" w:rsidP="001C3D49">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 858,000 </w:t>
            </w:r>
          </w:p>
        </w:tc>
        <w:tc>
          <w:tcPr>
            <w:tcW w:w="1348" w:type="dxa"/>
            <w:noWrap/>
            <w:hideMark/>
          </w:tcPr>
          <w:p w:rsidR="001857AF" w:rsidRPr="00091679" w:rsidRDefault="001857AF" w:rsidP="001857AF">
            <w:pPr>
              <w:cnfStyle w:val="000000100000" w:firstRow="0" w:lastRow="0" w:firstColumn="0" w:lastColumn="0" w:oddVBand="0" w:evenVBand="0" w:oddHBand="1" w:evenHBand="0" w:firstRowFirstColumn="0" w:firstRowLastColumn="0" w:lastRowFirstColumn="0" w:lastRowLastColumn="0"/>
            </w:pPr>
            <w:r w:rsidRPr="00091679">
              <w:t xml:space="preserve">    </w:t>
            </w:r>
            <w:r>
              <w:t>$</w:t>
            </w:r>
            <w:r w:rsidRPr="00091679">
              <w:t xml:space="preserve">858,000 </w:t>
            </w:r>
          </w:p>
        </w:tc>
        <w:tc>
          <w:tcPr>
            <w:tcW w:w="1456" w:type="dxa"/>
            <w:noWrap/>
            <w:hideMark/>
          </w:tcPr>
          <w:p w:rsidR="001857AF" w:rsidRPr="00091679" w:rsidRDefault="001857AF" w:rsidP="001857AF">
            <w:pPr>
              <w:cnfStyle w:val="000000100000" w:firstRow="0" w:lastRow="0" w:firstColumn="0" w:lastColumn="0" w:oddVBand="0" w:evenVBand="0" w:oddHBand="1" w:evenHBand="0" w:firstRowFirstColumn="0" w:firstRowLastColumn="0" w:lastRowFirstColumn="0" w:lastRowLastColumn="0"/>
            </w:pPr>
            <w:r>
              <w:t xml:space="preserve">   $</w:t>
            </w:r>
            <w:r w:rsidRPr="00091679">
              <w:t xml:space="preserve">3,432,000 </w:t>
            </w:r>
          </w:p>
        </w:tc>
      </w:tr>
      <w:tr w:rsidR="001857AF" w:rsidRPr="00091679" w:rsidTr="00B92918">
        <w:trPr>
          <w:trHeight w:val="330"/>
        </w:trPr>
        <w:tc>
          <w:tcPr>
            <w:cnfStyle w:val="001000000000" w:firstRow="0" w:lastRow="0" w:firstColumn="1" w:lastColumn="0" w:oddVBand="0" w:evenVBand="0" w:oddHBand="0" w:evenHBand="0" w:firstRowFirstColumn="0" w:firstRowLastColumn="0" w:lastRowFirstColumn="0" w:lastRowLastColumn="0"/>
            <w:tcW w:w="1846" w:type="dxa"/>
            <w:noWrap/>
            <w:hideMark/>
          </w:tcPr>
          <w:p w:rsidR="001857AF" w:rsidRPr="00091679" w:rsidRDefault="001857AF" w:rsidP="001C3D49">
            <w:pPr>
              <w:rPr>
                <w:b w:val="0"/>
                <w:bCs w:val="0"/>
              </w:rPr>
            </w:pPr>
            <w:r w:rsidRPr="00091679">
              <w:t>Total</w:t>
            </w:r>
          </w:p>
        </w:tc>
        <w:tc>
          <w:tcPr>
            <w:tcW w:w="79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94.1</w:t>
            </w:r>
            <w:r w:rsidRPr="00091679">
              <w:t xml:space="preserve"> </w:t>
            </w:r>
          </w:p>
        </w:tc>
        <w:tc>
          <w:tcPr>
            <w:tcW w:w="1334"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6,713,481 </w:t>
            </w:r>
          </w:p>
        </w:tc>
        <w:tc>
          <w:tcPr>
            <w:tcW w:w="1446"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w:t>
            </w:r>
            <w:r w:rsidRPr="00091679">
              <w:t xml:space="preserve"> 7,707,609 </w:t>
            </w:r>
          </w:p>
        </w:tc>
        <w:tc>
          <w:tcPr>
            <w:tcW w:w="134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w:t>
            </w:r>
            <w:r w:rsidRPr="00091679">
              <w:t xml:space="preserve"> 7,507,609 </w:t>
            </w:r>
          </w:p>
        </w:tc>
        <w:tc>
          <w:tcPr>
            <w:tcW w:w="1348"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7,507,609 </w:t>
            </w:r>
          </w:p>
        </w:tc>
        <w:tc>
          <w:tcPr>
            <w:tcW w:w="1456" w:type="dxa"/>
            <w:noWrap/>
            <w:hideMark/>
          </w:tcPr>
          <w:p w:rsidR="001857AF" w:rsidRPr="00091679" w:rsidRDefault="001857AF" w:rsidP="001C3D49">
            <w:pPr>
              <w:cnfStyle w:val="000000000000" w:firstRow="0" w:lastRow="0" w:firstColumn="0" w:lastColumn="0" w:oddVBand="0" w:evenVBand="0" w:oddHBand="0" w:evenHBand="0" w:firstRowFirstColumn="0" w:firstRowLastColumn="0" w:lastRowFirstColumn="0" w:lastRowLastColumn="0"/>
            </w:pPr>
            <w:r>
              <w:t xml:space="preserve"> $</w:t>
            </w:r>
            <w:r w:rsidRPr="00091679">
              <w:t xml:space="preserve">29,436,309 </w:t>
            </w:r>
          </w:p>
        </w:tc>
      </w:tr>
    </w:tbl>
    <w:p w:rsidR="00FA50D0" w:rsidRDefault="0048221A" w:rsidP="00E04E74">
      <w:pPr>
        <w:pStyle w:val="NoSpacing"/>
      </w:pPr>
      <w:r>
        <w:t xml:space="preserve">The request assumes that  in </w:t>
      </w:r>
      <w:r w:rsidR="007E7FC9">
        <w:t xml:space="preserve">2016, </w:t>
      </w:r>
      <w:r>
        <w:t xml:space="preserve"> the </w:t>
      </w:r>
      <w:r w:rsidR="00F830FC">
        <w:t xml:space="preserve">total cost </w:t>
      </w:r>
      <w:r>
        <w:t xml:space="preserve"> of</w:t>
      </w:r>
      <w:r w:rsidR="00FA50D0">
        <w:t xml:space="preserve"> </w:t>
      </w:r>
      <w:r w:rsidR="00F830FC" w:rsidRPr="00F830FC">
        <w:t xml:space="preserve">$6,713,481 </w:t>
      </w:r>
      <w:r w:rsidR="00F830FC">
        <w:t>is inclu</w:t>
      </w:r>
      <w:r w:rsidR="007E7FC9">
        <w:t>sive of all cost</w:t>
      </w:r>
      <w:r>
        <w:t xml:space="preserve">s </w:t>
      </w:r>
      <w:r w:rsidR="007E7FC9">
        <w:t xml:space="preserve"> to implement the </w:t>
      </w:r>
      <w:r>
        <w:t>four s</w:t>
      </w:r>
      <w:r w:rsidR="007E7FC9">
        <w:t>trategies</w:t>
      </w:r>
      <w:r>
        <w:t xml:space="preserve"> but has been </w:t>
      </w:r>
      <w:r w:rsidR="007E7FC9">
        <w:t>pro-rated to fund</w:t>
      </w:r>
      <w:r w:rsidR="00F830FC">
        <w:t xml:space="preserve"> 9 months of implementation</w:t>
      </w:r>
      <w:r w:rsidR="007E7FC9">
        <w:t xml:space="preserve"> given the award notice will be</w:t>
      </w:r>
      <w:r w:rsidR="00F830FC">
        <w:t xml:space="preserve"> received in </w:t>
      </w:r>
      <w:r w:rsidR="00AB6737">
        <w:t>February</w:t>
      </w:r>
      <w:r w:rsidR="007E7FC9">
        <w:t>, and allotting for the needed time to</w:t>
      </w:r>
      <w:r w:rsidR="00F830FC">
        <w:t xml:space="preserve"> </w:t>
      </w:r>
      <w:r w:rsidR="00AB6737">
        <w:t>recruit</w:t>
      </w:r>
      <w:r w:rsidR="00F830FC">
        <w:t xml:space="preserve"> and hir</w:t>
      </w:r>
      <w:r w:rsidR="007E7FC9">
        <w:t>e</w:t>
      </w:r>
      <w:r w:rsidR="00F830FC">
        <w:t xml:space="preserve">.  </w:t>
      </w:r>
      <w:r w:rsidR="007E7FC9">
        <w:t xml:space="preserve">The </w:t>
      </w:r>
      <w:r>
        <w:t xml:space="preserve">next 3 years, </w:t>
      </w:r>
      <w:r w:rsidR="00AB6737">
        <w:t xml:space="preserve">2017, 2018, </w:t>
      </w:r>
      <w:r>
        <w:t xml:space="preserve">and </w:t>
      </w:r>
      <w:r w:rsidR="00AB6737">
        <w:t>2019</w:t>
      </w:r>
      <w:r w:rsidR="00F830FC">
        <w:t xml:space="preserve"> </w:t>
      </w:r>
      <w:r w:rsidR="00AB6737">
        <w:t>total cost</w:t>
      </w:r>
      <w:r>
        <w:t>s</w:t>
      </w:r>
      <w:r w:rsidR="00AB6737">
        <w:t xml:space="preserve"> include full implementation of all four strategies</w:t>
      </w:r>
      <w:r>
        <w:t xml:space="preserve">.  The changes in total request amount for each of these years reflects </w:t>
      </w:r>
      <w:r w:rsidR="00AB6737">
        <w:t xml:space="preserve">the </w:t>
      </w:r>
      <w:r>
        <w:t xml:space="preserve">reduction in </w:t>
      </w:r>
      <w:r w:rsidR="00CC20D7">
        <w:t>startup</w:t>
      </w:r>
      <w:r>
        <w:t xml:space="preserve"> costs for IT and technology costs over the implementation year, as well as acquisition of relevant materials and licenses for the </w:t>
      </w:r>
      <w:r w:rsidR="00AB6737">
        <w:t xml:space="preserve"> RCMEC</w:t>
      </w:r>
      <w:r>
        <w:t xml:space="preserve"> after start up</w:t>
      </w:r>
      <w:r w:rsidR="00AB6737">
        <w:t xml:space="preserve">.   </w:t>
      </w:r>
      <w:r>
        <w:t xml:space="preserve">The increased FTE costs </w:t>
      </w:r>
      <w:r w:rsidR="00AB612F">
        <w:t xml:space="preserve">for </w:t>
      </w:r>
      <w:r>
        <w:t xml:space="preserve">CY </w:t>
      </w:r>
      <w:r w:rsidR="00AB612F">
        <w:t>2017</w:t>
      </w:r>
      <w:r w:rsidR="00FA50D0">
        <w:t xml:space="preserve"> </w:t>
      </w:r>
      <w:r>
        <w:t xml:space="preserve">and </w:t>
      </w:r>
      <w:r w:rsidR="003D553F">
        <w:t xml:space="preserve">future years </w:t>
      </w:r>
      <w:r>
        <w:t xml:space="preserve">reflect a fully loaded FTE cost </w:t>
      </w:r>
      <w:r w:rsidR="003D553F">
        <w:t xml:space="preserve">after start up in the </w:t>
      </w:r>
      <w:r>
        <w:t>9 months of CY 2016</w:t>
      </w:r>
      <w:r w:rsidR="003D553F">
        <w:t>.</w:t>
      </w:r>
    </w:p>
    <w:p w:rsidR="00FA50D0" w:rsidRDefault="00FA50D0" w:rsidP="00E04E74">
      <w:pPr>
        <w:pStyle w:val="NoSpacing"/>
      </w:pPr>
      <w:r>
        <w:t>Our 3 model of care strategies include costs incurred as part of our RCMEC</w:t>
      </w:r>
      <w:r w:rsidR="00AF0BC0">
        <w:t xml:space="preserve"> build out</w:t>
      </w:r>
      <w:r>
        <w:t xml:space="preserve">. </w:t>
      </w:r>
      <w:r w:rsidR="00001012">
        <w:t>W</w:t>
      </w:r>
      <w:r w:rsidR="00AD589B">
        <w:t>e identified th</w:t>
      </w:r>
      <w:r w:rsidR="00AF0BC0">
        <w:t>e</w:t>
      </w:r>
      <w:r w:rsidR="00AD589B">
        <w:t xml:space="preserve"> need to build infrastructure to enable the successful implementation through improvements in overhead support for Project Management, Analytics and Decision Support and Financial management of grant activities.  </w:t>
      </w:r>
      <w:r w:rsidR="00CC20D7">
        <w:t>These costs</w:t>
      </w:r>
      <w:r>
        <w:t xml:space="preserve"> were </w:t>
      </w:r>
      <w:r w:rsidR="00001012">
        <w:t xml:space="preserve">distributed </w:t>
      </w:r>
      <w:r>
        <w:t xml:space="preserve">to each of the MOC strategies </w:t>
      </w:r>
      <w:r w:rsidR="00AD589B">
        <w:t>as follows:</w:t>
      </w:r>
      <w:r>
        <w:t xml:space="preserve">  </w:t>
      </w:r>
    </w:p>
    <w:p w:rsidR="00AD589B" w:rsidRDefault="00AD589B" w:rsidP="00AD589B">
      <w:pPr>
        <w:pStyle w:val="BodyText"/>
        <w:numPr>
          <w:ilvl w:val="0"/>
          <w:numId w:val="65"/>
        </w:numPr>
        <w:spacing w:after="0" w:line="240" w:lineRule="auto"/>
      </w:pPr>
      <w:r w:rsidRPr="004F454D">
        <w:t>Regional Education Center and Technology/Training and Orientation cost</w:t>
      </w:r>
      <w:r>
        <w:t>s: A</w:t>
      </w:r>
      <w:r w:rsidRPr="004F454D">
        <w:t xml:space="preserve">llocated to </w:t>
      </w:r>
      <w:r>
        <w:t>strategies</w:t>
      </w:r>
      <w:r w:rsidRPr="004F454D">
        <w:t xml:space="preserve"> based on # of </w:t>
      </w:r>
      <w:r>
        <w:t xml:space="preserve">new </w:t>
      </w:r>
      <w:r w:rsidRPr="004F454D">
        <w:t xml:space="preserve">FTEs per </w:t>
      </w:r>
      <w:r>
        <w:t>strategy</w:t>
      </w:r>
      <w:r w:rsidRPr="004F454D">
        <w:t xml:space="preserve">/total FTEs for all </w:t>
      </w:r>
      <w:r>
        <w:t>MOC strategie</w:t>
      </w:r>
      <w:r w:rsidRPr="004F454D">
        <w:t>s combi</w:t>
      </w:r>
      <w:r>
        <w:t>n</w:t>
      </w:r>
      <w:r w:rsidRPr="004F454D">
        <w:t>ed</w:t>
      </w:r>
      <w:r>
        <w:t>;</w:t>
      </w:r>
    </w:p>
    <w:p w:rsidR="00AD589B" w:rsidRDefault="00AD589B" w:rsidP="00AD589B">
      <w:pPr>
        <w:pStyle w:val="BodyText"/>
        <w:numPr>
          <w:ilvl w:val="0"/>
          <w:numId w:val="65"/>
        </w:numPr>
        <w:spacing w:after="0" w:line="240" w:lineRule="auto"/>
      </w:pPr>
      <w:r w:rsidRPr="004F454D">
        <w:t>Enabling Strategies cost</w:t>
      </w:r>
      <w:r>
        <w:t>s: A</w:t>
      </w:r>
      <w:r w:rsidRPr="004F454D">
        <w:t xml:space="preserve">llocated to </w:t>
      </w:r>
      <w:r>
        <w:t>strategies</w:t>
      </w:r>
      <w:r w:rsidRPr="004F454D">
        <w:t xml:space="preserve"> evenly for all years (</w:t>
      </w:r>
      <w:r>
        <w:t>1/3 of total annual costs to each MOC strategy per each year).</w:t>
      </w:r>
    </w:p>
    <w:p w:rsidR="00BB304A" w:rsidRDefault="00BB304A" w:rsidP="00FA5E42">
      <w:pPr>
        <w:spacing w:after="0"/>
      </w:pPr>
      <w:r>
        <w:t xml:space="preserve">Our total cost by Strategy by Year is shown below:  </w:t>
      </w:r>
    </w:p>
    <w:tbl>
      <w:tblPr>
        <w:tblStyle w:val="ListTable6Colorful1"/>
        <w:tblpPr w:leftFromText="180" w:rightFromText="180" w:vertAnchor="text" w:horzAnchor="margin" w:tblpY="216"/>
        <w:tblW w:w="0" w:type="auto"/>
        <w:tblLook w:val="04A0" w:firstRow="1" w:lastRow="0" w:firstColumn="1" w:lastColumn="0" w:noHBand="0" w:noVBand="1"/>
      </w:tblPr>
      <w:tblGrid>
        <w:gridCol w:w="2017"/>
        <w:gridCol w:w="1920"/>
        <w:gridCol w:w="1920"/>
        <w:gridCol w:w="1920"/>
        <w:gridCol w:w="1799"/>
      </w:tblGrid>
      <w:tr w:rsidR="00BB304A" w:rsidTr="00E04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7" w:type="dxa"/>
          </w:tcPr>
          <w:p w:rsidR="00BB304A" w:rsidRDefault="00BB304A" w:rsidP="00F06CAE">
            <w:pPr>
              <w:pStyle w:val="BodyText"/>
              <w:spacing w:after="0"/>
            </w:pPr>
            <w:r>
              <w:t>Strategy:</w:t>
            </w:r>
          </w:p>
        </w:tc>
        <w:tc>
          <w:tcPr>
            <w:tcW w:w="1920" w:type="dxa"/>
          </w:tcPr>
          <w:p w:rsidR="00BB304A" w:rsidRDefault="00BB304A" w:rsidP="00F06CAE">
            <w:pPr>
              <w:pStyle w:val="BodyText"/>
              <w:spacing w:after="0"/>
              <w:jc w:val="center"/>
              <w:cnfStyle w:val="100000000000" w:firstRow="1" w:lastRow="0" w:firstColumn="0" w:lastColumn="0" w:oddVBand="0" w:evenVBand="0" w:oddHBand="0" w:evenHBand="0" w:firstRowFirstColumn="0" w:firstRowLastColumn="0" w:lastRowFirstColumn="0" w:lastRowLastColumn="0"/>
            </w:pPr>
            <w:r>
              <w:t>2016</w:t>
            </w:r>
          </w:p>
        </w:tc>
        <w:tc>
          <w:tcPr>
            <w:tcW w:w="1920" w:type="dxa"/>
          </w:tcPr>
          <w:p w:rsidR="00BB304A" w:rsidRDefault="00BB304A" w:rsidP="00F06CAE">
            <w:pPr>
              <w:pStyle w:val="BodyText"/>
              <w:spacing w:after="0"/>
              <w:jc w:val="center"/>
              <w:cnfStyle w:val="100000000000" w:firstRow="1" w:lastRow="0" w:firstColumn="0" w:lastColumn="0" w:oddVBand="0" w:evenVBand="0" w:oddHBand="0" w:evenHBand="0" w:firstRowFirstColumn="0" w:firstRowLastColumn="0" w:lastRowFirstColumn="0" w:lastRowLastColumn="0"/>
            </w:pPr>
            <w:r>
              <w:t>2017</w:t>
            </w:r>
          </w:p>
        </w:tc>
        <w:tc>
          <w:tcPr>
            <w:tcW w:w="1920" w:type="dxa"/>
          </w:tcPr>
          <w:p w:rsidR="00BB304A" w:rsidRDefault="00BB304A" w:rsidP="00F06CAE">
            <w:pPr>
              <w:pStyle w:val="BodyText"/>
              <w:spacing w:after="0"/>
              <w:jc w:val="center"/>
              <w:cnfStyle w:val="100000000000" w:firstRow="1" w:lastRow="0" w:firstColumn="0" w:lastColumn="0" w:oddVBand="0" w:evenVBand="0" w:oddHBand="0" w:evenHBand="0" w:firstRowFirstColumn="0" w:firstRowLastColumn="0" w:lastRowFirstColumn="0" w:lastRowLastColumn="0"/>
            </w:pPr>
            <w:r>
              <w:t>2018</w:t>
            </w:r>
          </w:p>
        </w:tc>
        <w:tc>
          <w:tcPr>
            <w:tcW w:w="1799" w:type="dxa"/>
          </w:tcPr>
          <w:p w:rsidR="00BB304A" w:rsidRDefault="00BB304A" w:rsidP="00F06CAE">
            <w:pPr>
              <w:pStyle w:val="BodyText"/>
              <w:spacing w:after="0"/>
              <w:jc w:val="center"/>
              <w:cnfStyle w:val="100000000000" w:firstRow="1" w:lastRow="0" w:firstColumn="0" w:lastColumn="0" w:oddVBand="0" w:evenVBand="0" w:oddHBand="0" w:evenHBand="0" w:firstRowFirstColumn="0" w:firstRowLastColumn="0" w:lastRowFirstColumn="0" w:lastRowLastColumn="0"/>
            </w:pPr>
            <w:r>
              <w:t>2019</w:t>
            </w:r>
          </w:p>
        </w:tc>
      </w:tr>
      <w:tr w:rsidR="00BB304A"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7" w:type="dxa"/>
          </w:tcPr>
          <w:p w:rsidR="00BB304A" w:rsidRDefault="00BB304A" w:rsidP="00F06CAE">
            <w:pPr>
              <w:pStyle w:val="BodyText"/>
              <w:spacing w:after="0"/>
            </w:pPr>
            <w:r>
              <w:t>Strategy 1- BH</w:t>
            </w:r>
          </w:p>
        </w:tc>
        <w:tc>
          <w:tcPr>
            <w:tcW w:w="1920"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$1,916,216</w:t>
            </w:r>
          </w:p>
        </w:tc>
        <w:tc>
          <w:tcPr>
            <w:tcW w:w="1920"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$2,201,379</w:t>
            </w:r>
          </w:p>
        </w:tc>
        <w:tc>
          <w:tcPr>
            <w:tcW w:w="1920"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$2,147,449</w:t>
            </w:r>
          </w:p>
        </w:tc>
        <w:tc>
          <w:tcPr>
            <w:tcW w:w="1799"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$2,147,449</w:t>
            </w:r>
          </w:p>
        </w:tc>
      </w:tr>
      <w:tr w:rsidR="00BB304A" w:rsidTr="00E04E74">
        <w:tc>
          <w:tcPr>
            <w:cnfStyle w:val="001000000000" w:firstRow="0" w:lastRow="0" w:firstColumn="1" w:lastColumn="0" w:oddVBand="0" w:evenVBand="0" w:oddHBand="0" w:evenHBand="0" w:firstRowFirstColumn="0" w:firstRowLastColumn="0" w:lastRowFirstColumn="0" w:lastRowLastColumn="0"/>
            <w:tcW w:w="2017" w:type="dxa"/>
          </w:tcPr>
          <w:p w:rsidR="00BB304A" w:rsidRDefault="00BB304A" w:rsidP="00F06CAE">
            <w:pPr>
              <w:pStyle w:val="BodyText"/>
              <w:spacing w:after="0"/>
            </w:pPr>
            <w:r>
              <w:t>Strategy 2- CCM</w:t>
            </w:r>
          </w:p>
        </w:tc>
        <w:tc>
          <w:tcPr>
            <w:tcW w:w="1920"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t>$3,702,624</w:t>
            </w:r>
          </w:p>
        </w:tc>
        <w:tc>
          <w:tcPr>
            <w:tcW w:w="1920"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t>$4,312,274</w:t>
            </w:r>
          </w:p>
        </w:tc>
        <w:tc>
          <w:tcPr>
            <w:tcW w:w="1920"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t>$4,201,754</w:t>
            </w:r>
          </w:p>
        </w:tc>
        <w:tc>
          <w:tcPr>
            <w:tcW w:w="1799"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t>$4,201,754</w:t>
            </w:r>
          </w:p>
        </w:tc>
      </w:tr>
      <w:tr w:rsidR="00BB304A" w:rsidTr="00E04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7" w:type="dxa"/>
          </w:tcPr>
          <w:p w:rsidR="00BB304A" w:rsidRDefault="00BB304A" w:rsidP="00F06CAE">
            <w:pPr>
              <w:pStyle w:val="BodyText"/>
              <w:spacing w:after="0"/>
            </w:pPr>
            <w:r>
              <w:t>Strategy 3- ED PAU</w:t>
            </w:r>
          </w:p>
        </w:tc>
        <w:tc>
          <w:tcPr>
            <w:tcW w:w="1920"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$1,094,640</w:t>
            </w:r>
          </w:p>
        </w:tc>
        <w:tc>
          <w:tcPr>
            <w:tcW w:w="1920"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$1,193,955</w:t>
            </w:r>
          </w:p>
        </w:tc>
        <w:tc>
          <w:tcPr>
            <w:tcW w:w="1920"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$1,158,405</w:t>
            </w:r>
          </w:p>
        </w:tc>
        <w:tc>
          <w:tcPr>
            <w:tcW w:w="1799" w:type="dxa"/>
          </w:tcPr>
          <w:p w:rsidR="00BB304A" w:rsidRDefault="00BB304A" w:rsidP="00F06CAE">
            <w:pPr>
              <w:pStyle w:val="BodyText"/>
              <w:spacing w:after="0"/>
              <w:jc w:val="center"/>
              <w:cnfStyle w:val="000000100000" w:firstRow="0" w:lastRow="0" w:firstColumn="0" w:lastColumn="0" w:oddVBand="0" w:evenVBand="0" w:oddHBand="1" w:evenHBand="0" w:firstRowFirstColumn="0" w:firstRowLastColumn="0" w:lastRowFirstColumn="0" w:lastRowLastColumn="0"/>
            </w:pPr>
            <w:r>
              <w:t>$1,158,405</w:t>
            </w:r>
          </w:p>
        </w:tc>
      </w:tr>
      <w:tr w:rsidR="00BB304A" w:rsidTr="00E04E74">
        <w:tc>
          <w:tcPr>
            <w:cnfStyle w:val="001000000000" w:firstRow="0" w:lastRow="0" w:firstColumn="1" w:lastColumn="0" w:oddVBand="0" w:evenVBand="0" w:oddHBand="0" w:evenHBand="0" w:firstRowFirstColumn="0" w:firstRowLastColumn="0" w:lastRowFirstColumn="0" w:lastRowLastColumn="0"/>
            <w:tcW w:w="2017" w:type="dxa"/>
          </w:tcPr>
          <w:p w:rsidR="00BB304A" w:rsidRDefault="00BB304A" w:rsidP="00F06CAE">
            <w:pPr>
              <w:pStyle w:val="BodyText"/>
              <w:spacing w:after="0"/>
            </w:pPr>
            <w:r>
              <w:t>Total Cost per Year</w:t>
            </w:r>
          </w:p>
        </w:tc>
        <w:tc>
          <w:tcPr>
            <w:tcW w:w="1920"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t>$6,713,480</w:t>
            </w:r>
          </w:p>
        </w:tc>
        <w:tc>
          <w:tcPr>
            <w:tcW w:w="1920"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t>$7,707,608</w:t>
            </w:r>
          </w:p>
        </w:tc>
        <w:tc>
          <w:tcPr>
            <w:tcW w:w="1920"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t>$7,507,608</w:t>
            </w:r>
          </w:p>
        </w:tc>
        <w:tc>
          <w:tcPr>
            <w:tcW w:w="1799" w:type="dxa"/>
          </w:tcPr>
          <w:p w:rsidR="00BB304A" w:rsidRDefault="00BB304A" w:rsidP="00F06CAE">
            <w:pPr>
              <w:pStyle w:val="BodyText"/>
              <w:spacing w:after="0"/>
              <w:jc w:val="center"/>
              <w:cnfStyle w:val="000000000000" w:firstRow="0" w:lastRow="0" w:firstColumn="0" w:lastColumn="0" w:oddVBand="0" w:evenVBand="0" w:oddHBand="0" w:evenHBand="0" w:firstRowFirstColumn="0" w:firstRowLastColumn="0" w:lastRowFirstColumn="0" w:lastRowLastColumn="0"/>
            </w:pPr>
            <w:r w:rsidRPr="00805E98">
              <w:t>$7,507,608</w:t>
            </w:r>
          </w:p>
        </w:tc>
      </w:tr>
    </w:tbl>
    <w:p w:rsidR="00BB304A" w:rsidRDefault="00AD589B" w:rsidP="00FA5E42">
      <w:pPr>
        <w:spacing w:after="0"/>
      </w:pPr>
      <w:r>
        <w:t xml:space="preserve">Details of </w:t>
      </w:r>
      <w:r w:rsidR="00AB612F">
        <w:t>cost per strategy</w:t>
      </w:r>
      <w:r>
        <w:t xml:space="preserve"> and showing allocation to each strategy</w:t>
      </w:r>
      <w:r w:rsidR="009E67FC">
        <w:t xml:space="preserve"> for CY 2016-2019</w:t>
      </w:r>
      <w:r w:rsidR="00AB612F">
        <w:t xml:space="preserve"> is detailed in </w:t>
      </w:r>
      <w:r w:rsidR="00AB612F" w:rsidRPr="008A765F">
        <w:rPr>
          <w:b/>
          <w:i/>
        </w:rPr>
        <w:t>Attachment</w:t>
      </w:r>
      <w:r w:rsidR="00B02CB9" w:rsidRPr="008A765F">
        <w:rPr>
          <w:b/>
          <w:i/>
        </w:rPr>
        <w:t xml:space="preserve"> </w:t>
      </w:r>
      <w:r w:rsidR="00D4492A" w:rsidRPr="008A765F">
        <w:rPr>
          <w:b/>
          <w:i/>
        </w:rPr>
        <w:t>F</w:t>
      </w:r>
      <w:r w:rsidR="00AB612F" w:rsidRPr="008A765F">
        <w:t>.</w:t>
      </w:r>
      <w:r w:rsidR="00AB612F">
        <w:t xml:space="preserve">  </w:t>
      </w:r>
      <w:r w:rsidR="00EA700D">
        <w:t>A breakdown of t</w:t>
      </w:r>
      <w:r w:rsidR="007E7FC9">
        <w:t>otal cost for each sponsor</w:t>
      </w:r>
      <w:r w:rsidR="009E67FC">
        <w:t xml:space="preserve"> </w:t>
      </w:r>
      <w:r w:rsidR="007E7FC9">
        <w:t>hospital</w:t>
      </w:r>
      <w:r>
        <w:t xml:space="preserve"> by</w:t>
      </w:r>
      <w:r w:rsidR="007E7FC9">
        <w:t xml:space="preserve"> strategy </w:t>
      </w:r>
      <w:r w:rsidR="009E67FC">
        <w:t xml:space="preserve">for CY 2016-2019 is included </w:t>
      </w:r>
      <w:r w:rsidR="00C51625">
        <w:t xml:space="preserve">in </w:t>
      </w:r>
      <w:r w:rsidR="009E67FC" w:rsidRPr="008A765F">
        <w:rPr>
          <w:b/>
          <w:i/>
        </w:rPr>
        <w:t>Attach</w:t>
      </w:r>
      <w:r w:rsidR="007E7FC9" w:rsidRPr="008A765F">
        <w:rPr>
          <w:b/>
          <w:i/>
        </w:rPr>
        <w:t>ment</w:t>
      </w:r>
      <w:r w:rsidR="00C51625" w:rsidRPr="008A765F">
        <w:rPr>
          <w:b/>
          <w:i/>
        </w:rPr>
        <w:t xml:space="preserve"> </w:t>
      </w:r>
      <w:r w:rsidR="00D4492A" w:rsidRPr="008A765F">
        <w:rPr>
          <w:b/>
          <w:i/>
        </w:rPr>
        <w:t>G</w:t>
      </w:r>
      <w:r w:rsidR="007E7FC9">
        <w:t xml:space="preserve">.  </w:t>
      </w:r>
      <w:r>
        <w:t xml:space="preserve">  </w:t>
      </w:r>
      <w:r w:rsidR="00AF0BC0">
        <w:t>Please note that all Budget Descriptions that follow are based on Year 2 need, following ramp up.</w:t>
      </w:r>
    </w:p>
    <w:p w:rsidR="00B052E0" w:rsidRDefault="00B052E0" w:rsidP="00BA372F">
      <w:pPr>
        <w:pStyle w:val="BodyText"/>
        <w:spacing w:after="0" w:line="240" w:lineRule="auto"/>
        <w:rPr>
          <w:b/>
        </w:rPr>
      </w:pPr>
    </w:p>
    <w:p w:rsidR="00B92918" w:rsidRDefault="00B92918" w:rsidP="00BA372F">
      <w:pPr>
        <w:pStyle w:val="BodyText"/>
        <w:spacing w:after="0" w:line="240" w:lineRule="auto"/>
        <w:rPr>
          <w:b/>
        </w:rPr>
      </w:pPr>
    </w:p>
    <w:p w:rsidR="004C69A3" w:rsidRPr="00FA5E42" w:rsidRDefault="00BB304A" w:rsidP="00BA372F">
      <w:pPr>
        <w:pStyle w:val="BodyText"/>
        <w:spacing w:after="0" w:line="240" w:lineRule="auto"/>
        <w:rPr>
          <w:b/>
        </w:rPr>
      </w:pPr>
      <w:r>
        <w:rPr>
          <w:b/>
        </w:rPr>
        <w:t xml:space="preserve">Budget Description: </w:t>
      </w:r>
      <w:r w:rsidR="004C69A3" w:rsidRPr="00FA5E42">
        <w:rPr>
          <w:b/>
        </w:rPr>
        <w:t xml:space="preserve">Strategy 1:  </w:t>
      </w:r>
      <w:r w:rsidR="00B00A45" w:rsidRPr="00FA5E42">
        <w:rPr>
          <w:b/>
        </w:rPr>
        <w:t>Behavioral Health</w:t>
      </w:r>
      <w:r>
        <w:rPr>
          <w:b/>
        </w:rPr>
        <w:t xml:space="preserve">:  </w:t>
      </w:r>
      <w:r w:rsidR="0055792A">
        <w:rPr>
          <w:b/>
        </w:rPr>
        <w:t>$2,201,379</w:t>
      </w:r>
      <w:r w:rsidR="001857AF">
        <w:rPr>
          <w:b/>
        </w:rPr>
        <w:t xml:space="preserve"> </w:t>
      </w:r>
      <w:r w:rsidR="00846AFD">
        <w:rPr>
          <w:b/>
        </w:rPr>
        <w:t>(CY2017)</w:t>
      </w:r>
    </w:p>
    <w:p w:rsidR="00B00A45" w:rsidRPr="00E04E74" w:rsidRDefault="0055792A" w:rsidP="00BA372F">
      <w:pPr>
        <w:pStyle w:val="BodyText"/>
        <w:spacing w:after="0" w:line="240" w:lineRule="auto"/>
        <w:rPr>
          <w:b/>
        </w:rPr>
      </w:pPr>
      <w:r>
        <w:t>The BH request includes</w:t>
      </w:r>
      <w:r w:rsidR="00BB304A" w:rsidRPr="00E04E74">
        <w:rPr>
          <w:b/>
        </w:rPr>
        <w:t xml:space="preserve"> </w:t>
      </w:r>
      <w:r w:rsidR="00BB304A">
        <w:t xml:space="preserve">salary and benefit cost </w:t>
      </w:r>
      <w:r w:rsidR="00DC79B2">
        <w:t xml:space="preserve">to hire </w:t>
      </w:r>
      <w:r w:rsidR="004C69A3">
        <w:t>22.3 Master’s prepared Behavioral Health Professionals</w:t>
      </w:r>
      <w:r w:rsidR="00DC79B2">
        <w:t>.  10.5 FTE are needed to implement Strategy 1.1 to implement BH CM leveraging the best practice model currently in place at WMHS</w:t>
      </w:r>
      <w:r w:rsidR="00121D70">
        <w:t>.  FTE requirements were determined per hospital based from WMHS BHCM caseload volume to FTE experience and then extrapolating that out to meet the volume needs for this target population.</w:t>
      </w:r>
      <w:r w:rsidR="00121D70" w:rsidRPr="000E7505">
        <w:t xml:space="preserve"> </w:t>
      </w:r>
      <w:r w:rsidR="00DC79B2">
        <w:t xml:space="preserve"> </w:t>
      </w:r>
      <w:r w:rsidR="00121D70">
        <w:t xml:space="preserve">The remaining </w:t>
      </w:r>
      <w:r w:rsidR="00DC79B2">
        <w:t>11.8 FTE are needed</w:t>
      </w:r>
      <w:r w:rsidR="004C69A3">
        <w:t xml:space="preserve"> </w:t>
      </w:r>
      <w:r w:rsidR="00DC79B2">
        <w:t>to</w:t>
      </w:r>
      <w:r w:rsidR="00B00A45">
        <w:t xml:space="preserve"> integrate BH into primary care to identify patients at-risk and link them to appropriate resources.</w:t>
      </w:r>
      <w:r w:rsidR="004C69A3">
        <w:t xml:space="preserve"> </w:t>
      </w:r>
      <w:r w:rsidR="00121D70">
        <w:t xml:space="preserve">MMC’s experience regarding deploying BH Professionals in employed primary care practices provided the needed experiential data to determine the FTE’s needed to meet the demand volume for WMHS and FRHS. </w:t>
      </w:r>
      <w:r>
        <w:t xml:space="preserve">Please note that the workforce need to support our BH Population Health initiative to reduce BH stigma and provide MHFA trainings is included under the resources for the RCMEC, as the education and training resources will be associated with the RCMEC.  </w:t>
      </w:r>
      <w:r w:rsidRPr="00E04E74">
        <w:rPr>
          <w:b/>
        </w:rPr>
        <w:t xml:space="preserve">  </w:t>
      </w:r>
    </w:p>
    <w:p w:rsidR="00B67FCE" w:rsidRPr="00FA5E42" w:rsidRDefault="00B00A45" w:rsidP="00B67FCE">
      <w:pPr>
        <w:pStyle w:val="BodyText"/>
        <w:spacing w:after="0" w:line="240" w:lineRule="auto"/>
        <w:rPr>
          <w:b/>
        </w:rPr>
      </w:pPr>
      <w:r w:rsidRPr="00FA5E42">
        <w:rPr>
          <w:b/>
        </w:rPr>
        <w:t xml:space="preserve">Strategy </w:t>
      </w:r>
      <w:r w:rsidR="007E7EF1">
        <w:rPr>
          <w:b/>
        </w:rPr>
        <w:t xml:space="preserve">2: Complex Care </w:t>
      </w:r>
      <w:r w:rsidR="0055792A">
        <w:rPr>
          <w:b/>
        </w:rPr>
        <w:t xml:space="preserve">Management: </w:t>
      </w:r>
      <w:r w:rsidR="0055792A" w:rsidRPr="00E04E74">
        <w:rPr>
          <w:b/>
        </w:rPr>
        <w:t>$4,312,274</w:t>
      </w:r>
      <w:r w:rsidR="00846AFD">
        <w:rPr>
          <w:b/>
        </w:rPr>
        <w:t xml:space="preserve"> (CY2017)</w:t>
      </w:r>
    </w:p>
    <w:p w:rsidR="00A01748" w:rsidRDefault="0055792A" w:rsidP="0055792A">
      <w:pPr>
        <w:pStyle w:val="BodyText"/>
        <w:spacing w:after="0" w:line="240" w:lineRule="auto"/>
      </w:pPr>
      <w:r>
        <w:t xml:space="preserve">The main component of the budget request for CCM </w:t>
      </w:r>
      <w:r w:rsidR="00CC20D7">
        <w:t>is the</w:t>
      </w:r>
      <w:r w:rsidR="00846AFD">
        <w:t xml:space="preserve"> </w:t>
      </w:r>
      <w:r w:rsidRPr="00E04E74">
        <w:rPr>
          <w:b/>
        </w:rPr>
        <w:t>hir</w:t>
      </w:r>
      <w:r w:rsidR="00846AFD">
        <w:rPr>
          <w:b/>
        </w:rPr>
        <w:t>ing of</w:t>
      </w:r>
      <w:r w:rsidRPr="00E04E74">
        <w:rPr>
          <w:b/>
        </w:rPr>
        <w:t xml:space="preserve"> </w:t>
      </w:r>
      <w:r w:rsidR="005A3B03" w:rsidRPr="00E04E74">
        <w:rPr>
          <w:b/>
        </w:rPr>
        <w:t xml:space="preserve">45.7 </w:t>
      </w:r>
      <w:r w:rsidR="00CC20D7" w:rsidRPr="00E04E74">
        <w:rPr>
          <w:b/>
        </w:rPr>
        <w:t>FTE.</w:t>
      </w:r>
      <w:r w:rsidR="005A3B03">
        <w:t xml:space="preserve">  </w:t>
      </w:r>
      <w:r w:rsidR="00FD162D">
        <w:t xml:space="preserve">The workforce needs were </w:t>
      </w:r>
      <w:r w:rsidR="000C4FCA">
        <w:t>determined</w:t>
      </w:r>
      <w:r w:rsidR="00FD162D">
        <w:t xml:space="preserve"> by defining what roles would be needed to manage the target population and </w:t>
      </w:r>
      <w:r>
        <w:t xml:space="preserve">to create interdisciplinary teams including CHWs to </w:t>
      </w:r>
      <w:r w:rsidR="00FD162D">
        <w:t>provide the needed intervention for this pa</w:t>
      </w:r>
      <w:r w:rsidR="000C4FCA">
        <w:t xml:space="preserve">tient population </w:t>
      </w:r>
      <w:r>
        <w:t xml:space="preserve">and to </w:t>
      </w:r>
      <w:r w:rsidR="000C4FCA">
        <w:t xml:space="preserve">create </w:t>
      </w:r>
      <w:r w:rsidR="00FD162D">
        <w:t xml:space="preserve">consistency in the </w:t>
      </w:r>
      <w:r w:rsidR="000C4FCA">
        <w:t xml:space="preserve">core functional abilities of service offerings within </w:t>
      </w:r>
      <w:r w:rsidR="00FD162D">
        <w:t xml:space="preserve">the </w:t>
      </w:r>
      <w:r w:rsidR="000C4FCA">
        <w:t>Alliance Hospitals</w:t>
      </w:r>
      <w:r w:rsidR="00FD162D">
        <w:t>.</w:t>
      </w:r>
      <w:r w:rsidR="000C4FCA">
        <w:t xml:space="preserve">  The </w:t>
      </w:r>
      <w:r w:rsidR="00B92918">
        <w:t>number of FTE’s needed were</w:t>
      </w:r>
      <w:r w:rsidR="000C4FCA">
        <w:t xml:space="preserve"> specifically determined utilizing best practice staffing level ratios and,</w:t>
      </w:r>
      <w:r w:rsidR="00A01748">
        <w:t xml:space="preserve"> designating resources to build service capability if it </w:t>
      </w:r>
      <w:r w:rsidR="000C4FCA">
        <w:t>did not exist within the</w:t>
      </w:r>
      <w:r w:rsidR="00A01748">
        <w:t xml:space="preserve"> existing</w:t>
      </w:r>
      <w:r w:rsidR="000C4FCA">
        <w:t xml:space="preserve"> platform per hospital.  RN Care Management positions were based on a 1 CM: 125 HU patient, and the CHW FTE request was based on a 1 CHW to 50 HU patient ratio.  The FTE’s requested will </w:t>
      </w:r>
      <w:r w:rsidR="00121D70">
        <w:t>build upon the existing infrastructure at each spons</w:t>
      </w:r>
      <w:r w:rsidR="000C4FCA">
        <w:t>or hospital (</w:t>
      </w:r>
      <w:r w:rsidR="00121D70">
        <w:t xml:space="preserve">FRMHS’s </w:t>
      </w:r>
      <w:r w:rsidR="000C4FCA">
        <w:t>B</w:t>
      </w:r>
      <w:r w:rsidR="00121D70">
        <w:t xml:space="preserve">ridges Clinic, MMC’s Outpatient </w:t>
      </w:r>
      <w:r w:rsidR="00AE2317">
        <w:t>CM platform</w:t>
      </w:r>
      <w:r w:rsidR="00FD162D">
        <w:t>, and WMHS Center for Clinical Resources</w:t>
      </w:r>
      <w:r w:rsidR="00B92918">
        <w:t>).</w:t>
      </w:r>
      <w:r w:rsidRPr="0071456B">
        <w:rPr>
          <w:b/>
        </w:rPr>
        <w:t xml:space="preserve"> </w:t>
      </w:r>
      <w:r>
        <w:t>The</w:t>
      </w:r>
      <w:r w:rsidR="00846AFD">
        <w:t>re is a</w:t>
      </w:r>
      <w:r>
        <w:t xml:space="preserve">  high</w:t>
      </w:r>
      <w:r w:rsidR="00846AFD">
        <w:t>er</w:t>
      </w:r>
      <w:r>
        <w:t xml:space="preserve"> percentage of total IT costs is because CCM strategy requires acquisition of Care Management educational tools for training, laptops and hand held devices for CMs and CHWs to work in the field, and associated telecommunication costs.  The </w:t>
      </w:r>
      <w:r w:rsidR="00846AFD">
        <w:t>RCMEC</w:t>
      </w:r>
      <w:r>
        <w:t xml:space="preserve"> share</w:t>
      </w:r>
      <w:r w:rsidR="00846AFD">
        <w:t xml:space="preserve"> of costs</w:t>
      </w:r>
      <w:r>
        <w:t xml:space="preserve"> reflects </w:t>
      </w:r>
      <w:r w:rsidR="00CC20D7">
        <w:t>the number</w:t>
      </w:r>
      <w:r>
        <w:t xml:space="preserve"> of trainees to be </w:t>
      </w:r>
      <w:r w:rsidR="00CC20D7">
        <w:t>on boarded</w:t>
      </w:r>
      <w:r>
        <w:t xml:space="preserve"> and trained for the CCM initiative.</w:t>
      </w:r>
    </w:p>
    <w:p w:rsidR="007E7EF1" w:rsidRPr="00CE607D" w:rsidRDefault="007E7EF1" w:rsidP="007E7EF1">
      <w:pPr>
        <w:pStyle w:val="BodyText2"/>
        <w:spacing w:after="0" w:line="240" w:lineRule="auto"/>
        <w:rPr>
          <w:b/>
          <w:color w:val="auto"/>
        </w:rPr>
      </w:pPr>
      <w:r w:rsidRPr="00CE607D">
        <w:rPr>
          <w:b/>
          <w:color w:val="auto"/>
        </w:rPr>
        <w:t xml:space="preserve">Strategy 3:  </w:t>
      </w:r>
      <w:r>
        <w:rPr>
          <w:b/>
          <w:color w:val="auto"/>
        </w:rPr>
        <w:t xml:space="preserve">Reduce </w:t>
      </w:r>
      <w:r w:rsidRPr="00CE607D">
        <w:rPr>
          <w:b/>
          <w:color w:val="auto"/>
        </w:rPr>
        <w:t xml:space="preserve">Potentially Avoidable Emergency Department </w:t>
      </w:r>
      <w:r>
        <w:rPr>
          <w:b/>
          <w:color w:val="auto"/>
        </w:rPr>
        <w:t>Utilization</w:t>
      </w:r>
      <w:r w:rsidR="0055792A">
        <w:rPr>
          <w:b/>
          <w:color w:val="auto"/>
        </w:rPr>
        <w:t>:  $1,193,955</w:t>
      </w:r>
      <w:r w:rsidR="00846AFD">
        <w:rPr>
          <w:b/>
          <w:color w:val="auto"/>
        </w:rPr>
        <w:t>(CY2017)</w:t>
      </w:r>
    </w:p>
    <w:p w:rsidR="00AE3813" w:rsidRDefault="00AE3813" w:rsidP="00B67FCE">
      <w:pPr>
        <w:pStyle w:val="BodyText"/>
        <w:spacing w:after="0" w:line="240" w:lineRule="auto"/>
      </w:pPr>
      <w:r>
        <w:t>This strategy’s primary component is to hire 3</w:t>
      </w:r>
      <w:r w:rsidRPr="00E04E74">
        <w:rPr>
          <w:b/>
        </w:rPr>
        <w:t xml:space="preserve"> categories of staff, for a total of 13.6 </w:t>
      </w:r>
      <w:r w:rsidR="00CC20D7" w:rsidRPr="00E04E74">
        <w:rPr>
          <w:b/>
        </w:rPr>
        <w:t xml:space="preserve">FTEs </w:t>
      </w:r>
      <w:r w:rsidR="00CC20D7">
        <w:t>staffing</w:t>
      </w:r>
      <w:r>
        <w:t xml:space="preserve"> is as follows:</w:t>
      </w:r>
    </w:p>
    <w:p w:rsidR="00AE3813" w:rsidRDefault="00DA77B1" w:rsidP="00E04E74">
      <w:pPr>
        <w:pStyle w:val="BodyText"/>
        <w:numPr>
          <w:ilvl w:val="0"/>
          <w:numId w:val="51"/>
        </w:numPr>
        <w:spacing w:after="0" w:line="240" w:lineRule="auto"/>
      </w:pPr>
      <w:r>
        <w:t xml:space="preserve">9.6 CHWs </w:t>
      </w:r>
    </w:p>
    <w:p w:rsidR="00AE3813" w:rsidRDefault="00AE3813" w:rsidP="00E04E74">
      <w:pPr>
        <w:pStyle w:val="BodyText"/>
        <w:numPr>
          <w:ilvl w:val="0"/>
          <w:numId w:val="51"/>
        </w:numPr>
        <w:spacing w:after="0" w:line="240" w:lineRule="auto"/>
      </w:pPr>
      <w:r>
        <w:t xml:space="preserve">3 Paramedics, </w:t>
      </w:r>
    </w:p>
    <w:p w:rsidR="00AE3813" w:rsidRDefault="00AE3813" w:rsidP="00E04E74">
      <w:pPr>
        <w:pStyle w:val="BodyText"/>
        <w:numPr>
          <w:ilvl w:val="0"/>
          <w:numId w:val="51"/>
        </w:numPr>
        <w:spacing w:after="0" w:line="240" w:lineRule="auto"/>
      </w:pPr>
      <w:r>
        <w:t xml:space="preserve">1 FTE RN CM  </w:t>
      </w:r>
    </w:p>
    <w:p w:rsidR="0068260E" w:rsidRDefault="00AE3813" w:rsidP="0068260E">
      <w:pPr>
        <w:pStyle w:val="BodyText"/>
        <w:spacing w:after="0" w:line="240" w:lineRule="auto"/>
      </w:pPr>
      <w:r>
        <w:t xml:space="preserve">The CHWs </w:t>
      </w:r>
      <w:r w:rsidR="00CC20D7">
        <w:t>will support</w:t>
      </w:r>
      <w:r w:rsidR="00DA77B1">
        <w:t xml:space="preserve"> the sponsor hospitals in </w:t>
      </w:r>
      <w:r w:rsidR="00B67FCE">
        <w:t>r</w:t>
      </w:r>
      <w:r w:rsidR="00DA77B1">
        <w:t>educing</w:t>
      </w:r>
      <w:r w:rsidR="00B67FCE">
        <w:t xml:space="preserve"> potentially avoidable (PAU) ED use through </w:t>
      </w:r>
      <w:r w:rsidR="00DA77B1">
        <w:t xml:space="preserve">to </w:t>
      </w:r>
      <w:r w:rsidR="00B67FCE">
        <w:t xml:space="preserve">improved care coordination and transitions, and </w:t>
      </w:r>
      <w:r w:rsidR="005B47AB">
        <w:t xml:space="preserve">to </w:t>
      </w:r>
      <w:r w:rsidR="00B67FCE">
        <w:t>provid</w:t>
      </w:r>
      <w:r w:rsidR="005B47AB">
        <w:t>e</w:t>
      </w:r>
      <w:r w:rsidR="00B67FCE">
        <w:t xml:space="preserve"> high-touch support to E</w:t>
      </w:r>
      <w:r w:rsidR="005B47AB">
        <w:t>D High Utilizers</w:t>
      </w:r>
      <w:r>
        <w:t>.</w:t>
      </w:r>
      <w:r w:rsidR="005B47AB">
        <w:t xml:space="preserve"> </w:t>
      </w:r>
      <w:r w:rsidR="00B67FCE">
        <w:t xml:space="preserve">  The CHW FTE request was determined based on the same CHW: HU ratio as used in Strategy 2, 1 </w:t>
      </w:r>
      <w:r w:rsidR="00846AFD">
        <w:t>CHW:</w:t>
      </w:r>
      <w:r w:rsidR="00B67FCE">
        <w:t xml:space="preserve"> 125 HU.  </w:t>
      </w:r>
      <w:r w:rsidR="005B47AB">
        <w:t xml:space="preserve"> This ratio was applied to the total</w:t>
      </w:r>
      <w:r w:rsidR="00DA77B1">
        <w:t xml:space="preserve"> ED HU per hospital to define the number of FTE needed per hospital.  </w:t>
      </w:r>
      <w:r>
        <w:t>The paramedics will engage with ED HUs through outreach and to prevent an unnecessary call for ambulance transport to the hospital.  The RNCM will provide the Friday night tuck in service and relevant follow up at each hospital.</w:t>
      </w:r>
      <w:r w:rsidR="0068260E">
        <w:t xml:space="preserve">  The allocation of other costs is beginning in Year 2:</w:t>
      </w:r>
    </w:p>
    <w:p w:rsidR="005F6097" w:rsidRDefault="00AE3813" w:rsidP="00B67FCE">
      <w:pPr>
        <w:pStyle w:val="BodyText"/>
        <w:spacing w:after="0" w:line="240" w:lineRule="auto"/>
      </w:pPr>
      <w:r w:rsidRPr="00B92918">
        <w:t xml:space="preserve">In addition, this strategy requires acquisition of </w:t>
      </w:r>
      <w:r w:rsidR="005F6097" w:rsidRPr="00B92918">
        <w:rPr>
          <w:b/>
        </w:rPr>
        <w:t xml:space="preserve">Tele-Monitoring technology </w:t>
      </w:r>
      <w:r w:rsidR="0068260E" w:rsidRPr="00B92918">
        <w:t xml:space="preserve">in the first </w:t>
      </w:r>
      <w:r w:rsidR="00CC20D7" w:rsidRPr="00B92918">
        <w:t>year to</w:t>
      </w:r>
      <w:r w:rsidR="007E7EF1" w:rsidRPr="00B92918">
        <w:t xml:space="preserve"> monitor approximately</w:t>
      </w:r>
      <w:r w:rsidR="005F6097" w:rsidRPr="00B92918">
        <w:t xml:space="preserve"> 250 patients within the ED HU target population</w:t>
      </w:r>
      <w:r w:rsidR="008C107D" w:rsidRPr="00B92918">
        <w:t xml:space="preserve">.  This technology will allow CM RN’s to be alerted timely when ED HUs clinical presentation changes.  Changes in patients condition allows the </w:t>
      </w:r>
      <w:r w:rsidR="005F6097" w:rsidRPr="00B92918">
        <w:t xml:space="preserve">nurse </w:t>
      </w:r>
      <w:r w:rsidR="008C107D" w:rsidRPr="00B92918">
        <w:t xml:space="preserve">to be alerted so that outreach to the patient can be pro-active and early on, which increases the ability detail a custom care plan to leverage </w:t>
      </w:r>
      <w:r w:rsidR="005F6097" w:rsidRPr="00B92918">
        <w:t>community based resources</w:t>
      </w:r>
      <w:r w:rsidRPr="00B92918">
        <w:t xml:space="preserve"> and</w:t>
      </w:r>
      <w:r w:rsidR="005F6097" w:rsidRPr="00B92918">
        <w:t xml:space="preserve"> </w:t>
      </w:r>
      <w:r w:rsidR="008C107D" w:rsidRPr="00B92918">
        <w:t xml:space="preserve">prevent crisis situations and </w:t>
      </w:r>
      <w:r w:rsidR="005F6097" w:rsidRPr="00B92918">
        <w:t xml:space="preserve">avoid ED utilization.  </w:t>
      </w:r>
      <w:r w:rsidR="00CB0440" w:rsidRPr="00B92918">
        <w:t xml:space="preserve">$80,000 will be utilized to equip newly deployed CHW’s working with the ED HU’s with the needed technology to complete risk-assessments and transmit the data back to a nurse for evaluation, </w:t>
      </w:r>
      <w:r w:rsidR="006C29E7" w:rsidRPr="00B92918">
        <w:t>initiating</w:t>
      </w:r>
      <w:r w:rsidR="00CB0440" w:rsidRPr="00B92918">
        <w:t xml:space="preserve"> care planning, and track progress that can be then transmitted to the nurse to aid in decreasing PAU, and improve care coordination.</w:t>
      </w:r>
    </w:p>
    <w:p w:rsidR="00DA77B1" w:rsidRPr="00FA5E42" w:rsidRDefault="00DA77B1" w:rsidP="00B67FCE">
      <w:pPr>
        <w:pStyle w:val="BodyText"/>
        <w:spacing w:after="0" w:line="240" w:lineRule="auto"/>
        <w:rPr>
          <w:b/>
        </w:rPr>
      </w:pPr>
      <w:r w:rsidRPr="00FA5E42">
        <w:rPr>
          <w:b/>
        </w:rPr>
        <w:t>Strategy 4:  RCMEC</w:t>
      </w:r>
      <w:r w:rsidR="0068260E">
        <w:rPr>
          <w:b/>
        </w:rPr>
        <w:t>: Costs Allocated back to Strategies 1 - 3</w:t>
      </w:r>
    </w:p>
    <w:p w:rsidR="0068260E" w:rsidRDefault="00E43380" w:rsidP="00B67FCE">
      <w:pPr>
        <w:pStyle w:val="BodyText"/>
        <w:spacing w:after="0" w:line="240" w:lineRule="auto"/>
      </w:pPr>
      <w:r>
        <w:t xml:space="preserve">The RCMEC is an enabling strategy that will support the on-boarding, training, and continuing educational needs for Strategy 1, 2 and 3 as well as provide community education as </w:t>
      </w:r>
      <w:r w:rsidR="00C12122">
        <w:t>specified</w:t>
      </w:r>
      <w:r>
        <w:t xml:space="preserve"> in </w:t>
      </w:r>
      <w:r w:rsidR="0068260E">
        <w:t xml:space="preserve">Population Health </w:t>
      </w:r>
      <w:r>
        <w:t>Strategy 1.3</w:t>
      </w:r>
      <w:r w:rsidR="0068260E">
        <w:t>.</w:t>
      </w:r>
      <w:r>
        <w:t xml:space="preserve">  </w:t>
      </w:r>
      <w:r w:rsidR="00DA77B1">
        <w:t>The</w:t>
      </w:r>
      <w:r>
        <w:t xml:space="preserve">refore the funds needed to support the RCMEC peak with the initiation of implementing Strategies 1, 2 and 3 during </w:t>
      </w:r>
      <w:r w:rsidR="0068260E">
        <w:t xml:space="preserve">the first </w:t>
      </w:r>
      <w:r>
        <w:t xml:space="preserve">year of operation. </w:t>
      </w:r>
      <w:r w:rsidR="00DA77B1">
        <w:t xml:space="preserve"> </w:t>
      </w:r>
      <w:r w:rsidR="0068260E">
        <w:t>There are several components to the RCMEC, all of which have been allocated back to the Strategies as described earlier.</w:t>
      </w:r>
    </w:p>
    <w:p w:rsidR="00891AF1" w:rsidRDefault="00891AF1" w:rsidP="00891AF1">
      <w:pPr>
        <w:pStyle w:val="BodyText"/>
        <w:spacing w:after="0" w:line="240" w:lineRule="auto"/>
      </w:pPr>
      <w:r w:rsidRPr="00E04E74">
        <w:rPr>
          <w:b/>
        </w:rPr>
        <w:t>RCMEC Workforce Needs</w:t>
      </w:r>
      <w:r>
        <w:t xml:space="preserve">:  The RCMEC is designed to be a learning Hub for all new and existing employees, physician practices and their office staff, and community partners.  </w:t>
      </w:r>
      <w:r>
        <w:rPr>
          <w:b/>
        </w:rPr>
        <w:t xml:space="preserve">4 FTEs at a total annual cost of $373, 100 </w:t>
      </w:r>
      <w:r>
        <w:t>are allocated back to the Strategies based on the total number of staff each strategy will need to have trained. These FTE include a Coordinator to facilitate day to day operational needs such as   scheduling of course offerings, ensure learning materials are ready for use when needed, coordinate WebEx scheduling and hosting of Web based learning events for all the CM specific curriculum.  The Coordinator will also provide daily support to RCMEC staff - Care Management Education Specialist, Community Partner Liaison and Bachelor’s prepared Health Educator.  The Care Management Education Specialist will primarily be responsible for development of CM specific new hire, and existing CM core curriculum development with the aid of the care management and disease management system.  Bachelor’s prepared Health Educator with experience in Mental Health will be trained as a MHFA trainer to be able to teach when needed.  That role will be responsible for developing other training and educational material to implement the Population Health interventions detailed within Strategy 1.3. The goal is to train 500 individuals related to CM curriculum the first year.  Strategy 1.3 has also set a goal to train 500 adults in MHFA.  A Community Partner Liaison is needed to coordinate scheduling of MHFA and other BH focused training opportunities given Strategy 1.3 is focused year 1 and 2 providing MHFA training to community partners and employed staff.</w:t>
      </w:r>
    </w:p>
    <w:p w:rsidR="00891AF1" w:rsidRDefault="00891AF1" w:rsidP="00E04E74">
      <w:pPr>
        <w:pStyle w:val="NoSpacing"/>
      </w:pPr>
      <w:r w:rsidRPr="00E04E74">
        <w:rPr>
          <w:b/>
        </w:rPr>
        <w:t xml:space="preserve">IT/Technology:  </w:t>
      </w:r>
      <w:r w:rsidRPr="001816C0">
        <w:t xml:space="preserve">In CY </w:t>
      </w:r>
      <w:r w:rsidR="00DA77B1" w:rsidRPr="001816C0">
        <w:t>2016,</w:t>
      </w:r>
      <w:r w:rsidR="00DA77B1">
        <w:t xml:space="preserve"> </w:t>
      </w:r>
      <w:r w:rsidR="00DA77B1" w:rsidRPr="001816C0">
        <w:t>$1,000,000</w:t>
      </w:r>
      <w:r>
        <w:t xml:space="preserve"> is expected in IT start</w:t>
      </w:r>
      <w:r w:rsidR="00C51625">
        <w:t>-</w:t>
      </w:r>
      <w:r>
        <w:t>up costs to cover acquisition of on line curriculum licenses, laptops, handheld devices, telecommunications fees and conferencing software</w:t>
      </w:r>
      <w:r w:rsidRPr="00891AF1">
        <w:t xml:space="preserve"> </w:t>
      </w:r>
      <w:r>
        <w:t xml:space="preserve">In order to facilitate evidence based, standardization of care management training across the region and extending out to community partners, a </w:t>
      </w:r>
      <w:r w:rsidRPr="008C107D">
        <w:t>care management training system is</w:t>
      </w:r>
      <w:r>
        <w:t xml:space="preserve"> needed along with a care management system a disease management system is needed in order to provide care management disease current with the most current evidence based information available, as detailed in section 8.</w:t>
      </w:r>
    </w:p>
    <w:p w:rsidR="00891AF1" w:rsidRDefault="00891AF1" w:rsidP="00E04E74">
      <w:pPr>
        <w:pStyle w:val="NoSpacing"/>
      </w:pPr>
      <w:r>
        <w:t xml:space="preserve">Given the RCMEC is to serve employees of all 3 sponsor hospitals, community partner, physician partners and their office staff, a centralized registration to program is </w:t>
      </w:r>
      <w:r w:rsidR="00E3323D">
        <w:t>need to facilitate registration</w:t>
      </w:r>
      <w:r>
        <w:t xml:space="preserve">, and because our regional partnership covers a large geography ,to help minimize the time away from providing care, web conferencing infrastructure is a necessity.  </w:t>
      </w:r>
      <w:r w:rsidRPr="00891AF1">
        <w:t>I</w:t>
      </w:r>
      <w:r w:rsidR="00DA77B1" w:rsidRPr="00891AF1">
        <w:t xml:space="preserve">n </w:t>
      </w:r>
      <w:r w:rsidRPr="00891AF1">
        <w:t xml:space="preserve">CY </w:t>
      </w:r>
      <w:r w:rsidR="00DA77B1" w:rsidRPr="00891AF1">
        <w:t xml:space="preserve">2017 that annual amount decreases to $500,000 and decreases to $300,000 for years 3 and 4.  </w:t>
      </w:r>
      <w:r w:rsidR="00E43380">
        <w:t>The cost</w:t>
      </w:r>
      <w:r>
        <w:t xml:space="preserve">s after Year 1 represent </w:t>
      </w:r>
      <w:r w:rsidR="00E43380">
        <w:t xml:space="preserve">ongoing yearly licensing and software maintenance fees, as well as some onboarding costs included in </w:t>
      </w:r>
      <w:r>
        <w:t>Y</w:t>
      </w:r>
      <w:r w:rsidR="00E43380">
        <w:t>ear 2</w:t>
      </w:r>
      <w:r>
        <w:t xml:space="preserve">. </w:t>
      </w:r>
      <w:r w:rsidR="00AC2B74">
        <w:t xml:space="preserve">  By </w:t>
      </w:r>
      <w:r>
        <w:t xml:space="preserve">Years </w:t>
      </w:r>
      <w:r w:rsidR="00AC2B74">
        <w:t xml:space="preserve">3 and 4 the RCMEC will have already incurred all of the initial start-up costs and will require a sustainment budget of $300,000 annually.   </w:t>
      </w:r>
    </w:p>
    <w:p w:rsidR="006D2FDD" w:rsidRPr="0002514F" w:rsidRDefault="006D2FDD" w:rsidP="00BA372F">
      <w:pPr>
        <w:pStyle w:val="BodyText"/>
        <w:spacing w:after="0" w:line="240" w:lineRule="auto"/>
        <w:rPr>
          <w:b/>
        </w:rPr>
      </w:pPr>
      <w:r w:rsidRPr="0002514F">
        <w:rPr>
          <w:b/>
        </w:rPr>
        <w:t>Enabling Infrastructure:</w:t>
      </w:r>
      <w:r w:rsidR="00891AF1">
        <w:rPr>
          <w:b/>
        </w:rPr>
        <w:t xml:space="preserve">  Costs Allocated back to Strategies 1 - 3</w:t>
      </w:r>
    </w:p>
    <w:p w:rsidR="006C29E7" w:rsidRDefault="006D2FDD" w:rsidP="00BA372F">
      <w:pPr>
        <w:pStyle w:val="BodyText"/>
        <w:spacing w:after="0" w:line="240" w:lineRule="auto"/>
      </w:pPr>
      <w:r>
        <w:t xml:space="preserve">To support, facilitate, coordinate and manage the 4 strategies </w:t>
      </w:r>
      <w:r w:rsidR="009A4A3C">
        <w:t xml:space="preserve">we have included </w:t>
      </w:r>
      <w:r w:rsidR="009A4A3C">
        <w:rPr>
          <w:b/>
        </w:rPr>
        <w:t>7.5FTE at an annual cost of $858,000</w:t>
      </w:r>
      <w:r w:rsidR="00CC20D7">
        <w:rPr>
          <w:b/>
        </w:rPr>
        <w:t>, allocated</w:t>
      </w:r>
      <w:r w:rsidR="009A4A3C">
        <w:t xml:space="preserve"> equally among strategies and hospital partners.  Staff includes </w:t>
      </w:r>
      <w:r w:rsidR="002D208E">
        <w:t>a project manager</w:t>
      </w:r>
      <w:r w:rsidR="009A4A3C">
        <w:t xml:space="preserve"> and project coordinator</w:t>
      </w:r>
      <w:r w:rsidR="002D208E">
        <w:t xml:space="preserve"> </w:t>
      </w:r>
      <w:r w:rsidR="009A4A3C">
        <w:t>to track implementation time lines, process and outcome metrics, support the Team Leads, assist with problem solving and facilitate continuous improvement utilizing Lean methodology. Additional staff include</w:t>
      </w:r>
      <w:r w:rsidR="00321FBD">
        <w:t>s</w:t>
      </w:r>
      <w:r w:rsidR="009A4A3C">
        <w:t xml:space="preserve"> 1 </w:t>
      </w:r>
      <w:r w:rsidR="00EE0856">
        <w:t xml:space="preserve">data </w:t>
      </w:r>
      <w:r w:rsidR="009A4A3C">
        <w:t xml:space="preserve">analytics and 1.5 financial staff to support performance and financial outcomes tracking. </w:t>
      </w:r>
      <w:r w:rsidR="00EE0856">
        <w:t xml:space="preserve">There are </w:t>
      </w:r>
      <w:r w:rsidR="009A4A3C">
        <w:t xml:space="preserve">3 </w:t>
      </w:r>
      <w:r w:rsidR="00CC20D7">
        <w:t>FTE Clinical</w:t>
      </w:r>
      <w:r w:rsidR="00EE0856">
        <w:t xml:space="preserve"> </w:t>
      </w:r>
      <w:r w:rsidR="009A4A3C">
        <w:t>M</w:t>
      </w:r>
      <w:r w:rsidR="00EE0856">
        <w:t>anager</w:t>
      </w:r>
      <w:r w:rsidR="009A4A3C">
        <w:t xml:space="preserve"> leads</w:t>
      </w:r>
      <w:r w:rsidR="00EE0856">
        <w:t xml:space="preserve"> (one at each hospital) </w:t>
      </w:r>
      <w:r w:rsidR="00321FBD">
        <w:t>that</w:t>
      </w:r>
      <w:r w:rsidR="00EE0856">
        <w:t xml:space="preserve"> </w:t>
      </w:r>
      <w:r w:rsidR="009A4A3C">
        <w:t>will support the many new CM staff</w:t>
      </w:r>
      <w:r w:rsidR="00A8331C">
        <w:t>.</w:t>
      </w:r>
      <w:r w:rsidR="009A4A3C">
        <w:t xml:space="preserve">  </w:t>
      </w:r>
    </w:p>
    <w:p w:rsidR="001C640A" w:rsidRDefault="001E2004" w:rsidP="00453722">
      <w:pPr>
        <w:pStyle w:val="Heading1"/>
        <w:numPr>
          <w:ilvl w:val="0"/>
          <w:numId w:val="56"/>
        </w:numPr>
        <w:spacing w:before="0" w:line="240" w:lineRule="auto"/>
      </w:pPr>
      <w:bookmarkStart w:id="13" w:name="_Toc438453639"/>
      <w:r w:rsidRPr="001C640A">
        <w:t>Summary of Proposal</w:t>
      </w:r>
      <w:bookmarkEnd w:id="13"/>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5"/>
        <w:gridCol w:w="6850"/>
      </w:tblGrid>
      <w:tr w:rsidR="001C640A" w:rsidRPr="001C640A" w:rsidTr="00805E98">
        <w:tc>
          <w:tcPr>
            <w:tcW w:w="2605" w:type="dxa"/>
          </w:tcPr>
          <w:p w:rsidR="001C640A" w:rsidRPr="001C640A" w:rsidRDefault="001C640A" w:rsidP="001C640A">
            <w:pPr>
              <w:spacing w:after="0" w:line="240" w:lineRule="auto"/>
            </w:pPr>
            <w:r w:rsidRPr="001C640A">
              <w:t>Hospital/Applicant:</w:t>
            </w:r>
          </w:p>
        </w:tc>
        <w:tc>
          <w:tcPr>
            <w:tcW w:w="6850" w:type="dxa"/>
          </w:tcPr>
          <w:p w:rsidR="001C640A" w:rsidRPr="001C640A" w:rsidRDefault="0086001E" w:rsidP="00BB229A">
            <w:pPr>
              <w:spacing w:after="0" w:line="240" w:lineRule="auto"/>
            </w:pPr>
            <w:r>
              <w:t>Trivergent Health Alliance Regional Partnership, consisting of three co-lead applicants: Meritus Medical Ce</w:t>
            </w:r>
            <w:r w:rsidR="00BB229A">
              <w:t>nter</w:t>
            </w:r>
            <w:r w:rsidR="00C23FFD">
              <w:t xml:space="preserve"> (MMC)</w:t>
            </w:r>
            <w:r w:rsidR="00BB229A">
              <w:t>, Western Maryland Health System</w:t>
            </w:r>
            <w:r w:rsidR="00C23FFD">
              <w:t xml:space="preserve"> (WMHS)</w:t>
            </w:r>
            <w:r w:rsidR="00BB229A">
              <w:t>, Frederick Regional Health System</w:t>
            </w:r>
            <w:r w:rsidR="00C23FFD">
              <w:t xml:space="preserve"> (FRHS)</w:t>
            </w:r>
          </w:p>
        </w:tc>
      </w:tr>
      <w:tr w:rsidR="001C640A" w:rsidRPr="001C640A" w:rsidTr="00805E98">
        <w:tc>
          <w:tcPr>
            <w:tcW w:w="2605" w:type="dxa"/>
          </w:tcPr>
          <w:p w:rsidR="001C640A" w:rsidRPr="001C640A" w:rsidRDefault="001C640A" w:rsidP="001C640A">
            <w:pPr>
              <w:spacing w:after="0" w:line="240" w:lineRule="auto"/>
            </w:pPr>
            <w:r w:rsidRPr="001C640A">
              <w:t>Date of Submission:</w:t>
            </w:r>
          </w:p>
        </w:tc>
        <w:tc>
          <w:tcPr>
            <w:tcW w:w="6850" w:type="dxa"/>
          </w:tcPr>
          <w:p w:rsidR="001C640A" w:rsidRPr="001C640A" w:rsidRDefault="0086001E" w:rsidP="001C640A">
            <w:pPr>
              <w:spacing w:after="0" w:line="240" w:lineRule="auto"/>
            </w:pPr>
            <w:r>
              <w:t>December 21, 2015</w:t>
            </w:r>
          </w:p>
        </w:tc>
      </w:tr>
      <w:tr w:rsidR="001C640A" w:rsidRPr="001C640A" w:rsidTr="00805E98">
        <w:tc>
          <w:tcPr>
            <w:tcW w:w="2605" w:type="dxa"/>
          </w:tcPr>
          <w:p w:rsidR="001C640A" w:rsidRPr="001C640A" w:rsidRDefault="001C640A" w:rsidP="001C640A">
            <w:pPr>
              <w:spacing w:after="0" w:line="240" w:lineRule="auto"/>
            </w:pPr>
            <w:r w:rsidRPr="001C640A">
              <w:t>Health System Affiliation:</w:t>
            </w:r>
          </w:p>
        </w:tc>
        <w:tc>
          <w:tcPr>
            <w:tcW w:w="6850" w:type="dxa"/>
          </w:tcPr>
          <w:p w:rsidR="001C640A" w:rsidRPr="001C640A" w:rsidRDefault="00BB229A" w:rsidP="0086001E">
            <w:pPr>
              <w:spacing w:after="0" w:line="240" w:lineRule="auto"/>
            </w:pPr>
            <w:r>
              <w:t xml:space="preserve"> Trivergent Health Alliance, LLC.</w:t>
            </w:r>
          </w:p>
        </w:tc>
      </w:tr>
      <w:tr w:rsidR="001C640A" w:rsidRPr="001C640A" w:rsidTr="00805E98">
        <w:tc>
          <w:tcPr>
            <w:tcW w:w="2605" w:type="dxa"/>
          </w:tcPr>
          <w:p w:rsidR="001C640A" w:rsidRPr="001C640A" w:rsidRDefault="001C640A" w:rsidP="001C640A">
            <w:pPr>
              <w:spacing w:after="0" w:line="240" w:lineRule="auto"/>
            </w:pPr>
            <w:r w:rsidRPr="001C640A">
              <w:t xml:space="preserve">Number of Interventions: </w:t>
            </w:r>
          </w:p>
        </w:tc>
        <w:tc>
          <w:tcPr>
            <w:tcW w:w="6850" w:type="dxa"/>
          </w:tcPr>
          <w:p w:rsidR="001C640A" w:rsidRPr="00A6249F" w:rsidRDefault="0086001E" w:rsidP="001C640A">
            <w:pPr>
              <w:spacing w:after="0" w:line="240" w:lineRule="auto"/>
            </w:pPr>
            <w:r w:rsidRPr="00A6249F">
              <w:t>4</w:t>
            </w:r>
          </w:p>
        </w:tc>
      </w:tr>
      <w:tr w:rsidR="001C640A" w:rsidRPr="001C640A" w:rsidTr="00805E98">
        <w:tc>
          <w:tcPr>
            <w:tcW w:w="2605" w:type="dxa"/>
          </w:tcPr>
          <w:p w:rsidR="001C640A" w:rsidRPr="001C640A" w:rsidRDefault="001C640A" w:rsidP="001C640A">
            <w:pPr>
              <w:spacing w:after="0" w:line="240" w:lineRule="auto"/>
            </w:pPr>
            <w:r w:rsidRPr="001C640A">
              <w:t>Total Budget Request ($):</w:t>
            </w:r>
          </w:p>
        </w:tc>
        <w:tc>
          <w:tcPr>
            <w:tcW w:w="6850" w:type="dxa"/>
            <w:shd w:val="clear" w:color="auto" w:fill="FFFFFF" w:themeFill="background1"/>
            <w:vAlign w:val="center"/>
          </w:tcPr>
          <w:p w:rsidR="001C640A" w:rsidRPr="00A6249F" w:rsidRDefault="00805E98" w:rsidP="00805E98">
            <w:pPr>
              <w:spacing w:after="0"/>
              <w:rPr>
                <w:rFonts w:ascii="Calibri" w:eastAsia="Calibri" w:hAnsi="Calibri" w:cs="Times New Roman"/>
              </w:rPr>
            </w:pPr>
            <w:r w:rsidRPr="00A6249F">
              <w:rPr>
                <w:rFonts w:ascii="Calibri" w:eastAsia="Calibri" w:hAnsi="Calibri" w:cs="Times New Roman"/>
              </w:rPr>
              <w:t>$7,707,608</w:t>
            </w:r>
            <w:r w:rsidR="00923709">
              <w:rPr>
                <w:rFonts w:ascii="Calibri" w:eastAsia="Calibri" w:hAnsi="Calibri" w:cs="Times New Roman"/>
              </w:rPr>
              <w:t xml:space="preserve"> (Year 2, following ramp up completion in Year 1)</w:t>
            </w:r>
          </w:p>
        </w:tc>
      </w:tr>
    </w:tbl>
    <w:p w:rsidR="00973075" w:rsidRDefault="00973075" w:rsidP="00973075">
      <w:pPr>
        <w:pStyle w:val="Heading2"/>
        <w:spacing w:before="0" w:line="240" w:lineRule="auto"/>
      </w:pPr>
      <w:bookmarkStart w:id="14" w:name="_Toc438453640"/>
      <w:r>
        <w:t>Appendix C Summary Template</w:t>
      </w:r>
      <w:bookmarkEnd w:id="14"/>
      <w:r>
        <w:t xml:space="preserve"> </w:t>
      </w:r>
    </w:p>
    <w:p w:rsidR="001C640A" w:rsidRPr="001C640A" w:rsidRDefault="001C640A" w:rsidP="001C640A">
      <w:pPr>
        <w:pStyle w:val="ListParagraph"/>
        <w:spacing w:after="0" w:line="240" w:lineRule="auto"/>
        <w:ind w:left="0"/>
        <w:rPr>
          <w:b/>
        </w:rPr>
      </w:pPr>
      <w:r w:rsidRPr="001C640A">
        <w:rPr>
          <w:b/>
        </w:rPr>
        <w:t xml:space="preserve">Complete the summary table delineating differences by intervention for each category, if applicable.    </w:t>
      </w:r>
    </w:p>
    <w:tbl>
      <w:tblPr>
        <w:tblW w:w="9462" w:type="dxa"/>
        <w:tblInd w:w="-6" w:type="dxa"/>
        <w:tblLayout w:type="fixed"/>
        <w:tblCellMar>
          <w:left w:w="0" w:type="dxa"/>
          <w:right w:w="0" w:type="dxa"/>
        </w:tblCellMar>
        <w:tblLook w:val="01E0" w:firstRow="1" w:lastRow="1" w:firstColumn="1" w:lastColumn="1" w:noHBand="0" w:noVBand="0"/>
      </w:tblPr>
      <w:tblGrid>
        <w:gridCol w:w="9462"/>
      </w:tblGrid>
      <w:tr w:rsidR="00A6249F" w:rsidRPr="001C640A" w:rsidTr="000B1976">
        <w:trPr>
          <w:trHeight w:hRule="exact" w:val="302"/>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Pr="001C640A" w:rsidRDefault="00A6249F" w:rsidP="002308D3">
            <w:pPr>
              <w:spacing w:after="0" w:line="240" w:lineRule="auto"/>
              <w:jc w:val="center"/>
            </w:pPr>
            <w:r w:rsidRPr="001C640A">
              <w:t>Target Patient Population (Response limited to 300 words)</w:t>
            </w:r>
          </w:p>
        </w:tc>
      </w:tr>
      <w:tr w:rsidR="00A6249F" w:rsidRPr="001C640A" w:rsidTr="00695578">
        <w:tc>
          <w:tcPr>
            <w:tcW w:w="9462" w:type="dxa"/>
            <w:tcBorders>
              <w:top w:val="single" w:sz="5" w:space="0" w:color="000000"/>
              <w:left w:val="single" w:sz="5" w:space="0" w:color="000000"/>
              <w:bottom w:val="single" w:sz="5" w:space="0" w:color="000000"/>
              <w:right w:val="single" w:sz="5" w:space="0" w:color="000000"/>
            </w:tcBorders>
          </w:tcPr>
          <w:p w:rsidR="00A6249F" w:rsidRPr="00A410DB" w:rsidRDefault="00A6249F" w:rsidP="00E04E74">
            <w:pPr>
              <w:pStyle w:val="NoSpacing"/>
              <w:rPr>
                <w:b/>
              </w:rPr>
            </w:pPr>
            <w:r>
              <w:t xml:space="preserve">The Alliance Regional Partnership has four interventions with three distinct target populations within our tri-county region of Allegany, Frederick and Washington counties: </w:t>
            </w:r>
          </w:p>
          <w:p w:rsidR="00923709" w:rsidRPr="001816C0" w:rsidRDefault="00923709" w:rsidP="001816C0">
            <w:pPr>
              <w:pStyle w:val="ListParagraph"/>
              <w:numPr>
                <w:ilvl w:val="0"/>
                <w:numId w:val="46"/>
              </w:numPr>
              <w:spacing w:after="0" w:line="240" w:lineRule="auto"/>
              <w:rPr>
                <w:b/>
              </w:rPr>
            </w:pPr>
            <w:r w:rsidRPr="001816C0">
              <w:rPr>
                <w:b/>
              </w:rPr>
              <w:t>Patients with Behavioral Health (BH) diagnoses.</w:t>
            </w:r>
            <w:r w:rsidRPr="001C4197">
              <w:t xml:space="preserve">  This includes all BH diagnos</w:t>
            </w:r>
            <w:r>
              <w:t>es, with the top five</w:t>
            </w:r>
            <w:r w:rsidRPr="001C4197">
              <w:t xml:space="preserve"> being Depression, Anxiety, Bipolar, Psychosis and Substance Abuse</w:t>
            </w:r>
            <w:r>
              <w:t>, with a focus on patients who have had an inpatient BH stay and/or ED visit with BH diagnosis</w:t>
            </w:r>
            <w:r w:rsidRPr="001C4197">
              <w:t>.</w:t>
            </w:r>
          </w:p>
          <w:p w:rsidR="00A6249F" w:rsidRPr="00A410DB" w:rsidRDefault="00A6249F" w:rsidP="00923709">
            <w:pPr>
              <w:pStyle w:val="ListParagraph"/>
              <w:numPr>
                <w:ilvl w:val="0"/>
                <w:numId w:val="46"/>
              </w:numPr>
              <w:spacing w:after="0" w:line="240" w:lineRule="auto"/>
              <w:rPr>
                <w:b/>
              </w:rPr>
            </w:pPr>
            <w:r w:rsidRPr="00A410DB">
              <w:rPr>
                <w:b/>
              </w:rPr>
              <w:t>High utilizers of inpatient services who may benefit from Complex Care Management.</w:t>
            </w:r>
            <w:r>
              <w:t xml:space="preserve">  These patients have three</w:t>
            </w:r>
            <w:r w:rsidRPr="00EF1E28">
              <w:t xml:space="preserve"> or more Inp</w:t>
            </w:r>
            <w:r>
              <w:t>atien</w:t>
            </w:r>
            <w:r w:rsidRPr="00EF1E28">
              <w:t>t/O</w:t>
            </w:r>
            <w:r>
              <w:t xml:space="preserve">bservation </w:t>
            </w:r>
            <w:r w:rsidRPr="00EF1E28">
              <w:t>discharges in a year with diagnoses of diabetes, cardiac disease including C</w:t>
            </w:r>
            <w:r>
              <w:t>ongestive Heart Failure (CHF)</w:t>
            </w:r>
            <w:r w:rsidRPr="00EF1E28">
              <w:t>, and</w:t>
            </w:r>
            <w:r>
              <w:t>/or</w:t>
            </w:r>
            <w:r w:rsidRPr="00EF1E28">
              <w:t xml:space="preserve"> respiratory disease including </w:t>
            </w:r>
            <w:r>
              <w:t>Chronic Obstructive Pulmonary Disease (</w:t>
            </w:r>
            <w:r w:rsidRPr="00EF1E28">
              <w:t>COPD</w:t>
            </w:r>
            <w:r>
              <w:t xml:space="preserve">), as well as </w:t>
            </w:r>
            <w:r w:rsidRPr="00EF1E28">
              <w:t>anticoagulation patients</w:t>
            </w:r>
            <w:r>
              <w:t>.</w:t>
            </w:r>
          </w:p>
          <w:p w:rsidR="00A6249F" w:rsidRDefault="00A6249F" w:rsidP="00923709">
            <w:pPr>
              <w:pStyle w:val="ListParagraph"/>
              <w:numPr>
                <w:ilvl w:val="0"/>
                <w:numId w:val="46"/>
              </w:numPr>
              <w:spacing w:after="0" w:line="240" w:lineRule="auto"/>
            </w:pPr>
            <w:r w:rsidRPr="00A410DB">
              <w:rPr>
                <w:b/>
              </w:rPr>
              <w:t>High utilizers of Emergency Department (ED) Services</w:t>
            </w:r>
            <w:r>
              <w:t>.</w:t>
            </w:r>
            <w:r w:rsidRPr="00EF1E28">
              <w:t xml:space="preserve"> </w:t>
            </w:r>
            <w:r>
              <w:t>These patients have six</w:t>
            </w:r>
            <w:r w:rsidRPr="00EF1E28">
              <w:t xml:space="preserve"> or more ED visits in a year</w:t>
            </w:r>
            <w:r>
              <w:t>.</w:t>
            </w:r>
          </w:p>
          <w:p w:rsidR="00A6249F" w:rsidRPr="001C640A" w:rsidRDefault="00A6249F" w:rsidP="00D11368">
            <w:pPr>
              <w:spacing w:after="0" w:line="240" w:lineRule="auto"/>
            </w:pPr>
            <w:r>
              <w:t xml:space="preserve">These target populations capture many of our highest cost Medicare and dual eligible patients, to align with the goals of the All-Payer Model. Although the preliminary focus is on the Medicare population, the target population also includes patients from all other payers who meet the criteria. Our long-term plan is to improve population health for the 455,000 Marylanders in our region, which includes all zip codes and cities/towns in our three counties.   </w:t>
            </w:r>
          </w:p>
        </w:tc>
      </w:tr>
      <w:tr w:rsidR="00A6249F" w:rsidRPr="001C640A" w:rsidTr="00B06C3B">
        <w:trPr>
          <w:trHeight w:hRule="exact" w:val="624"/>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Default="00A6249F" w:rsidP="002308D3">
            <w:pPr>
              <w:spacing w:after="0" w:line="240" w:lineRule="auto"/>
              <w:jc w:val="center"/>
            </w:pPr>
            <w:r w:rsidRPr="001C640A">
              <w:t>Summary of program or model for each program intervention to be implemented. Include start date, and workforce and infrastructure needs (Response limited to 300 words)</w:t>
            </w:r>
          </w:p>
          <w:p w:rsidR="00E3323D" w:rsidRPr="001C640A" w:rsidRDefault="00E3323D" w:rsidP="002308D3">
            <w:pPr>
              <w:spacing w:after="0" w:line="240" w:lineRule="auto"/>
              <w:jc w:val="center"/>
            </w:pPr>
          </w:p>
        </w:tc>
      </w:tr>
      <w:tr w:rsidR="00982FCE" w:rsidRPr="001C640A" w:rsidTr="00695578">
        <w:tc>
          <w:tcPr>
            <w:tcW w:w="946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982FCE" w:rsidRPr="00020443" w:rsidRDefault="00982FCE" w:rsidP="00982FCE">
            <w:pPr>
              <w:numPr>
                <w:ilvl w:val="0"/>
                <w:numId w:val="48"/>
              </w:numPr>
              <w:spacing w:after="0" w:line="240" w:lineRule="auto"/>
              <w:contextualSpacing/>
              <w:rPr>
                <w:rFonts w:ascii="Calibri" w:eastAsia="Calibri" w:hAnsi="Calibri" w:cs="Times New Roman"/>
              </w:rPr>
            </w:pPr>
            <w:r w:rsidRPr="00020443">
              <w:rPr>
                <w:rFonts w:ascii="Calibri" w:eastAsia="Calibri" w:hAnsi="Calibri" w:cs="Times New Roman"/>
                <w:b/>
              </w:rPr>
              <w:t xml:space="preserve">Behavioral Health (BH): </w:t>
            </w:r>
            <w:r w:rsidRPr="00020443">
              <w:rPr>
                <w:rFonts w:ascii="Calibri" w:eastAsia="Calibri" w:hAnsi="Calibri" w:cs="Times New Roman"/>
              </w:rPr>
              <w:t>We will provide outpatient BH case management, early detection, and support for at-risk patients, including:</w:t>
            </w:r>
          </w:p>
          <w:p w:rsidR="00982FCE" w:rsidRPr="00020443" w:rsidRDefault="00982FCE" w:rsidP="00982FCE">
            <w:pPr>
              <w:numPr>
                <w:ilvl w:val="0"/>
                <w:numId w:val="47"/>
              </w:numPr>
              <w:spacing w:after="0" w:line="240" w:lineRule="auto"/>
              <w:contextualSpacing/>
              <w:rPr>
                <w:rFonts w:ascii="Calibri" w:eastAsia="Calibri" w:hAnsi="Calibri" w:cs="Times New Roman"/>
              </w:rPr>
            </w:pPr>
            <w:r w:rsidRPr="00020443">
              <w:rPr>
                <w:rFonts w:ascii="Calibri" w:eastAsia="Calibri" w:hAnsi="Calibri" w:cs="Times New Roman"/>
                <w:b/>
              </w:rPr>
              <w:t>1.1:</w:t>
            </w:r>
            <w:r w:rsidRPr="00020443">
              <w:rPr>
                <w:rFonts w:ascii="Calibri" w:eastAsia="Calibri" w:hAnsi="Calibri" w:cs="Times New Roman"/>
              </w:rPr>
              <w:t xml:space="preserve">  </w:t>
            </w:r>
            <w:r w:rsidRPr="00020443">
              <w:rPr>
                <w:rFonts w:ascii="Calibri" w:eastAsia="Calibri" w:hAnsi="Calibri" w:cs="Times New Roman"/>
                <w:b/>
              </w:rPr>
              <w:t>Implement BH Care Management (leveraging the model in place at WMHS).</w:t>
            </w:r>
            <w:r w:rsidRPr="00020443">
              <w:rPr>
                <w:rFonts w:ascii="Calibri" w:eastAsia="Calibri" w:hAnsi="Calibri" w:cs="Times New Roman"/>
              </w:rPr>
              <w:t xml:space="preserve"> The start date is April 2016. Masters-level BH Case Managers are needed to support this initiative.  </w:t>
            </w:r>
          </w:p>
          <w:p w:rsidR="00982FCE" w:rsidRPr="00020443" w:rsidRDefault="00982FCE" w:rsidP="00982FCE">
            <w:pPr>
              <w:numPr>
                <w:ilvl w:val="0"/>
                <w:numId w:val="47"/>
              </w:numPr>
              <w:spacing w:after="0" w:line="240" w:lineRule="auto"/>
              <w:contextualSpacing/>
              <w:rPr>
                <w:rFonts w:ascii="Calibri" w:eastAsia="Calibri" w:hAnsi="Calibri" w:cs="Times New Roman"/>
              </w:rPr>
            </w:pPr>
            <w:r w:rsidRPr="00020443">
              <w:rPr>
                <w:rFonts w:ascii="Calibri" w:eastAsia="Calibri" w:hAnsi="Calibri" w:cs="Times New Roman"/>
                <w:b/>
              </w:rPr>
              <w:t>1.2:</w:t>
            </w:r>
            <w:r w:rsidRPr="00020443">
              <w:rPr>
                <w:rFonts w:ascii="Calibri" w:eastAsia="Calibri" w:hAnsi="Calibri" w:cs="Times New Roman"/>
              </w:rPr>
              <w:t xml:space="preserve">  </w:t>
            </w:r>
            <w:r w:rsidRPr="00020443">
              <w:rPr>
                <w:rFonts w:ascii="Calibri" w:eastAsia="Calibri" w:hAnsi="Calibri" w:cs="Times New Roman"/>
                <w:b/>
              </w:rPr>
              <w:t>Integrate BH into primary care to identify patients at-risk and link them to appropriate resources.</w:t>
            </w:r>
            <w:r w:rsidRPr="00020443">
              <w:rPr>
                <w:rFonts w:ascii="Calibri" w:eastAsia="Calibri" w:hAnsi="Calibri" w:cs="Times New Roman"/>
              </w:rPr>
              <w:t xml:space="preserve"> The start date is April 2016. The Masters-level BH CM’s added for BH initiative 1.1 along with primary care office teams will work together to implement this initiative.</w:t>
            </w:r>
          </w:p>
          <w:p w:rsidR="00982FCE" w:rsidRPr="00020443" w:rsidRDefault="00982FCE" w:rsidP="00982FCE">
            <w:pPr>
              <w:numPr>
                <w:ilvl w:val="0"/>
                <w:numId w:val="47"/>
              </w:numPr>
              <w:spacing w:after="0" w:line="240" w:lineRule="auto"/>
              <w:contextualSpacing/>
              <w:rPr>
                <w:rFonts w:ascii="Calibri" w:eastAsia="Calibri" w:hAnsi="Calibri" w:cs="Times New Roman"/>
              </w:rPr>
            </w:pPr>
            <w:r w:rsidRPr="00020443">
              <w:rPr>
                <w:rFonts w:ascii="Calibri" w:eastAsia="Calibri" w:hAnsi="Calibri" w:cs="Times New Roman"/>
                <w:b/>
              </w:rPr>
              <w:t>1.3:</w:t>
            </w:r>
            <w:r w:rsidRPr="00020443">
              <w:rPr>
                <w:rFonts w:ascii="Calibri" w:eastAsia="Calibri" w:hAnsi="Calibri" w:cs="Times New Roman"/>
              </w:rPr>
              <w:t xml:space="preserve">  </w:t>
            </w:r>
            <w:r w:rsidRPr="00020443">
              <w:rPr>
                <w:rFonts w:ascii="Calibri" w:eastAsia="Calibri" w:hAnsi="Calibri" w:cs="Times New Roman"/>
                <w:b/>
              </w:rPr>
              <w:t xml:space="preserve">A Population Health initiative to reduce stigma and increase understanding of BH needs through community health education, such as Mental Health First Aid (MHFA). </w:t>
            </w:r>
            <w:r w:rsidRPr="00020443">
              <w:rPr>
                <w:rFonts w:ascii="Calibri" w:eastAsia="Calibri" w:hAnsi="Calibri" w:cs="Times New Roman"/>
              </w:rPr>
              <w:t xml:space="preserve">The start date is April 2016. Workforce and infrastructure needs for this initiative are the hiring of an MHFA regional coordinator as well as books and supplies for the trainings.  </w:t>
            </w:r>
          </w:p>
          <w:p w:rsidR="00982FCE" w:rsidRPr="00020443" w:rsidRDefault="00982FCE" w:rsidP="00982FCE">
            <w:pPr>
              <w:numPr>
                <w:ilvl w:val="0"/>
                <w:numId w:val="48"/>
              </w:numPr>
              <w:spacing w:after="0" w:line="240" w:lineRule="auto"/>
              <w:contextualSpacing/>
              <w:rPr>
                <w:rFonts w:ascii="Calibri" w:eastAsia="Calibri" w:hAnsi="Calibri" w:cs="Times New Roman"/>
              </w:rPr>
            </w:pPr>
            <w:r w:rsidRPr="00020443">
              <w:rPr>
                <w:rFonts w:ascii="Calibri" w:eastAsia="Calibri" w:hAnsi="Calibri" w:cs="Times New Roman"/>
              </w:rPr>
              <w:t xml:space="preserve"> </w:t>
            </w:r>
            <w:r w:rsidRPr="00020443">
              <w:rPr>
                <w:rFonts w:ascii="Calibri" w:eastAsia="Calibri" w:hAnsi="Calibri" w:cs="Times New Roman"/>
                <w:b/>
              </w:rPr>
              <w:t xml:space="preserve">Complex Care Management for High Utilizers: </w:t>
            </w:r>
            <w:r w:rsidRPr="00020443">
              <w:rPr>
                <w:rFonts w:ascii="Calibri" w:eastAsia="Calibri" w:hAnsi="Calibri" w:cs="Times New Roman"/>
              </w:rPr>
              <w:t xml:space="preserve">We will replicate and refine components of local best practices and standardize common metrics for a regional care management model for hospital High Utilizers with certain chronic disease conditions. The start date is April 2016 .The workforce and infrastructure needs are 45.7 FTE.  </w:t>
            </w:r>
          </w:p>
          <w:p w:rsidR="00695578" w:rsidRDefault="00982FCE" w:rsidP="00695578">
            <w:pPr>
              <w:pStyle w:val="ListParagraph"/>
              <w:numPr>
                <w:ilvl w:val="0"/>
                <w:numId w:val="48"/>
              </w:numPr>
              <w:spacing w:after="0" w:line="240" w:lineRule="auto"/>
            </w:pPr>
            <w:r w:rsidRPr="00982FCE">
              <w:rPr>
                <w:rFonts w:ascii="Calibri" w:eastAsia="Calibri" w:hAnsi="Calibri" w:cs="Times New Roman"/>
                <w:b/>
              </w:rPr>
              <w:t xml:space="preserve">Potentially Avoidable ED Visits: </w:t>
            </w:r>
            <w:r w:rsidRPr="00982FCE">
              <w:rPr>
                <w:rFonts w:ascii="Calibri" w:eastAsia="Calibri" w:hAnsi="Calibri" w:cs="Times New Roman"/>
              </w:rPr>
              <w:t>We will reduce potentially avoidable ED use by (a) improving care coordination and transitions, and (b) providing high-touch support to ED High Utilizers to identify</w:t>
            </w:r>
            <w:r w:rsidR="00695578" w:rsidRPr="00A410DB">
              <w:t xml:space="preserve"> needs early, aid in care transitions, and engage community-based support</w:t>
            </w:r>
            <w:r w:rsidR="00695578">
              <w:t xml:space="preserve">. The start date is April 2016. The workforce and infrastructure needs are 13.6 FTE. </w:t>
            </w:r>
          </w:p>
          <w:p w:rsidR="00982FCE" w:rsidRPr="001C640A" w:rsidRDefault="00695578" w:rsidP="00695578">
            <w:pPr>
              <w:pStyle w:val="ListParagraph"/>
              <w:numPr>
                <w:ilvl w:val="0"/>
                <w:numId w:val="48"/>
              </w:numPr>
              <w:spacing w:after="0" w:line="240" w:lineRule="auto"/>
            </w:pPr>
            <w:r w:rsidRPr="00A410DB">
              <w:rPr>
                <w:b/>
              </w:rPr>
              <w:t>Regional Care Management Education Center</w:t>
            </w:r>
            <w:r>
              <w:rPr>
                <w:b/>
              </w:rPr>
              <w:t xml:space="preserve"> (RCMEC): </w:t>
            </w:r>
            <w:r w:rsidRPr="00A410DB">
              <w:t xml:space="preserve">The RCMEC will offer education </w:t>
            </w:r>
            <w:r>
              <w:t xml:space="preserve">programs to </w:t>
            </w:r>
            <w:r w:rsidRPr="00A410DB">
              <w:t>Care Management professionals and relevant support staff of the Alliance member hospitals and partners.</w:t>
            </w:r>
            <w:r>
              <w:t xml:space="preserve">  The start date is May 2016. The workforce and infrastructure needs are 4 FTE, plus $1M technology start up.</w:t>
            </w:r>
          </w:p>
        </w:tc>
      </w:tr>
      <w:tr w:rsidR="00A6249F" w:rsidRPr="001C640A" w:rsidTr="000B1976">
        <w:trPr>
          <w:trHeight w:hRule="exact" w:val="345"/>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Pr="001C640A" w:rsidRDefault="00A6249F" w:rsidP="002308D3">
            <w:pPr>
              <w:spacing w:after="0" w:line="240" w:lineRule="auto"/>
              <w:jc w:val="center"/>
            </w:pPr>
            <w:r w:rsidRPr="001C640A">
              <w:t>Measurement and Outcomes Goals (Response limited to 300 words)</w:t>
            </w:r>
          </w:p>
        </w:tc>
      </w:tr>
      <w:tr w:rsidR="00A6249F" w:rsidRPr="001C640A" w:rsidTr="00115C3D">
        <w:trPr>
          <w:trHeight w:hRule="exact" w:val="6060"/>
        </w:trPr>
        <w:tc>
          <w:tcPr>
            <w:tcW w:w="9462" w:type="dxa"/>
            <w:tcBorders>
              <w:top w:val="single" w:sz="5" w:space="0" w:color="000000"/>
              <w:left w:val="single" w:sz="5" w:space="0" w:color="000000"/>
              <w:bottom w:val="single" w:sz="5" w:space="0" w:color="000000"/>
              <w:right w:val="single" w:sz="5" w:space="0" w:color="000000"/>
            </w:tcBorders>
          </w:tcPr>
          <w:p w:rsidR="00A6249F" w:rsidRDefault="00A6249F" w:rsidP="00B06C3B">
            <w:pPr>
              <w:spacing w:after="0" w:line="240" w:lineRule="auto"/>
            </w:pPr>
            <w:r>
              <w:t xml:space="preserve">Progress will be gauged using process and outcome measures, including quality, patient experience, and financial indicators. We will use CRISP data to monitor and track the overarching measures that are critical to the success of the All-Payer Model (such as hospital costs per capita, readmission rates, and ED visits per capita). We will also use hospital data for intervention-specific metrics such as behavioral health admission and readmission rates. Measures will be collected and analyzed at least monthly. Progress will be tracked at the hospital and the regional level using a centralized dashboard that provides actionable information about areas for needed improvement. </w:t>
            </w:r>
            <w:r w:rsidRPr="003F093B">
              <w:rPr>
                <w:b/>
                <w:i/>
              </w:rPr>
              <w:t>Attachment</w:t>
            </w:r>
            <w:r w:rsidR="00C51625" w:rsidRPr="003F093B">
              <w:rPr>
                <w:b/>
                <w:i/>
              </w:rPr>
              <w:t xml:space="preserve"> A</w:t>
            </w:r>
            <w:r w:rsidRPr="003F093B">
              <w:rPr>
                <w:b/>
                <w:i/>
              </w:rPr>
              <w:t xml:space="preserve">, Table </w:t>
            </w:r>
            <w:r w:rsidR="00FD0C71" w:rsidRPr="003F093B">
              <w:rPr>
                <w:b/>
                <w:i/>
              </w:rPr>
              <w:t>5</w:t>
            </w:r>
            <w:r>
              <w:t xml:space="preserve"> shows, by strategy, our FY15 baselines on key metrics for each target population, including:</w:t>
            </w:r>
          </w:p>
          <w:p w:rsidR="00A6249F" w:rsidRDefault="00A6249F" w:rsidP="00A6249F">
            <w:pPr>
              <w:pStyle w:val="ListParagraph"/>
              <w:numPr>
                <w:ilvl w:val="0"/>
                <w:numId w:val="67"/>
              </w:numPr>
              <w:spacing w:after="0" w:line="240" w:lineRule="auto"/>
            </w:pPr>
            <w:r w:rsidRPr="00460BBE">
              <w:rPr>
                <w:b/>
              </w:rPr>
              <w:t>1.1:</w:t>
            </w:r>
            <w:r>
              <w:t xml:space="preserve">    In FY15, this target population had 9,098 behavioral health ED visits. Goal: 6%</w:t>
            </w:r>
            <w:r w:rsidRPr="000F380A">
              <w:t xml:space="preserve"> reduction.</w:t>
            </w:r>
          </w:p>
          <w:p w:rsidR="00A6249F" w:rsidRDefault="00A6249F" w:rsidP="00A6249F">
            <w:pPr>
              <w:pStyle w:val="ListParagraph"/>
              <w:numPr>
                <w:ilvl w:val="0"/>
                <w:numId w:val="67"/>
              </w:numPr>
              <w:spacing w:after="0" w:line="240" w:lineRule="auto"/>
            </w:pPr>
            <w:r w:rsidRPr="00460BBE">
              <w:rPr>
                <w:b/>
              </w:rPr>
              <w:t>1.2:</w:t>
            </w:r>
            <w:r>
              <w:t xml:space="preserve">    Currently 46% of employed and ACO practices screen annually for depression. Goal: Universal screening (100%). </w:t>
            </w:r>
          </w:p>
          <w:p w:rsidR="00A6249F" w:rsidRDefault="00A6249F" w:rsidP="00A6249F">
            <w:pPr>
              <w:pStyle w:val="ListParagraph"/>
              <w:numPr>
                <w:ilvl w:val="0"/>
                <w:numId w:val="67"/>
              </w:numPr>
              <w:spacing w:after="0" w:line="240" w:lineRule="auto"/>
            </w:pPr>
            <w:r w:rsidRPr="00460BBE">
              <w:rPr>
                <w:b/>
              </w:rPr>
              <w:t>1.3:</w:t>
            </w:r>
            <w:r>
              <w:rPr>
                <w:b/>
              </w:rPr>
              <w:t xml:space="preserve">   </w:t>
            </w:r>
            <w:r>
              <w:t xml:space="preserve"> In FY15, 440 individuals were trained Mental Health First Aid. Goal: </w:t>
            </w:r>
            <w:r w:rsidRPr="00382D4D">
              <w:t xml:space="preserve">500 individuals </w:t>
            </w:r>
            <w:r>
              <w:t>in Yr1.</w:t>
            </w:r>
          </w:p>
          <w:p w:rsidR="00A6249F" w:rsidRDefault="00A6249F" w:rsidP="00A6249F">
            <w:pPr>
              <w:pStyle w:val="ListParagraph"/>
              <w:numPr>
                <w:ilvl w:val="0"/>
                <w:numId w:val="67"/>
              </w:numPr>
              <w:spacing w:after="0" w:line="240" w:lineRule="auto"/>
            </w:pPr>
            <w:r w:rsidRPr="00460BBE">
              <w:rPr>
                <w:b/>
              </w:rPr>
              <w:t>2:</w:t>
            </w:r>
            <w:r>
              <w:t xml:space="preserve">        In FY15, there were 4.4 admissions and 1.3 readmissions per High Utilizer patient; in total, they incurred ~$52.5 million in inpatient and observation charges. Goal: Reduce HU admissions, readmissions, and charges, using the WMHS </w:t>
            </w:r>
            <w:r w:rsidR="00923709">
              <w:t>costs avoided algorithm t</w:t>
            </w:r>
            <w:r>
              <w:t xml:space="preserve">o track progress. </w:t>
            </w:r>
          </w:p>
          <w:p w:rsidR="00A6249F" w:rsidRDefault="00A6249F" w:rsidP="00A6249F">
            <w:pPr>
              <w:pStyle w:val="ListParagraph"/>
              <w:numPr>
                <w:ilvl w:val="0"/>
                <w:numId w:val="67"/>
              </w:numPr>
              <w:spacing w:after="0" w:line="240" w:lineRule="auto"/>
            </w:pPr>
            <w:r w:rsidRPr="00460BBE">
              <w:rPr>
                <w:b/>
              </w:rPr>
              <w:t>3:</w:t>
            </w:r>
            <w:r>
              <w:rPr>
                <w:b/>
              </w:rPr>
              <w:t xml:space="preserve">       </w:t>
            </w:r>
            <w:r>
              <w:t xml:space="preserve"> In FY15, the target population had </w:t>
            </w:r>
            <w:r w:rsidRPr="00382D4D">
              <w:t xml:space="preserve">5.7 ED visits per patient </w:t>
            </w:r>
            <w:r>
              <w:t>and ~</w:t>
            </w:r>
            <w:r w:rsidRPr="00382D4D">
              <w:t>$10</w:t>
            </w:r>
            <w:r>
              <w:t xml:space="preserve">.5 million in total ED charges. Goals will be established by July 2016. </w:t>
            </w:r>
          </w:p>
          <w:p w:rsidR="00A6249F" w:rsidRDefault="00A6249F" w:rsidP="00A6249F">
            <w:pPr>
              <w:pStyle w:val="ListParagraph"/>
              <w:numPr>
                <w:ilvl w:val="0"/>
                <w:numId w:val="67"/>
              </w:numPr>
              <w:spacing w:after="0" w:line="240" w:lineRule="auto"/>
            </w:pPr>
            <w:r>
              <w:rPr>
                <w:b/>
              </w:rPr>
              <w:t xml:space="preserve">4:       </w:t>
            </w:r>
            <w:r>
              <w:t xml:space="preserve"> We will track the # of individuals trained through the new RCMEC and establish baseline in Yr1. </w:t>
            </w:r>
          </w:p>
          <w:p w:rsidR="00A6249F" w:rsidRPr="001C640A" w:rsidRDefault="00A6249F" w:rsidP="002308D3">
            <w:pPr>
              <w:spacing w:after="0" w:line="240" w:lineRule="auto"/>
            </w:pPr>
            <w:r>
              <w:t xml:space="preserve">Spanning all initiatives, we will use CRISP/HSCRC data to measure aggregate improvements on All-Payer measures listed in the RFP, which are closely linked with our intervention-specific measures. The evidence supporting our initiatives can be found in the literature and in the positive outcomes experienced within our individual hospitals.  </w:t>
            </w:r>
          </w:p>
        </w:tc>
      </w:tr>
      <w:tr w:rsidR="00A6249F" w:rsidRPr="001C640A" w:rsidTr="000B1976">
        <w:trPr>
          <w:trHeight w:hRule="exact" w:val="372"/>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Pr="001C640A" w:rsidRDefault="00A6249F" w:rsidP="002308D3">
            <w:pPr>
              <w:spacing w:after="0" w:line="240" w:lineRule="auto"/>
              <w:jc w:val="center"/>
            </w:pPr>
            <w:r w:rsidRPr="001C640A">
              <w:t>Return on Investment.  Total Cost of Care Savings. (Response limited to 300 words)</w:t>
            </w:r>
          </w:p>
        </w:tc>
      </w:tr>
      <w:tr w:rsidR="00A6249F" w:rsidRPr="001C640A" w:rsidTr="00D23ECB">
        <w:trPr>
          <w:trHeight w:val="618"/>
        </w:trPr>
        <w:tc>
          <w:tcPr>
            <w:tcW w:w="9462" w:type="dxa"/>
            <w:tcBorders>
              <w:top w:val="single" w:sz="5" w:space="0" w:color="000000"/>
              <w:left w:val="single" w:sz="5" w:space="0" w:color="000000"/>
              <w:bottom w:val="single" w:sz="5" w:space="0" w:color="000000"/>
              <w:right w:val="single" w:sz="5" w:space="0" w:color="000000"/>
            </w:tcBorders>
          </w:tcPr>
          <w:p w:rsidR="00A6249F" w:rsidRPr="001C640A" w:rsidRDefault="00A6249F" w:rsidP="00B06C3B">
            <w:pPr>
              <w:spacing w:after="0" w:line="240" w:lineRule="auto"/>
            </w:pPr>
            <w:r>
              <w:t xml:space="preserve">We expect to achieve a four-year, cumulative Medicare and Dual Eligible cost savings of $13,629,629 and an overall Return on Investment (ROI) of 2.78, using the ROI template provided in the RFP. Savings will build from year one, and we expect the initiatives to remain sustainable via the ongoing hospital retention of the global budgets at each hospital. </w:t>
            </w:r>
            <w:r w:rsidR="008D46FC">
              <w:t xml:space="preserve">The total savings for all payers of $55,645,962 exceeds the total intervention costs for all payers of $29,436,309 to result in a four year cumulative savings of $26,209,653. </w:t>
            </w:r>
            <w:r>
              <w:t xml:space="preserve">These savings will accrue as a result of our proposed initiatives due to the reduction of PAU, Readmissions, Admissions, ED visits, and Observation visits among the target populations. Strategy 2 has the largest ROI because the High Utilizer population for this strategy is 79% Medicare/Dual Eligible and thus the interventions directly impact Medicare costs. Additional detail on ROI by strategy and by payer can be found in </w:t>
            </w:r>
            <w:r w:rsidRPr="003F093B">
              <w:rPr>
                <w:b/>
                <w:i/>
              </w:rPr>
              <w:t>Attachment</w:t>
            </w:r>
            <w:r w:rsidR="00C51625" w:rsidRPr="003F093B">
              <w:rPr>
                <w:b/>
                <w:i/>
              </w:rPr>
              <w:t xml:space="preserve"> B</w:t>
            </w:r>
            <w:r w:rsidRPr="003F093B">
              <w:rPr>
                <w:b/>
                <w:i/>
              </w:rPr>
              <w:t>.</w:t>
            </w:r>
            <w:r>
              <w:t xml:space="preserve"> We plan to reinvest these savings we achieve as a Regional Partnership in hospital care management programs and outpatient </w:t>
            </w:r>
            <w:r w:rsidR="00DD33A3">
              <w:t>care managers</w:t>
            </w:r>
            <w:r>
              <w:t xml:space="preserve"> and BH counselor programs to sustain the existing programs. We also expect to identify new opportunities and areas for potential investment. Additional areas of opportunity that we would like to explore to achieve All-Payer aims include end-of-life care and improving utilization and costs in Skilled Nursing Facilities. The CHWs, BH counselors, and </w:t>
            </w:r>
            <w:r w:rsidR="00DD33A3">
              <w:t xml:space="preserve">care managers </w:t>
            </w:r>
            <w:r>
              <w:t>that will be hired as part of our Regional Partnership initiatives will also be able to expand their caseloads as they become more experienced in working with these populations, resulting in additional efficiencies and returns. All payers (Medicare, Medicaid, commercial) are expected to receive savings via reductions in ED, Inpatient, and Behavioral Health</w:t>
            </w:r>
            <w:r w:rsidR="00D23ECB">
              <w:t xml:space="preserve"> inpatient utilization rates.  </w:t>
            </w:r>
          </w:p>
        </w:tc>
      </w:tr>
      <w:tr w:rsidR="00A6249F" w:rsidRPr="001C640A" w:rsidTr="008D46FC">
        <w:trPr>
          <w:trHeight w:hRule="exact" w:val="273"/>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Pr="001C640A" w:rsidRDefault="00A6249F" w:rsidP="002308D3">
            <w:pPr>
              <w:spacing w:after="0" w:line="240" w:lineRule="auto"/>
              <w:jc w:val="center"/>
            </w:pPr>
            <w:r w:rsidRPr="001C640A">
              <w:t>Scalability and Sustainability Plan (Response limited to 300 words)</w:t>
            </w:r>
          </w:p>
        </w:tc>
      </w:tr>
      <w:tr w:rsidR="00A6249F" w:rsidRPr="001C640A" w:rsidTr="00695578">
        <w:tc>
          <w:tcPr>
            <w:tcW w:w="9462" w:type="dxa"/>
            <w:tcBorders>
              <w:top w:val="single" w:sz="5" w:space="0" w:color="000000"/>
              <w:left w:val="single" w:sz="5" w:space="0" w:color="000000"/>
              <w:bottom w:val="single" w:sz="5" w:space="0" w:color="000000"/>
              <w:right w:val="single" w:sz="5" w:space="0" w:color="000000"/>
            </w:tcBorders>
          </w:tcPr>
          <w:p w:rsidR="00A6249F" w:rsidRPr="001C640A" w:rsidRDefault="00A6249F" w:rsidP="003F093B">
            <w:pPr>
              <w:spacing w:after="0" w:line="240" w:lineRule="auto"/>
            </w:pPr>
            <w:r>
              <w:t xml:space="preserve">The financial sustainability of our initiatives is based in large part on cost reductions for High Utilizers, complex patients, and behavioral health patients through better care management and reductions in avoidable, ambulatory-sensitive utilization. The target populations we have identified are among the highest-cost, highest-need patients we see, and we believe there is vast opportunity for improving the processes and tools we use to treat them that will yield positive results, both in reduced medical costs and improved patient outcomes. The sponsor hospitals have provided the Initial Equity Funding for the Trivergent Health Alliance, and the Trivergent Health Alliance MSO. </w:t>
            </w:r>
            <w:r w:rsidR="00AB3F8B" w:rsidRPr="00AB3F8B">
              <w:t xml:space="preserve">The Alliance also intends to address Skilled Nursing facility utilization. With the Strategy 2, we identified that approximately 17% of the HU patients were residents of a SNF. We believe that further investigation in each of our communities is warranted for this patient population as a group unto itself. </w:t>
            </w:r>
            <w:r w:rsidR="003F093B" w:rsidRPr="003F093B">
              <w:t>Because 58% of all Medicaid patients in these counties are covered by Maryland Physicians Care (MPC) MCO</w:t>
            </w:r>
            <w:r w:rsidR="003F093B">
              <w:t xml:space="preserve">, </w:t>
            </w:r>
            <w:r w:rsidR="003F093B" w:rsidRPr="003F093B">
              <w:t xml:space="preserve">we believe that the savings generated from these strategies for Medicaid lives will be shared with MPC through reduced utilization </w:t>
            </w:r>
            <w:r w:rsidR="003F093B">
              <w:t>The</w:t>
            </w:r>
            <w:r w:rsidR="003F093B" w:rsidRPr="003F093B">
              <w:t xml:space="preserve"> nonprofit Maryland health systems have participated in HealthChoic</w:t>
            </w:r>
            <w:r w:rsidR="003F093B">
              <w:t xml:space="preserve">e since inception.  MPC has </w:t>
            </w:r>
            <w:r w:rsidR="003F093B" w:rsidRPr="003F093B">
              <w:t>help</w:t>
            </w:r>
            <w:r w:rsidR="003F093B">
              <w:t>ed</w:t>
            </w:r>
            <w:r w:rsidR="003F093B" w:rsidRPr="003F093B">
              <w:t xml:space="preserve"> the </w:t>
            </w:r>
            <w:r w:rsidR="003F093B">
              <w:t>DHMH</w:t>
            </w:r>
            <w:r w:rsidR="003F093B" w:rsidRPr="003F093B">
              <w:t xml:space="preserve"> and the State to resolve serious threats to Maryland’s Medicaid program. </w:t>
            </w:r>
            <w:r w:rsidR="00AB3F8B" w:rsidRPr="00AB3F8B">
              <w:t>We also bel</w:t>
            </w:r>
            <w:r w:rsidR="003F093B">
              <w:t>ieve that there is opportunity</w:t>
            </w:r>
            <w:r w:rsidR="00AB3F8B" w:rsidRPr="00AB3F8B">
              <w:t xml:space="preserve"> to address end of life care.</w:t>
            </w:r>
            <w:r w:rsidR="00AB3F8B">
              <w:t xml:space="preserve">  </w:t>
            </w:r>
            <w:r>
              <w:t>The Sponsor Hospitals have committed their senior Leadership teams as well as their Board Chairs and Vice Chairs to provide guidance and support to the Executive teams. These corporations (LLC’s) were created for the purpose of furthering the triple aim of CMS as embodied in the mission, vision, and values of the Alliance: reduce costs, improve quality, and improve the health of the populations of the geographic regions served by the three sponsor hospitals.</w:t>
            </w:r>
            <w:r w:rsidR="00AB3F8B">
              <w:t xml:space="preserve"> </w:t>
            </w:r>
          </w:p>
        </w:tc>
      </w:tr>
      <w:tr w:rsidR="00A6249F" w:rsidRPr="001C640A" w:rsidTr="00695578">
        <w:trPr>
          <w:trHeight w:hRule="exact" w:val="552"/>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Pr="001C640A" w:rsidRDefault="00A6249F" w:rsidP="002308D3">
            <w:pPr>
              <w:spacing w:after="0" w:line="240" w:lineRule="auto"/>
              <w:jc w:val="center"/>
            </w:pPr>
            <w:r w:rsidRPr="001C640A">
              <w:t>Participating Partners and Decision-making Process.  Include amount allocated to each partner. (Response limited to 300 words)</w:t>
            </w:r>
          </w:p>
        </w:tc>
      </w:tr>
      <w:tr w:rsidR="00A6249F" w:rsidRPr="001C640A" w:rsidTr="00695578">
        <w:tc>
          <w:tcPr>
            <w:tcW w:w="9462" w:type="dxa"/>
            <w:tcBorders>
              <w:top w:val="single" w:sz="5" w:space="0" w:color="000000"/>
              <w:left w:val="single" w:sz="5" w:space="0" w:color="000000"/>
              <w:bottom w:val="single" w:sz="5" w:space="0" w:color="000000"/>
              <w:right w:val="single" w:sz="5" w:space="0" w:color="000000"/>
            </w:tcBorders>
          </w:tcPr>
          <w:p w:rsidR="00A6249F" w:rsidRPr="00916710" w:rsidRDefault="00A6249F" w:rsidP="00B06C3B">
            <w:pPr>
              <w:spacing w:after="0" w:line="240" w:lineRule="auto"/>
            </w:pPr>
            <w:r>
              <w:t>Trivergent Health Alliance was created to pursue the Triple Aim</w:t>
            </w:r>
            <w:r w:rsidR="00974144">
              <w:t xml:space="preserve"> as embodied in its mission, vision, and values.</w:t>
            </w:r>
            <w:r>
              <w:t xml:space="preserve"> </w:t>
            </w:r>
            <w:r w:rsidRPr="00916710">
              <w:t xml:space="preserve">The </w:t>
            </w:r>
            <w:r>
              <w:t xml:space="preserve">Alliance </w:t>
            </w:r>
            <w:r w:rsidRPr="00916710">
              <w:t xml:space="preserve">Regional Partnership has developed a transparent and collaborative regional governance structure that includes representation from each of our three health systems. The Executive Committee, reporting to the Alliance Board of Directors, meets biweekly and provides hands-on oversight of the multidisciplinary work teams.  </w:t>
            </w:r>
            <w:r w:rsidR="00A8331C">
              <w:t>D</w:t>
            </w:r>
            <w:r w:rsidRPr="00916710">
              <w:t>edicated work teams support each strategy that will remain in place during implementation.  Each work team has representation from each hospital, has a designated Chief Financial Officer to provide financial advice, a data analyst,</w:t>
            </w:r>
            <w:r>
              <w:t xml:space="preserve"> and designated team lead(s).  </w:t>
            </w:r>
          </w:p>
          <w:p w:rsidR="00A6249F" w:rsidRDefault="00A6249F" w:rsidP="00B06C3B">
            <w:pPr>
              <w:spacing w:after="0" w:line="240" w:lineRule="auto"/>
            </w:pPr>
            <w:r w:rsidRPr="00916710">
              <w:t>The Executive Committee is the decision-making body that includes senior leadership from FRHS, MMC and WMHS. The Executive Committee provides recommendations and updates to the Alliance Board of Directors. Decisions are made based on achieving consensus among representatives from all three Alliance hospitals.  The Alliance Board of Directors meets quarterly</w:t>
            </w:r>
            <w:r>
              <w:t>,</w:t>
            </w:r>
            <w:r w:rsidRPr="00916710">
              <w:t xml:space="preserve"> or as needed</w:t>
            </w:r>
            <w:r>
              <w:t>,</w:t>
            </w:r>
            <w:r w:rsidRPr="00916710">
              <w:t xml:space="preserve"> to review and approve key items such as clinical initiatives, financial models</w:t>
            </w:r>
            <w:r w:rsidR="00A8331C">
              <w:t>,</w:t>
            </w:r>
            <w:r w:rsidRPr="00916710">
              <w:t xml:space="preserve"> funds</w:t>
            </w:r>
            <w:r>
              <w:t xml:space="preserve"> allocation, and staffing. If our proposed funding amount is approved, the amount we will allocate to each Alliance hospital by CY 2017 when the initiatives have scaled will be: </w:t>
            </w:r>
            <w:r w:rsidRPr="00D67FA9">
              <w:rPr>
                <w:b/>
              </w:rPr>
              <w:t>WMHS:</w:t>
            </w:r>
            <w:r>
              <w:t xml:space="preserve"> $2,248,938; </w:t>
            </w:r>
            <w:r w:rsidRPr="00D67FA9">
              <w:rPr>
                <w:b/>
              </w:rPr>
              <w:t>MMC:</w:t>
            </w:r>
            <w:r>
              <w:t xml:space="preserve"> $2,697,758; </w:t>
            </w:r>
            <w:r w:rsidRPr="00D67FA9">
              <w:rPr>
                <w:b/>
              </w:rPr>
              <w:t>FRHS:</w:t>
            </w:r>
            <w:r>
              <w:t xml:space="preserve"> $2,760,929; </w:t>
            </w:r>
            <w:r w:rsidRPr="00D67FA9">
              <w:rPr>
                <w:b/>
              </w:rPr>
              <w:t>Total:</w:t>
            </w:r>
            <w:r>
              <w:t xml:space="preserve"> $7,707,625. </w:t>
            </w:r>
          </w:p>
          <w:p w:rsidR="00A6249F" w:rsidRPr="00D11368" w:rsidRDefault="00A6249F" w:rsidP="00A8331C">
            <w:pPr>
              <w:spacing w:after="0" w:line="240" w:lineRule="auto"/>
              <w:rPr>
                <w:b/>
              </w:rPr>
            </w:pPr>
            <w:r>
              <w:t>Additionally, physician and community partners are foundational to the success of Regional Care Transformation</w:t>
            </w:r>
            <w:r w:rsidR="00A8331C">
              <w:t>,</w:t>
            </w:r>
            <w:r>
              <w:t xml:space="preserve"> both have voiced their support and willingness to engage in the strategies detailed in this application.  Physician and community partner groups are engaged at the front lines with our work teams. The Alliance has also established a Community Advisory Committee (CAC), comprising community partner representatives including LHICs, Core Service Agencies, </w:t>
            </w:r>
            <w:r w:rsidR="00CC20D7">
              <w:t>Skilled</w:t>
            </w:r>
            <w:r>
              <w:t xml:space="preserve"> Nursing Facilities, Departments of Social Services, and Hospice agencies. The first CAC meeting was held in November.  The group will continue to meet every other month and participate in the implementation process. </w:t>
            </w:r>
          </w:p>
        </w:tc>
      </w:tr>
      <w:tr w:rsidR="00A6249F" w:rsidRPr="001C640A" w:rsidTr="000B1976">
        <w:trPr>
          <w:trHeight w:hRule="exact" w:val="417"/>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Pr="001C640A" w:rsidRDefault="00A6249F" w:rsidP="002308D3">
            <w:pPr>
              <w:spacing w:after="0" w:line="240" w:lineRule="auto"/>
              <w:jc w:val="center"/>
            </w:pPr>
            <w:r w:rsidRPr="001C640A">
              <w:t>Implementation Plan (Response limited to 300 words)</w:t>
            </w:r>
          </w:p>
        </w:tc>
      </w:tr>
      <w:tr w:rsidR="00A6249F" w:rsidRPr="001C640A" w:rsidTr="00695578">
        <w:trPr>
          <w:trHeight w:val="5658"/>
        </w:trPr>
        <w:tc>
          <w:tcPr>
            <w:tcW w:w="9462" w:type="dxa"/>
            <w:tcBorders>
              <w:top w:val="single" w:sz="5" w:space="0" w:color="000000"/>
              <w:left w:val="single" w:sz="5" w:space="0" w:color="000000"/>
              <w:bottom w:val="single" w:sz="5" w:space="0" w:color="000000"/>
              <w:right w:val="single" w:sz="5" w:space="0" w:color="000000"/>
            </w:tcBorders>
          </w:tcPr>
          <w:p w:rsidR="00D23ECB" w:rsidRDefault="00002C1D" w:rsidP="00D23ECB">
            <w:pPr>
              <w:spacing w:after="0"/>
            </w:pPr>
            <w:r>
              <w:t xml:space="preserve">The implementation work plan begins upon receipt of the award in </w:t>
            </w:r>
            <w:r w:rsidR="00B035AA">
              <w:t>February</w:t>
            </w:r>
            <w:r>
              <w:t>.  Once the award value is know</w:t>
            </w:r>
            <w:r w:rsidR="00B035AA">
              <w:t>n</w:t>
            </w:r>
            <w:r>
              <w:t xml:space="preserve">, the project budget will be brought into alignment with the award value.  After finalizing the projects budgets, the new FTE positions will be posted.  For year 1, an aggressive plan to deploy </w:t>
            </w:r>
            <w:r w:rsidR="005A6CF1">
              <w:t xml:space="preserve">four strategies, </w:t>
            </w:r>
            <w:r>
              <w:t>the</w:t>
            </w:r>
            <w:r w:rsidR="005A6CF1">
              <w:t>ir</w:t>
            </w:r>
            <w:r>
              <w:t xml:space="preserve"> </w:t>
            </w:r>
            <w:r w:rsidR="005A6CF1">
              <w:t xml:space="preserve">respective processes, workforce and </w:t>
            </w:r>
            <w:r w:rsidR="00B035AA">
              <w:t>technology</w:t>
            </w:r>
            <w:r w:rsidR="005A6CF1">
              <w:t xml:space="preserve"> needs, and a </w:t>
            </w:r>
            <w:r w:rsidR="00B035AA">
              <w:t xml:space="preserve">phased </w:t>
            </w:r>
            <w:r w:rsidR="005A6CF1">
              <w:t>flagging process to identify the targeted HUs</w:t>
            </w:r>
            <w:r>
              <w:t xml:space="preserve"> </w:t>
            </w:r>
            <w:r w:rsidR="005A6CF1">
              <w:t xml:space="preserve">across the regional continuum of care </w:t>
            </w:r>
            <w:r>
              <w:t xml:space="preserve">has been defined.  </w:t>
            </w:r>
            <w:r w:rsidR="00945DFB">
              <w:t xml:space="preserve">During year 1, engagement of PCP’s will be phased:  first to focus on </w:t>
            </w:r>
            <w:r w:rsidR="005A6CF1">
              <w:t>deployment</w:t>
            </w:r>
            <w:r w:rsidR="00945DFB">
              <w:t xml:space="preserve"> of the strategies in spon</w:t>
            </w:r>
            <w:r w:rsidR="005A6CF1">
              <w:t>s</w:t>
            </w:r>
            <w:r w:rsidR="00945DFB">
              <w:t>or hospital employed practices, and then to deploy the strategies acro</w:t>
            </w:r>
            <w:r w:rsidR="005A6CF1">
              <w:t>ss hospital affiliated ACO PCPs</w:t>
            </w:r>
            <w:r w:rsidR="00945DFB">
              <w:t xml:space="preserve">.  </w:t>
            </w:r>
            <w:r w:rsidR="005A6CF1">
              <w:t xml:space="preserve">Community Partners will be engaged through the Community Advisory Council and partner with the strategy work teams during process development and refinement.  RCMEC will be launched and utilized to train the new staff for Strategies 1, 2, and 3.  </w:t>
            </w:r>
            <w:r>
              <w:t xml:space="preserve">Year 2 will focus on continuous process improvement </w:t>
            </w:r>
            <w:r w:rsidR="00945DFB">
              <w:t>of the newly deployed strategies to ensure</w:t>
            </w:r>
            <w:r>
              <w:t xml:space="preserve"> desired outcomes are being achieved</w:t>
            </w:r>
            <w:r w:rsidR="00945DFB">
              <w:t xml:space="preserve">; if not, </w:t>
            </w:r>
            <w:r w:rsidR="005A6CF1">
              <w:t>apply Lean principles regarding problem solving to foster the cycle of continuous improvement</w:t>
            </w:r>
            <w:r>
              <w:t>.</w:t>
            </w:r>
            <w:r w:rsidR="00945DFB">
              <w:t xml:space="preserve"> </w:t>
            </w:r>
            <w:r w:rsidR="00B035AA">
              <w:t>Year 2 into 3, o</w:t>
            </w:r>
            <w:r w:rsidR="005A6CF1">
              <w:t>pportunity to deploy the strategies to non-affiliated PCPs will be pursed within compliance of the Stark Laws.</w:t>
            </w:r>
            <w:r w:rsidR="00B035AA">
              <w:t xml:space="preserve"> </w:t>
            </w:r>
            <w:r w:rsidR="00945DFB">
              <w:t xml:space="preserve">During </w:t>
            </w:r>
            <w:r>
              <w:t xml:space="preserve">Year </w:t>
            </w:r>
            <w:r w:rsidR="00945DFB">
              <w:t xml:space="preserve">3 and 4, processes will be hard </w:t>
            </w:r>
            <w:r w:rsidR="00B035AA">
              <w:t>wired;</w:t>
            </w:r>
            <w:r w:rsidR="00945DFB">
              <w:t xml:space="preserve"> areas for expansion will be identified and pursued based on regional data and applying Lean continuous improvement methodology.  </w:t>
            </w:r>
          </w:p>
          <w:p w:rsidR="00002C1D" w:rsidRPr="001C640A" w:rsidRDefault="00B035AA" w:rsidP="00D23ECB">
            <w:pPr>
              <w:pStyle w:val="NoSpacing"/>
              <w:spacing w:line="259" w:lineRule="auto"/>
            </w:pPr>
            <w:r>
              <w:t>Community and physician partners’ engagement is vital for a successful implementation of the strategies proposed in the application. The implementation timeline defines their engagement from Feb. 2016 thru Dec. 2019,   The level of engagement and specific key physician partners will evolve and change over time pending the needs of the targ</w:t>
            </w:r>
            <w:r w:rsidR="00D23ECB">
              <w:t xml:space="preserve">eted HU populations. </w:t>
            </w:r>
          </w:p>
        </w:tc>
      </w:tr>
      <w:tr w:rsidR="00A6249F" w:rsidRPr="001C640A" w:rsidTr="000B1976">
        <w:trPr>
          <w:trHeight w:hRule="exact" w:val="301"/>
        </w:trPr>
        <w:tc>
          <w:tcPr>
            <w:tcW w:w="946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A6249F" w:rsidRPr="001C640A" w:rsidRDefault="00A6249F" w:rsidP="002308D3">
            <w:pPr>
              <w:spacing w:after="0" w:line="240" w:lineRule="auto"/>
              <w:jc w:val="center"/>
            </w:pPr>
            <w:r w:rsidRPr="001C640A">
              <w:t>Budget and Expenditures:  Include budget for each intervention. (Response limited to 300 words)</w:t>
            </w:r>
          </w:p>
        </w:tc>
      </w:tr>
      <w:tr w:rsidR="00A6249F" w:rsidRPr="001C640A" w:rsidTr="00E04E74">
        <w:trPr>
          <w:trHeight w:hRule="exact" w:val="5250"/>
        </w:trPr>
        <w:tc>
          <w:tcPr>
            <w:tcW w:w="9462" w:type="dxa"/>
            <w:tcBorders>
              <w:top w:val="single" w:sz="5" w:space="0" w:color="000000"/>
              <w:left w:val="single" w:sz="5" w:space="0" w:color="000000"/>
              <w:bottom w:val="single" w:sz="5" w:space="0" w:color="000000"/>
              <w:right w:val="single" w:sz="5" w:space="0" w:color="000000"/>
            </w:tcBorders>
          </w:tcPr>
          <w:p w:rsidR="00A6249F" w:rsidRDefault="00DD33A3" w:rsidP="00B06C3B">
            <w:pPr>
              <w:spacing w:after="0" w:line="240" w:lineRule="auto"/>
            </w:pPr>
            <w:r>
              <w:t xml:space="preserve">Our summary costs by hospital and by strategy are shown below. </w:t>
            </w:r>
            <w:r w:rsidR="00A6249F">
              <w:t xml:space="preserve">This includes all of the costs (workforce, IT/Technology, and enabling infrastructure) to implement the four strategies. All Year 1 FTE costs have been pro-rated to fund nine months of implementation, given that the award notice will be received in February, and allotting for the time needed to recruit and hire.  The 2017, 2018, 2019 total costs include full implementation of all four strategies. </w:t>
            </w:r>
          </w:p>
          <w:tbl>
            <w:tblPr>
              <w:tblStyle w:val="GridTable6Colorful1"/>
              <w:tblW w:w="0" w:type="auto"/>
              <w:tblLayout w:type="fixed"/>
              <w:tblLook w:val="04A0" w:firstRow="1" w:lastRow="0" w:firstColumn="1" w:lastColumn="0" w:noHBand="0" w:noVBand="1"/>
            </w:tblPr>
            <w:tblGrid>
              <w:gridCol w:w="1915"/>
              <w:gridCol w:w="1915"/>
              <w:gridCol w:w="1915"/>
              <w:gridCol w:w="1915"/>
              <w:gridCol w:w="1916"/>
            </w:tblGrid>
            <w:tr w:rsidR="00DD33A3" w:rsidRPr="00CC6017" w:rsidTr="00592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DD33A3" w:rsidRPr="00CC6017" w:rsidRDefault="00DD33A3" w:rsidP="00DD33A3">
                  <w:r w:rsidRPr="00CC6017">
                    <w:t>Sponsor Hospital:</w:t>
                  </w:r>
                </w:p>
              </w:tc>
              <w:tc>
                <w:tcPr>
                  <w:tcW w:w="1915" w:type="dxa"/>
                </w:tcPr>
                <w:p w:rsidR="00DD33A3" w:rsidRPr="00CC6017" w:rsidRDefault="00DD33A3" w:rsidP="00DD33A3">
                  <w:pPr>
                    <w:cnfStyle w:val="100000000000" w:firstRow="1" w:lastRow="0" w:firstColumn="0" w:lastColumn="0" w:oddVBand="0" w:evenVBand="0" w:oddHBand="0" w:evenHBand="0" w:firstRowFirstColumn="0" w:firstRowLastColumn="0" w:lastRowFirstColumn="0" w:lastRowLastColumn="0"/>
                  </w:pPr>
                  <w:r>
                    <w:t xml:space="preserve">CY </w:t>
                  </w:r>
                  <w:r w:rsidRPr="00CC6017">
                    <w:t>2016</w:t>
                  </w:r>
                </w:p>
              </w:tc>
              <w:tc>
                <w:tcPr>
                  <w:tcW w:w="1915" w:type="dxa"/>
                </w:tcPr>
                <w:p w:rsidR="00DD33A3" w:rsidRPr="00CC6017" w:rsidRDefault="00DD33A3" w:rsidP="00DD33A3">
                  <w:pPr>
                    <w:cnfStyle w:val="100000000000" w:firstRow="1" w:lastRow="0" w:firstColumn="0" w:lastColumn="0" w:oddVBand="0" w:evenVBand="0" w:oddHBand="0" w:evenHBand="0" w:firstRowFirstColumn="0" w:firstRowLastColumn="0" w:lastRowFirstColumn="0" w:lastRowLastColumn="0"/>
                  </w:pPr>
                  <w:r>
                    <w:t xml:space="preserve">CY </w:t>
                  </w:r>
                  <w:r w:rsidRPr="00CC6017">
                    <w:t>2017</w:t>
                  </w:r>
                </w:p>
              </w:tc>
              <w:tc>
                <w:tcPr>
                  <w:tcW w:w="1915" w:type="dxa"/>
                </w:tcPr>
                <w:p w:rsidR="00DD33A3" w:rsidRPr="00CC6017" w:rsidRDefault="00DD33A3" w:rsidP="00DD33A3">
                  <w:pPr>
                    <w:cnfStyle w:val="100000000000" w:firstRow="1" w:lastRow="0" w:firstColumn="0" w:lastColumn="0" w:oddVBand="0" w:evenVBand="0" w:oddHBand="0" w:evenHBand="0" w:firstRowFirstColumn="0" w:firstRowLastColumn="0" w:lastRowFirstColumn="0" w:lastRowLastColumn="0"/>
                  </w:pPr>
                  <w:r>
                    <w:t xml:space="preserve">CY </w:t>
                  </w:r>
                  <w:r w:rsidRPr="00CC6017">
                    <w:t>2018</w:t>
                  </w:r>
                </w:p>
              </w:tc>
              <w:tc>
                <w:tcPr>
                  <w:tcW w:w="1916" w:type="dxa"/>
                </w:tcPr>
                <w:p w:rsidR="00DD33A3" w:rsidRPr="00CC6017" w:rsidRDefault="00DD33A3" w:rsidP="00DD33A3">
                  <w:pPr>
                    <w:cnfStyle w:val="100000000000" w:firstRow="1" w:lastRow="0" w:firstColumn="0" w:lastColumn="0" w:oddVBand="0" w:evenVBand="0" w:oddHBand="0" w:evenHBand="0" w:firstRowFirstColumn="0" w:firstRowLastColumn="0" w:lastRowFirstColumn="0" w:lastRowLastColumn="0"/>
                  </w:pPr>
                  <w:r>
                    <w:t xml:space="preserve">CY </w:t>
                  </w:r>
                  <w:r w:rsidRPr="00CC6017">
                    <w:t>2019</w:t>
                  </w:r>
                </w:p>
              </w:tc>
            </w:tr>
            <w:tr w:rsidR="00DD33A3" w:rsidRPr="00CC6017" w:rsidTr="00592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DD33A3" w:rsidRPr="00CC6017" w:rsidRDefault="00DD33A3" w:rsidP="00DD33A3">
                  <w:r w:rsidRPr="00CC6017">
                    <w:t>WMHS</w:t>
                  </w:r>
                </w:p>
              </w:tc>
              <w:tc>
                <w:tcPr>
                  <w:tcW w:w="1915"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$1,989,485</w:t>
                  </w:r>
                </w:p>
              </w:tc>
              <w:tc>
                <w:tcPr>
                  <w:tcW w:w="1915"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$2,248,938</w:t>
                  </w:r>
                </w:p>
              </w:tc>
              <w:tc>
                <w:tcPr>
                  <w:tcW w:w="1915"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$2,182,272</w:t>
                  </w:r>
                </w:p>
              </w:tc>
              <w:tc>
                <w:tcPr>
                  <w:tcW w:w="1916"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$2,182,272</w:t>
                  </w:r>
                </w:p>
              </w:tc>
            </w:tr>
            <w:tr w:rsidR="00DD33A3" w:rsidRPr="00CC6017" w:rsidTr="005925D5">
              <w:tc>
                <w:tcPr>
                  <w:cnfStyle w:val="001000000000" w:firstRow="0" w:lastRow="0" w:firstColumn="1" w:lastColumn="0" w:oddVBand="0" w:evenVBand="0" w:oddHBand="0" w:evenHBand="0" w:firstRowFirstColumn="0" w:firstRowLastColumn="0" w:lastRowFirstColumn="0" w:lastRowLastColumn="0"/>
                  <w:tcW w:w="1915" w:type="dxa"/>
                </w:tcPr>
                <w:p w:rsidR="00DD33A3" w:rsidRPr="00CC6017" w:rsidRDefault="00DD33A3" w:rsidP="00DD33A3">
                  <w:r w:rsidRPr="00CC6017">
                    <w:t>MMC</w:t>
                  </w:r>
                </w:p>
              </w:tc>
              <w:tc>
                <w:tcPr>
                  <w:tcW w:w="1915" w:type="dxa"/>
                </w:tcPr>
                <w:p w:rsidR="00DD33A3" w:rsidRPr="00CC6017" w:rsidRDefault="00DD33A3" w:rsidP="00DD33A3">
                  <w:pPr>
                    <w:jc w:val="center"/>
                    <w:cnfStyle w:val="000000000000" w:firstRow="0" w:lastRow="0" w:firstColumn="0" w:lastColumn="0" w:oddVBand="0" w:evenVBand="0" w:oddHBand="0" w:evenHBand="0" w:firstRowFirstColumn="0" w:firstRowLastColumn="0" w:lastRowFirstColumn="0" w:lastRowLastColumn="0"/>
                  </w:pPr>
                  <w:r w:rsidRPr="00067449">
                    <w:t>$2,343,346</w:t>
                  </w:r>
                </w:p>
              </w:tc>
              <w:tc>
                <w:tcPr>
                  <w:tcW w:w="1915" w:type="dxa"/>
                </w:tcPr>
                <w:p w:rsidR="00DD33A3" w:rsidRPr="00CC6017" w:rsidRDefault="00DD33A3" w:rsidP="00DD33A3">
                  <w:pPr>
                    <w:jc w:val="center"/>
                    <w:cnfStyle w:val="000000000000" w:firstRow="0" w:lastRow="0" w:firstColumn="0" w:lastColumn="0" w:oddVBand="0" w:evenVBand="0" w:oddHBand="0" w:evenHBand="0" w:firstRowFirstColumn="0" w:firstRowLastColumn="0" w:lastRowFirstColumn="0" w:lastRowLastColumn="0"/>
                  </w:pPr>
                  <w:r w:rsidRPr="00067449">
                    <w:t>$2,697,758</w:t>
                  </w:r>
                </w:p>
              </w:tc>
              <w:tc>
                <w:tcPr>
                  <w:tcW w:w="1915" w:type="dxa"/>
                </w:tcPr>
                <w:p w:rsidR="00DD33A3" w:rsidRPr="00CC6017" w:rsidRDefault="00DD33A3" w:rsidP="00DD33A3">
                  <w:pPr>
                    <w:jc w:val="center"/>
                    <w:cnfStyle w:val="000000000000" w:firstRow="0" w:lastRow="0" w:firstColumn="0" w:lastColumn="0" w:oddVBand="0" w:evenVBand="0" w:oddHBand="0" w:evenHBand="0" w:firstRowFirstColumn="0" w:firstRowLastColumn="0" w:lastRowFirstColumn="0" w:lastRowLastColumn="0"/>
                  </w:pPr>
                  <w:r w:rsidRPr="00CC6017">
                    <w:t>$2,</w:t>
                  </w:r>
                  <w:r>
                    <w:t>631,092</w:t>
                  </w:r>
                </w:p>
              </w:tc>
              <w:tc>
                <w:tcPr>
                  <w:tcW w:w="1916" w:type="dxa"/>
                </w:tcPr>
                <w:p w:rsidR="00DD33A3" w:rsidRPr="00CC6017" w:rsidRDefault="00DD33A3" w:rsidP="00DD33A3">
                  <w:pPr>
                    <w:jc w:val="center"/>
                    <w:cnfStyle w:val="000000000000" w:firstRow="0" w:lastRow="0" w:firstColumn="0" w:lastColumn="0" w:oddVBand="0" w:evenVBand="0" w:oddHBand="0" w:evenHBand="0" w:firstRowFirstColumn="0" w:firstRowLastColumn="0" w:lastRowFirstColumn="0" w:lastRowLastColumn="0"/>
                  </w:pPr>
                  <w:r w:rsidRPr="00067449">
                    <w:t>$2,631,092</w:t>
                  </w:r>
                </w:p>
              </w:tc>
            </w:tr>
            <w:tr w:rsidR="00DD33A3" w:rsidRPr="00CC6017" w:rsidTr="00592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DD33A3" w:rsidRPr="00CC6017" w:rsidRDefault="00DD33A3" w:rsidP="00DD33A3">
                  <w:r w:rsidRPr="00CC6017">
                    <w:t>FRHS</w:t>
                  </w:r>
                </w:p>
              </w:tc>
              <w:tc>
                <w:tcPr>
                  <w:tcW w:w="1915"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$2,380,710</w:t>
                  </w:r>
                </w:p>
              </w:tc>
              <w:tc>
                <w:tcPr>
                  <w:tcW w:w="1915"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$2,760,929</w:t>
                  </w:r>
                </w:p>
              </w:tc>
              <w:tc>
                <w:tcPr>
                  <w:tcW w:w="1915"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$2,694,262</w:t>
                  </w:r>
                </w:p>
              </w:tc>
              <w:tc>
                <w:tcPr>
                  <w:tcW w:w="1916" w:type="dxa"/>
                </w:tcPr>
                <w:p w:rsidR="00DD33A3" w:rsidRPr="00CC6017" w:rsidRDefault="00DD33A3" w:rsidP="00DD33A3">
                  <w:pPr>
                    <w:jc w:val="center"/>
                    <w:cnfStyle w:val="000000100000" w:firstRow="0" w:lastRow="0" w:firstColumn="0" w:lastColumn="0" w:oddVBand="0" w:evenVBand="0" w:oddHBand="1" w:evenHBand="0" w:firstRowFirstColumn="0" w:firstRowLastColumn="0" w:lastRowFirstColumn="0" w:lastRowLastColumn="0"/>
                  </w:pPr>
                  <w:r w:rsidRPr="00CC6017">
                    <w:t>$2,694,262</w:t>
                  </w:r>
                </w:p>
              </w:tc>
            </w:tr>
            <w:tr w:rsidR="00DD33A3" w:rsidRPr="00CC6017" w:rsidTr="005925D5">
              <w:tc>
                <w:tcPr>
                  <w:cnfStyle w:val="001000000000" w:firstRow="0" w:lastRow="0" w:firstColumn="1" w:lastColumn="0" w:oddVBand="0" w:evenVBand="0" w:oddHBand="0" w:evenHBand="0" w:firstRowFirstColumn="0" w:firstRowLastColumn="0" w:lastRowFirstColumn="0" w:lastRowLastColumn="0"/>
                  <w:tcW w:w="1915" w:type="dxa"/>
                </w:tcPr>
                <w:p w:rsidR="00DD33A3" w:rsidRPr="00CC6017" w:rsidRDefault="00DD33A3" w:rsidP="00DD33A3">
                  <w:r w:rsidRPr="00CC6017">
                    <w:t>Regional Request by Year:</w:t>
                  </w:r>
                </w:p>
              </w:tc>
              <w:tc>
                <w:tcPr>
                  <w:tcW w:w="1915" w:type="dxa"/>
                </w:tcPr>
                <w:p w:rsidR="00DD33A3" w:rsidRPr="00067449" w:rsidRDefault="00DD33A3" w:rsidP="00DD33A3">
                  <w:pPr>
                    <w:jc w:val="center"/>
                    <w:cnfStyle w:val="000000000000" w:firstRow="0" w:lastRow="0" w:firstColumn="0" w:lastColumn="0" w:oddVBand="0" w:evenVBand="0" w:oddHBand="0" w:evenHBand="0" w:firstRowFirstColumn="0" w:firstRowLastColumn="0" w:lastRowFirstColumn="0" w:lastRowLastColumn="0"/>
                    <w:rPr>
                      <w:b/>
                    </w:rPr>
                  </w:pPr>
                  <w:r w:rsidRPr="00067449">
                    <w:rPr>
                      <w:b/>
                    </w:rPr>
                    <w:t>$6,713,541</w:t>
                  </w:r>
                </w:p>
              </w:tc>
              <w:tc>
                <w:tcPr>
                  <w:tcW w:w="1915" w:type="dxa"/>
                </w:tcPr>
                <w:p w:rsidR="00DD33A3" w:rsidRPr="00067449" w:rsidRDefault="00DD33A3" w:rsidP="00DD33A3">
                  <w:pPr>
                    <w:jc w:val="center"/>
                    <w:cnfStyle w:val="000000000000" w:firstRow="0" w:lastRow="0" w:firstColumn="0" w:lastColumn="0" w:oddVBand="0" w:evenVBand="0" w:oddHBand="0" w:evenHBand="0" w:firstRowFirstColumn="0" w:firstRowLastColumn="0" w:lastRowFirstColumn="0" w:lastRowLastColumn="0"/>
                    <w:rPr>
                      <w:b/>
                    </w:rPr>
                  </w:pPr>
                  <w:r w:rsidRPr="00E04E74">
                    <w:rPr>
                      <w:b/>
                    </w:rPr>
                    <w:t>$7,707,625</w:t>
                  </w:r>
                </w:p>
              </w:tc>
              <w:tc>
                <w:tcPr>
                  <w:tcW w:w="1915" w:type="dxa"/>
                </w:tcPr>
                <w:p w:rsidR="00DD33A3" w:rsidRPr="00067449" w:rsidRDefault="00DD33A3" w:rsidP="00DD33A3">
                  <w:pPr>
                    <w:jc w:val="center"/>
                    <w:cnfStyle w:val="000000000000" w:firstRow="0" w:lastRow="0" w:firstColumn="0" w:lastColumn="0" w:oddVBand="0" w:evenVBand="0" w:oddHBand="0" w:evenHBand="0" w:firstRowFirstColumn="0" w:firstRowLastColumn="0" w:lastRowFirstColumn="0" w:lastRowLastColumn="0"/>
                    <w:rPr>
                      <w:b/>
                    </w:rPr>
                  </w:pPr>
                  <w:r w:rsidRPr="00067449">
                    <w:rPr>
                      <w:b/>
                    </w:rPr>
                    <w:t>$7,507,626</w:t>
                  </w:r>
                </w:p>
              </w:tc>
              <w:tc>
                <w:tcPr>
                  <w:tcW w:w="1916" w:type="dxa"/>
                </w:tcPr>
                <w:p w:rsidR="00DD33A3" w:rsidRPr="00067449" w:rsidRDefault="00DD33A3" w:rsidP="00DD33A3">
                  <w:pPr>
                    <w:jc w:val="center"/>
                    <w:cnfStyle w:val="000000000000" w:firstRow="0" w:lastRow="0" w:firstColumn="0" w:lastColumn="0" w:oddVBand="0" w:evenVBand="0" w:oddHBand="0" w:evenHBand="0" w:firstRowFirstColumn="0" w:firstRowLastColumn="0" w:lastRowFirstColumn="0" w:lastRowLastColumn="0"/>
                    <w:rPr>
                      <w:b/>
                    </w:rPr>
                  </w:pPr>
                  <w:r w:rsidRPr="00067449">
                    <w:rPr>
                      <w:b/>
                    </w:rPr>
                    <w:t>$7,507,626</w:t>
                  </w:r>
                </w:p>
              </w:tc>
            </w:tr>
          </w:tbl>
          <w:p w:rsidR="00DD33A3" w:rsidRDefault="00DD33A3" w:rsidP="00B06C3B">
            <w:pPr>
              <w:spacing w:after="0" w:line="240" w:lineRule="auto"/>
            </w:pPr>
          </w:p>
          <w:tbl>
            <w:tblPr>
              <w:tblStyle w:val="GridTable6Colorful1"/>
              <w:tblpPr w:leftFromText="180" w:rightFromText="180" w:vertAnchor="text" w:horzAnchor="margin" w:tblpY="216"/>
              <w:tblW w:w="0" w:type="auto"/>
              <w:tblLayout w:type="fixed"/>
              <w:tblLook w:val="04A0" w:firstRow="1" w:lastRow="0" w:firstColumn="1" w:lastColumn="0" w:noHBand="0" w:noVBand="1"/>
            </w:tblPr>
            <w:tblGrid>
              <w:gridCol w:w="2017"/>
              <w:gridCol w:w="1920"/>
              <w:gridCol w:w="1920"/>
              <w:gridCol w:w="1920"/>
              <w:gridCol w:w="1799"/>
            </w:tblGrid>
            <w:tr w:rsidR="00DD33A3" w:rsidTr="00592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7" w:type="dxa"/>
                </w:tcPr>
                <w:p w:rsidR="00DD33A3" w:rsidRDefault="00DD33A3" w:rsidP="00DD33A3">
                  <w:pPr>
                    <w:pStyle w:val="BodyText"/>
                    <w:spacing w:after="0"/>
                  </w:pPr>
                  <w:r>
                    <w:t>Strategy:</w:t>
                  </w:r>
                </w:p>
              </w:tc>
              <w:tc>
                <w:tcPr>
                  <w:tcW w:w="1920" w:type="dxa"/>
                </w:tcPr>
                <w:p w:rsidR="00DD33A3" w:rsidRDefault="00DD33A3" w:rsidP="00DD33A3">
                  <w:pPr>
                    <w:pStyle w:val="BodyText"/>
                    <w:spacing w:after="0"/>
                    <w:jc w:val="center"/>
                    <w:cnfStyle w:val="100000000000" w:firstRow="1" w:lastRow="0" w:firstColumn="0" w:lastColumn="0" w:oddVBand="0" w:evenVBand="0" w:oddHBand="0" w:evenHBand="0" w:firstRowFirstColumn="0" w:firstRowLastColumn="0" w:lastRowFirstColumn="0" w:lastRowLastColumn="0"/>
                  </w:pPr>
                  <w:r>
                    <w:t>CY 2016</w:t>
                  </w:r>
                </w:p>
              </w:tc>
              <w:tc>
                <w:tcPr>
                  <w:tcW w:w="1920" w:type="dxa"/>
                </w:tcPr>
                <w:p w:rsidR="00DD33A3" w:rsidRDefault="00DD33A3" w:rsidP="00DD33A3">
                  <w:pPr>
                    <w:pStyle w:val="BodyText"/>
                    <w:spacing w:after="0"/>
                    <w:jc w:val="center"/>
                    <w:cnfStyle w:val="100000000000" w:firstRow="1" w:lastRow="0" w:firstColumn="0" w:lastColumn="0" w:oddVBand="0" w:evenVBand="0" w:oddHBand="0" w:evenHBand="0" w:firstRowFirstColumn="0" w:firstRowLastColumn="0" w:lastRowFirstColumn="0" w:lastRowLastColumn="0"/>
                  </w:pPr>
                  <w:r>
                    <w:t>CY 2017</w:t>
                  </w:r>
                </w:p>
              </w:tc>
              <w:tc>
                <w:tcPr>
                  <w:tcW w:w="1920" w:type="dxa"/>
                </w:tcPr>
                <w:p w:rsidR="00DD33A3" w:rsidRDefault="00DD33A3" w:rsidP="00DD33A3">
                  <w:pPr>
                    <w:pStyle w:val="BodyText"/>
                    <w:spacing w:after="0"/>
                    <w:jc w:val="center"/>
                    <w:cnfStyle w:val="100000000000" w:firstRow="1" w:lastRow="0" w:firstColumn="0" w:lastColumn="0" w:oddVBand="0" w:evenVBand="0" w:oddHBand="0" w:evenHBand="0" w:firstRowFirstColumn="0" w:firstRowLastColumn="0" w:lastRowFirstColumn="0" w:lastRowLastColumn="0"/>
                  </w:pPr>
                  <w:r>
                    <w:t>CY 2018</w:t>
                  </w:r>
                </w:p>
              </w:tc>
              <w:tc>
                <w:tcPr>
                  <w:tcW w:w="1799" w:type="dxa"/>
                </w:tcPr>
                <w:p w:rsidR="00DD33A3" w:rsidRDefault="00DD33A3" w:rsidP="00DD33A3">
                  <w:pPr>
                    <w:pStyle w:val="BodyText"/>
                    <w:spacing w:after="0"/>
                    <w:jc w:val="center"/>
                    <w:cnfStyle w:val="100000000000" w:firstRow="1" w:lastRow="0" w:firstColumn="0" w:lastColumn="0" w:oddVBand="0" w:evenVBand="0" w:oddHBand="0" w:evenHBand="0" w:firstRowFirstColumn="0" w:firstRowLastColumn="0" w:lastRowFirstColumn="0" w:lastRowLastColumn="0"/>
                  </w:pPr>
                  <w:r>
                    <w:t>CY 2019</w:t>
                  </w:r>
                </w:p>
              </w:tc>
            </w:tr>
            <w:tr w:rsidR="00DD33A3" w:rsidTr="00592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7" w:type="dxa"/>
                </w:tcPr>
                <w:p w:rsidR="00DD33A3" w:rsidRDefault="00DD33A3" w:rsidP="00DD33A3">
                  <w:pPr>
                    <w:pStyle w:val="BodyText"/>
                    <w:spacing w:after="0"/>
                  </w:pPr>
                  <w:r>
                    <w:t>Strategy 1- BH</w:t>
                  </w:r>
                </w:p>
              </w:tc>
              <w:tc>
                <w:tcPr>
                  <w:tcW w:w="1920"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$1,916,216</w:t>
                  </w:r>
                </w:p>
              </w:tc>
              <w:tc>
                <w:tcPr>
                  <w:tcW w:w="1920"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$2,201,379</w:t>
                  </w:r>
                </w:p>
              </w:tc>
              <w:tc>
                <w:tcPr>
                  <w:tcW w:w="1920"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$2,147,449</w:t>
                  </w:r>
                </w:p>
              </w:tc>
              <w:tc>
                <w:tcPr>
                  <w:tcW w:w="1799"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$2,147,449</w:t>
                  </w:r>
                </w:p>
              </w:tc>
            </w:tr>
            <w:tr w:rsidR="00DD33A3" w:rsidTr="005925D5">
              <w:tc>
                <w:tcPr>
                  <w:cnfStyle w:val="001000000000" w:firstRow="0" w:lastRow="0" w:firstColumn="1" w:lastColumn="0" w:oddVBand="0" w:evenVBand="0" w:oddHBand="0" w:evenHBand="0" w:firstRowFirstColumn="0" w:firstRowLastColumn="0" w:lastRowFirstColumn="0" w:lastRowLastColumn="0"/>
                  <w:tcW w:w="2017" w:type="dxa"/>
                </w:tcPr>
                <w:p w:rsidR="00DD33A3" w:rsidRDefault="00DD33A3" w:rsidP="00DD33A3">
                  <w:pPr>
                    <w:pStyle w:val="BodyText"/>
                    <w:spacing w:after="0"/>
                  </w:pPr>
                  <w:r>
                    <w:t>Strategy 2- CCM</w:t>
                  </w:r>
                </w:p>
              </w:tc>
              <w:tc>
                <w:tcPr>
                  <w:tcW w:w="1920"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t>$3,702,624</w:t>
                  </w:r>
                </w:p>
              </w:tc>
              <w:tc>
                <w:tcPr>
                  <w:tcW w:w="1920"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t>$4,312,274</w:t>
                  </w:r>
                </w:p>
              </w:tc>
              <w:tc>
                <w:tcPr>
                  <w:tcW w:w="1920"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t>$4,201,754</w:t>
                  </w:r>
                </w:p>
              </w:tc>
              <w:tc>
                <w:tcPr>
                  <w:tcW w:w="1799"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t>$4,201,754</w:t>
                  </w:r>
                </w:p>
              </w:tc>
            </w:tr>
            <w:tr w:rsidR="00DD33A3" w:rsidTr="00592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7" w:type="dxa"/>
                </w:tcPr>
                <w:p w:rsidR="00DD33A3" w:rsidRDefault="00DD33A3" w:rsidP="00DD33A3">
                  <w:pPr>
                    <w:pStyle w:val="BodyText"/>
                    <w:spacing w:after="0"/>
                  </w:pPr>
                  <w:r>
                    <w:t>Strategy 3- ED PAU</w:t>
                  </w:r>
                </w:p>
              </w:tc>
              <w:tc>
                <w:tcPr>
                  <w:tcW w:w="1920"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$1,094,640</w:t>
                  </w:r>
                </w:p>
              </w:tc>
              <w:tc>
                <w:tcPr>
                  <w:tcW w:w="1920"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$1,193,955</w:t>
                  </w:r>
                </w:p>
              </w:tc>
              <w:tc>
                <w:tcPr>
                  <w:tcW w:w="1920"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$1,158,405</w:t>
                  </w:r>
                </w:p>
              </w:tc>
              <w:tc>
                <w:tcPr>
                  <w:tcW w:w="1799" w:type="dxa"/>
                </w:tcPr>
                <w:p w:rsidR="00DD33A3" w:rsidRDefault="00DD33A3" w:rsidP="00DD33A3">
                  <w:pPr>
                    <w:pStyle w:val="BodyText"/>
                    <w:spacing w:after="0"/>
                    <w:jc w:val="center"/>
                    <w:cnfStyle w:val="000000100000" w:firstRow="0" w:lastRow="0" w:firstColumn="0" w:lastColumn="0" w:oddVBand="0" w:evenVBand="0" w:oddHBand="1" w:evenHBand="0" w:firstRowFirstColumn="0" w:firstRowLastColumn="0" w:lastRowFirstColumn="0" w:lastRowLastColumn="0"/>
                  </w:pPr>
                  <w:r>
                    <w:t>$1,158,405</w:t>
                  </w:r>
                </w:p>
              </w:tc>
            </w:tr>
            <w:tr w:rsidR="00DD33A3" w:rsidTr="005925D5">
              <w:tc>
                <w:tcPr>
                  <w:cnfStyle w:val="001000000000" w:firstRow="0" w:lastRow="0" w:firstColumn="1" w:lastColumn="0" w:oddVBand="0" w:evenVBand="0" w:oddHBand="0" w:evenHBand="0" w:firstRowFirstColumn="0" w:firstRowLastColumn="0" w:lastRowFirstColumn="0" w:lastRowLastColumn="0"/>
                  <w:tcW w:w="2017" w:type="dxa"/>
                </w:tcPr>
                <w:p w:rsidR="00DD33A3" w:rsidRDefault="00DD33A3" w:rsidP="00DD33A3">
                  <w:pPr>
                    <w:pStyle w:val="BodyText"/>
                    <w:spacing w:after="0"/>
                  </w:pPr>
                  <w:r>
                    <w:t>Total Cost per Year</w:t>
                  </w:r>
                </w:p>
              </w:tc>
              <w:tc>
                <w:tcPr>
                  <w:tcW w:w="1920"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t>$6,713,480</w:t>
                  </w:r>
                </w:p>
              </w:tc>
              <w:tc>
                <w:tcPr>
                  <w:tcW w:w="1920"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t>$7,707,608</w:t>
                  </w:r>
                </w:p>
              </w:tc>
              <w:tc>
                <w:tcPr>
                  <w:tcW w:w="1920"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t>$7,507,608</w:t>
                  </w:r>
                </w:p>
              </w:tc>
              <w:tc>
                <w:tcPr>
                  <w:tcW w:w="1799" w:type="dxa"/>
                </w:tcPr>
                <w:p w:rsidR="00DD33A3" w:rsidRDefault="00DD33A3" w:rsidP="00DD33A3">
                  <w:pPr>
                    <w:pStyle w:val="BodyText"/>
                    <w:spacing w:after="0"/>
                    <w:jc w:val="center"/>
                    <w:cnfStyle w:val="000000000000" w:firstRow="0" w:lastRow="0" w:firstColumn="0" w:lastColumn="0" w:oddVBand="0" w:evenVBand="0" w:oddHBand="0" w:evenHBand="0" w:firstRowFirstColumn="0" w:firstRowLastColumn="0" w:lastRowFirstColumn="0" w:lastRowLastColumn="0"/>
                  </w:pPr>
                  <w:r w:rsidRPr="00805E98">
                    <w:t>$7,507,608</w:t>
                  </w:r>
                </w:p>
              </w:tc>
            </w:tr>
          </w:tbl>
          <w:p w:rsidR="00A6249F" w:rsidRPr="001C640A" w:rsidRDefault="00A6249F" w:rsidP="00D23ECB">
            <w:pPr>
              <w:spacing w:after="0" w:line="240" w:lineRule="auto"/>
            </w:pPr>
          </w:p>
        </w:tc>
      </w:tr>
    </w:tbl>
    <w:p w:rsidR="00A6249F" w:rsidRDefault="00A6249F" w:rsidP="001C640A">
      <w:pPr>
        <w:spacing w:after="0" w:line="240" w:lineRule="auto"/>
        <w:rPr>
          <w:sz w:val="24"/>
          <w:szCs w:val="24"/>
        </w:rPr>
      </w:pPr>
    </w:p>
    <w:p w:rsidR="00A6249F" w:rsidRDefault="00A6249F" w:rsidP="001C640A">
      <w:pPr>
        <w:pStyle w:val="BodyText"/>
      </w:pPr>
    </w:p>
    <w:p w:rsidR="00A6249F" w:rsidRDefault="00A6249F" w:rsidP="001C640A">
      <w:pPr>
        <w:pStyle w:val="BodyText"/>
      </w:pPr>
    </w:p>
    <w:p w:rsidR="00DD33A3" w:rsidRDefault="00DD33A3" w:rsidP="001C640A">
      <w:pPr>
        <w:pStyle w:val="BodyText"/>
      </w:pPr>
    </w:p>
    <w:p w:rsidR="00F06CAE" w:rsidRDefault="00F06CAE" w:rsidP="00E04E74">
      <w:pPr>
        <w:pStyle w:val="Heading1"/>
      </w:pPr>
      <w:bookmarkStart w:id="15" w:name="_Toc438453641"/>
      <w:bookmarkStart w:id="16" w:name="OLE_LINK1"/>
      <w:r>
        <w:t>A</w:t>
      </w:r>
      <w:r w:rsidR="00DE6721">
        <w:t>ttachment</w:t>
      </w:r>
      <w:r>
        <w:t xml:space="preserve"> A</w:t>
      </w:r>
      <w:r w:rsidR="00544995">
        <w:t xml:space="preserve"> – Alliance Baseline and Outcome Measures</w:t>
      </w:r>
      <w:bookmarkEnd w:id="15"/>
    </w:p>
    <w:p w:rsidR="002479AA" w:rsidRPr="002479AA" w:rsidRDefault="002479AA" w:rsidP="00707351">
      <w:r w:rsidRPr="002479AA">
        <w:t xml:space="preserve">Table </w:t>
      </w:r>
      <w:r w:rsidR="00FD0C71">
        <w:t>1</w:t>
      </w:r>
      <w:r w:rsidRPr="002479AA">
        <w:t xml:space="preserve">: Alliance Regional Partnership Target Population identified by Zip codes: </w:t>
      </w:r>
    </w:p>
    <w:tbl>
      <w:tblPr>
        <w:tblStyle w:val="PlainTable41"/>
        <w:tblpPr w:leftFromText="180" w:rightFromText="180" w:vertAnchor="text" w:horzAnchor="margin" w:tblpY="66"/>
        <w:tblW w:w="5000" w:type="pct"/>
        <w:tblLook w:val="04A0" w:firstRow="1" w:lastRow="0" w:firstColumn="1" w:lastColumn="0" w:noHBand="0" w:noVBand="1"/>
      </w:tblPr>
      <w:tblGrid>
        <w:gridCol w:w="1197"/>
        <w:gridCol w:w="1197"/>
        <w:gridCol w:w="1197"/>
        <w:gridCol w:w="1197"/>
        <w:gridCol w:w="1197"/>
        <w:gridCol w:w="1197"/>
        <w:gridCol w:w="1197"/>
        <w:gridCol w:w="1197"/>
      </w:tblGrid>
      <w:tr w:rsidR="002479AA" w:rsidRPr="00E04E74" w:rsidTr="00B92918">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A027A7" w:rsidRDefault="002479AA" w:rsidP="00B92918">
            <w:pPr>
              <w:jc w:val="center"/>
              <w:rPr>
                <w:rFonts w:ascii="Calibri" w:eastAsia="Calibri" w:hAnsi="Calibri" w:cs="Times New Roman"/>
                <w:color w:val="333333"/>
              </w:rPr>
            </w:pPr>
            <w:r w:rsidRPr="00A027A7">
              <w:rPr>
                <w:rFonts w:ascii="Calibri" w:eastAsia="Calibri" w:hAnsi="Calibri" w:cs="Times New Roman"/>
              </w:rPr>
              <w:t>21501</w:t>
            </w:r>
          </w:p>
        </w:tc>
        <w:tc>
          <w:tcPr>
            <w:tcW w:w="625" w:type="pct"/>
          </w:tcPr>
          <w:p w:rsidR="002479AA" w:rsidRPr="00463B54" w:rsidRDefault="005A0B67" w:rsidP="00B9291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hyperlink r:id="rId16" w:history="1">
              <w:r w:rsidR="002479AA" w:rsidRPr="00463B54">
                <w:rPr>
                  <w:rFonts w:ascii="Calibri" w:eastAsia="Calibri" w:hAnsi="Calibri" w:cs="Times New Roman"/>
                </w:rPr>
                <w:t>21529</w:t>
              </w:r>
            </w:hyperlink>
          </w:p>
        </w:tc>
        <w:tc>
          <w:tcPr>
            <w:tcW w:w="625" w:type="pct"/>
          </w:tcPr>
          <w:p w:rsidR="002479AA" w:rsidRPr="00463B54" w:rsidRDefault="005A0B67" w:rsidP="00B9291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hyperlink r:id="rId17" w:history="1">
              <w:r w:rsidR="002479AA" w:rsidRPr="00463B54">
                <w:rPr>
                  <w:rFonts w:ascii="Calibri" w:eastAsia="Calibri" w:hAnsi="Calibri" w:cs="Times New Roman"/>
                </w:rPr>
                <w:t>21556</w:t>
              </w:r>
            </w:hyperlink>
          </w:p>
        </w:tc>
        <w:tc>
          <w:tcPr>
            <w:tcW w:w="625" w:type="pct"/>
          </w:tcPr>
          <w:p w:rsidR="002479AA" w:rsidRPr="00A027A7" w:rsidRDefault="002479AA" w:rsidP="00B9291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A027A7">
              <w:rPr>
                <w:rFonts w:ascii="Calibri" w:eastAsia="Calibri" w:hAnsi="Calibri" w:cs="Times New Roman"/>
              </w:rPr>
              <w:t>21709</w:t>
            </w:r>
          </w:p>
        </w:tc>
        <w:tc>
          <w:tcPr>
            <w:tcW w:w="625" w:type="pct"/>
          </w:tcPr>
          <w:p w:rsidR="002479AA" w:rsidRPr="00615C31" w:rsidRDefault="002479AA" w:rsidP="00B9291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615C31">
              <w:rPr>
                <w:rFonts w:ascii="Calibri" w:eastAsia="Calibri" w:hAnsi="Calibri" w:cs="Times New Roman"/>
              </w:rPr>
              <w:t>21759</w:t>
            </w:r>
          </w:p>
        </w:tc>
        <w:tc>
          <w:tcPr>
            <w:tcW w:w="625" w:type="pct"/>
          </w:tcPr>
          <w:p w:rsidR="002479AA" w:rsidRPr="00615C31" w:rsidRDefault="002479AA" w:rsidP="00B9291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333333"/>
              </w:rPr>
            </w:pPr>
            <w:r w:rsidRPr="00615C31">
              <w:rPr>
                <w:rFonts w:ascii="Calibri" w:eastAsia="Calibri" w:hAnsi="Calibri" w:cs="Times New Roman"/>
              </w:rPr>
              <w:t>21780</w:t>
            </w:r>
          </w:p>
        </w:tc>
        <w:tc>
          <w:tcPr>
            <w:tcW w:w="625" w:type="pct"/>
          </w:tcPr>
          <w:p w:rsidR="002479AA" w:rsidRPr="00615C31" w:rsidRDefault="002479AA" w:rsidP="00B9291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615C31">
              <w:rPr>
                <w:rFonts w:ascii="Calibri" w:eastAsia="Calibri" w:hAnsi="Calibri" w:cs="Times New Roman"/>
              </w:rPr>
              <w:t>21720</w:t>
            </w:r>
          </w:p>
        </w:tc>
        <w:tc>
          <w:tcPr>
            <w:tcW w:w="625" w:type="pct"/>
          </w:tcPr>
          <w:p w:rsidR="002479AA" w:rsidRPr="001857AF" w:rsidRDefault="002479AA" w:rsidP="00B9291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1857AF">
              <w:rPr>
                <w:rFonts w:ascii="Calibri" w:eastAsia="Calibri" w:hAnsi="Calibri" w:cs="Times New Roman"/>
              </w:rPr>
              <w:t>21748</w:t>
            </w:r>
          </w:p>
        </w:tc>
      </w:tr>
      <w:tr w:rsidR="002479AA" w:rsidRPr="00E04E74" w:rsidTr="00B9291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463B54" w:rsidRDefault="005A0B67" w:rsidP="00B92918">
            <w:pPr>
              <w:jc w:val="center"/>
              <w:rPr>
                <w:rFonts w:ascii="Calibri" w:eastAsia="Calibri" w:hAnsi="Calibri" w:cs="Times New Roman"/>
                <w:color w:val="333333"/>
              </w:rPr>
            </w:pPr>
            <w:hyperlink r:id="rId18" w:history="1">
              <w:r w:rsidR="002479AA" w:rsidRPr="00463B54">
                <w:rPr>
                  <w:rFonts w:ascii="Calibri" w:eastAsia="Calibri" w:hAnsi="Calibri" w:cs="Times New Roman"/>
                </w:rPr>
                <w:t>21502</w:t>
              </w:r>
            </w:hyperlink>
          </w:p>
        </w:tc>
        <w:tc>
          <w:tcPr>
            <w:tcW w:w="625" w:type="pct"/>
          </w:tcPr>
          <w:p w:rsidR="002479AA" w:rsidRPr="00463B54" w:rsidRDefault="005A0B67"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hyperlink r:id="rId19" w:history="1">
              <w:r w:rsidR="002479AA" w:rsidRPr="00463B54">
                <w:rPr>
                  <w:rFonts w:ascii="Calibri" w:eastAsia="Calibri" w:hAnsi="Calibri" w:cs="Times New Roman"/>
                  <w:b/>
                </w:rPr>
                <w:t>21530</w:t>
              </w:r>
            </w:hyperlink>
          </w:p>
        </w:tc>
        <w:tc>
          <w:tcPr>
            <w:tcW w:w="625" w:type="pct"/>
          </w:tcPr>
          <w:p w:rsidR="002479AA" w:rsidRPr="00463B54" w:rsidRDefault="005A0B67"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hyperlink r:id="rId20" w:history="1">
              <w:r w:rsidR="002479AA" w:rsidRPr="00463B54">
                <w:rPr>
                  <w:rFonts w:ascii="Calibri" w:eastAsia="Calibri" w:hAnsi="Calibri" w:cs="Times New Roman"/>
                  <w:b/>
                </w:rPr>
                <w:t>21557</w:t>
              </w:r>
            </w:hyperlink>
          </w:p>
        </w:tc>
        <w:tc>
          <w:tcPr>
            <w:tcW w:w="625" w:type="pct"/>
          </w:tcPr>
          <w:p w:rsidR="002479AA" w:rsidRPr="00A027A7"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027A7">
              <w:rPr>
                <w:rFonts w:ascii="Calibri" w:eastAsia="Calibri" w:hAnsi="Calibri" w:cs="Times New Roman"/>
                <w:b/>
              </w:rPr>
              <w:t>21710</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21762</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333333"/>
              </w:rPr>
            </w:pPr>
            <w:r w:rsidRPr="00615C31">
              <w:rPr>
                <w:rFonts w:ascii="Calibri" w:eastAsia="Calibri" w:hAnsi="Calibri" w:cs="Times New Roman"/>
                <w:b/>
                <w:color w:val="333333"/>
              </w:rPr>
              <w:t>21788</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21721</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21749</w:t>
            </w:r>
          </w:p>
        </w:tc>
      </w:tr>
      <w:tr w:rsidR="002479AA" w:rsidRPr="00E04E74" w:rsidTr="00B92918">
        <w:trPr>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463B54" w:rsidRDefault="005A0B67" w:rsidP="00B92918">
            <w:pPr>
              <w:jc w:val="center"/>
              <w:rPr>
                <w:rFonts w:ascii="Calibri" w:eastAsia="Calibri" w:hAnsi="Calibri" w:cs="Times New Roman"/>
                <w:color w:val="333333"/>
              </w:rPr>
            </w:pPr>
            <w:hyperlink r:id="rId21" w:history="1">
              <w:r w:rsidR="002479AA" w:rsidRPr="00463B54">
                <w:rPr>
                  <w:rFonts w:ascii="Calibri" w:eastAsia="Calibri" w:hAnsi="Calibri" w:cs="Times New Roman"/>
                </w:rPr>
                <w:t>21503</w:t>
              </w:r>
            </w:hyperlink>
          </w:p>
        </w:tc>
        <w:tc>
          <w:tcPr>
            <w:tcW w:w="625" w:type="pct"/>
          </w:tcPr>
          <w:p w:rsidR="002479AA" w:rsidRPr="00463B54" w:rsidRDefault="005A0B67"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hyperlink r:id="rId22" w:history="1">
              <w:r w:rsidR="002479AA" w:rsidRPr="00463B54">
                <w:rPr>
                  <w:rFonts w:ascii="Calibri" w:eastAsia="Calibri" w:hAnsi="Calibri" w:cs="Times New Roman"/>
                  <w:b/>
                </w:rPr>
                <w:t>21532</w:t>
              </w:r>
            </w:hyperlink>
          </w:p>
        </w:tc>
        <w:tc>
          <w:tcPr>
            <w:tcW w:w="625" w:type="pct"/>
          </w:tcPr>
          <w:p w:rsidR="002479AA" w:rsidRPr="00463B54" w:rsidRDefault="005A0B67"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hyperlink r:id="rId23" w:history="1">
              <w:r w:rsidR="002479AA" w:rsidRPr="00463B54">
                <w:rPr>
                  <w:rFonts w:ascii="Calibri" w:eastAsia="Calibri" w:hAnsi="Calibri" w:cs="Times New Roman"/>
                  <w:b/>
                </w:rPr>
                <w:t>21560</w:t>
              </w:r>
            </w:hyperlink>
          </w:p>
        </w:tc>
        <w:tc>
          <w:tcPr>
            <w:tcW w:w="625" w:type="pct"/>
          </w:tcPr>
          <w:p w:rsidR="002479AA" w:rsidRPr="00A027A7"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A027A7">
              <w:rPr>
                <w:rFonts w:ascii="Calibri" w:eastAsia="Calibri" w:hAnsi="Calibri" w:cs="Times New Roman"/>
                <w:b/>
              </w:rPr>
              <w:t>21714</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21769</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333333"/>
              </w:rPr>
            </w:pPr>
            <w:r w:rsidRPr="00615C31">
              <w:rPr>
                <w:rFonts w:ascii="Calibri" w:eastAsia="Calibri" w:hAnsi="Calibri" w:cs="Times New Roman"/>
                <w:b/>
                <w:color w:val="333333"/>
              </w:rPr>
              <w:t>21790</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21722</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21750</w:t>
            </w:r>
          </w:p>
        </w:tc>
      </w:tr>
      <w:tr w:rsidR="002479AA" w:rsidRPr="00E04E74" w:rsidTr="00B9291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25" w:type="pct"/>
          </w:tcPr>
          <w:p w:rsidR="002479AA" w:rsidRPr="00463B54" w:rsidRDefault="005A0B67" w:rsidP="00B92918">
            <w:pPr>
              <w:jc w:val="center"/>
              <w:rPr>
                <w:rFonts w:ascii="Calibri" w:eastAsia="Calibri" w:hAnsi="Calibri" w:cs="Times New Roman"/>
                <w:color w:val="333333"/>
              </w:rPr>
            </w:pPr>
            <w:hyperlink r:id="rId24" w:history="1">
              <w:r w:rsidR="002479AA" w:rsidRPr="00463B54">
                <w:rPr>
                  <w:rFonts w:ascii="Calibri" w:eastAsia="Calibri" w:hAnsi="Calibri" w:cs="Times New Roman"/>
                </w:rPr>
                <w:t>21504</w:t>
              </w:r>
            </w:hyperlink>
          </w:p>
        </w:tc>
        <w:tc>
          <w:tcPr>
            <w:tcW w:w="625" w:type="pct"/>
          </w:tcPr>
          <w:p w:rsidR="002479AA" w:rsidRPr="00A027A7"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027A7">
              <w:rPr>
                <w:rFonts w:ascii="Calibri" w:eastAsia="Calibri" w:hAnsi="Calibri" w:cs="Times New Roman"/>
                <w:b/>
              </w:rPr>
              <w:t>21536</w:t>
            </w:r>
          </w:p>
        </w:tc>
        <w:tc>
          <w:tcPr>
            <w:tcW w:w="625" w:type="pct"/>
          </w:tcPr>
          <w:p w:rsidR="002479AA" w:rsidRPr="00463B54" w:rsidRDefault="005A0B67"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hyperlink r:id="rId25" w:history="1">
              <w:r w:rsidR="002479AA" w:rsidRPr="00463B54">
                <w:rPr>
                  <w:rFonts w:ascii="Calibri" w:eastAsia="Calibri" w:hAnsi="Calibri" w:cs="Times New Roman"/>
                  <w:b/>
                </w:rPr>
                <w:t>21562</w:t>
              </w:r>
            </w:hyperlink>
          </w:p>
        </w:tc>
        <w:tc>
          <w:tcPr>
            <w:tcW w:w="625" w:type="pct"/>
          </w:tcPr>
          <w:p w:rsidR="002479AA" w:rsidRPr="00A027A7"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027A7">
              <w:rPr>
                <w:rFonts w:ascii="Calibri" w:eastAsia="Calibri" w:hAnsi="Calibri" w:cs="Times New Roman"/>
                <w:b/>
              </w:rPr>
              <w:t>21716</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21770</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21792</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21733</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21756</w:t>
            </w:r>
          </w:p>
        </w:tc>
      </w:tr>
      <w:tr w:rsidR="002479AA" w:rsidRPr="00E04E74" w:rsidTr="00B92918">
        <w:trPr>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463B54" w:rsidRDefault="005A0B67" w:rsidP="00B92918">
            <w:pPr>
              <w:jc w:val="center"/>
              <w:rPr>
                <w:rFonts w:ascii="Calibri" w:eastAsia="Calibri" w:hAnsi="Calibri" w:cs="Times New Roman"/>
                <w:color w:val="333333"/>
              </w:rPr>
            </w:pPr>
            <w:hyperlink r:id="rId26" w:history="1">
              <w:r w:rsidR="002479AA" w:rsidRPr="00463B54">
                <w:rPr>
                  <w:rFonts w:ascii="Calibri" w:eastAsia="Calibri" w:hAnsi="Calibri" w:cs="Times New Roman"/>
                </w:rPr>
                <w:t>21505</w:t>
              </w:r>
            </w:hyperlink>
          </w:p>
        </w:tc>
        <w:tc>
          <w:tcPr>
            <w:tcW w:w="625" w:type="pct"/>
          </w:tcPr>
          <w:p w:rsidR="002479AA" w:rsidRPr="00463B54" w:rsidRDefault="005A0B67"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hyperlink r:id="rId27" w:history="1">
              <w:r w:rsidR="002479AA" w:rsidRPr="00463B54">
                <w:rPr>
                  <w:rFonts w:ascii="Calibri" w:eastAsia="Calibri" w:hAnsi="Calibri" w:cs="Times New Roman"/>
                  <w:b/>
                </w:rPr>
                <w:t>21539</w:t>
              </w:r>
            </w:hyperlink>
          </w:p>
        </w:tc>
        <w:tc>
          <w:tcPr>
            <w:tcW w:w="625" w:type="pct"/>
          </w:tcPr>
          <w:p w:rsidR="002479AA" w:rsidRPr="00463B54" w:rsidRDefault="005A0B67"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hyperlink r:id="rId28" w:history="1">
              <w:r w:rsidR="002479AA" w:rsidRPr="00463B54">
                <w:rPr>
                  <w:rFonts w:ascii="Calibri" w:eastAsia="Calibri" w:hAnsi="Calibri" w:cs="Times New Roman"/>
                  <w:b/>
                </w:rPr>
                <w:t>21766</w:t>
              </w:r>
            </w:hyperlink>
          </w:p>
        </w:tc>
        <w:tc>
          <w:tcPr>
            <w:tcW w:w="625" w:type="pct"/>
          </w:tcPr>
          <w:p w:rsidR="002479AA" w:rsidRPr="00A027A7"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A027A7">
              <w:rPr>
                <w:rFonts w:ascii="Calibri" w:eastAsia="Calibri" w:hAnsi="Calibri" w:cs="Times New Roman"/>
                <w:b/>
              </w:rPr>
              <w:t>21717</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21771</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333333"/>
              </w:rPr>
            </w:pPr>
            <w:r w:rsidRPr="00615C31">
              <w:rPr>
                <w:rFonts w:ascii="Calibri" w:eastAsia="Calibri" w:hAnsi="Calibri" w:cs="Times New Roman"/>
                <w:b/>
                <w:color w:val="333333"/>
              </w:rPr>
              <w:t>21793</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21734</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21767</w:t>
            </w:r>
          </w:p>
        </w:tc>
      </w:tr>
      <w:tr w:rsidR="002479AA" w:rsidRPr="00E04E74" w:rsidTr="00B9291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463B54" w:rsidRDefault="005A0B67" w:rsidP="00B92918">
            <w:pPr>
              <w:jc w:val="center"/>
              <w:rPr>
                <w:rFonts w:ascii="Calibri" w:eastAsia="Calibri" w:hAnsi="Calibri" w:cs="Times New Roman"/>
              </w:rPr>
            </w:pPr>
            <w:hyperlink r:id="rId29" w:history="1">
              <w:r w:rsidR="002479AA" w:rsidRPr="00463B54">
                <w:rPr>
                  <w:rFonts w:ascii="Calibri" w:eastAsia="Calibri" w:hAnsi="Calibri" w:cs="Times New Roman"/>
                </w:rPr>
                <w:t>21521</w:t>
              </w:r>
            </w:hyperlink>
          </w:p>
        </w:tc>
        <w:tc>
          <w:tcPr>
            <w:tcW w:w="625" w:type="pct"/>
          </w:tcPr>
          <w:p w:rsidR="002479AA" w:rsidRPr="00463B54" w:rsidRDefault="005A0B67"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hyperlink r:id="rId30" w:history="1">
              <w:r w:rsidR="002479AA" w:rsidRPr="00463B54">
                <w:rPr>
                  <w:rFonts w:ascii="Calibri" w:eastAsia="Calibri" w:hAnsi="Calibri" w:cs="Times New Roman"/>
                  <w:b/>
                </w:rPr>
                <w:t>21540</w:t>
              </w:r>
            </w:hyperlink>
          </w:p>
        </w:tc>
        <w:tc>
          <w:tcPr>
            <w:tcW w:w="625" w:type="pct"/>
          </w:tcPr>
          <w:p w:rsidR="002479AA" w:rsidRPr="00A027A7"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333333"/>
              </w:rPr>
            </w:pPr>
            <w:r w:rsidRPr="00A027A7">
              <w:rPr>
                <w:rFonts w:ascii="Calibri" w:eastAsia="Calibri" w:hAnsi="Calibri" w:cs="Times New Roman"/>
                <w:b/>
                <w:color w:val="333333"/>
              </w:rPr>
              <w:t>21701</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21718</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21773</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21798</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21740</w:t>
            </w:r>
          </w:p>
        </w:tc>
        <w:tc>
          <w:tcPr>
            <w:tcW w:w="625" w:type="pct"/>
          </w:tcPr>
          <w:p w:rsidR="002479AA" w:rsidRPr="001857AF"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1857AF">
              <w:rPr>
                <w:rFonts w:ascii="Calibri" w:eastAsia="Calibri" w:hAnsi="Calibri" w:cs="Times New Roman"/>
                <w:b/>
              </w:rPr>
              <w:t>21779</w:t>
            </w:r>
          </w:p>
        </w:tc>
      </w:tr>
      <w:tr w:rsidR="002479AA" w:rsidRPr="00E04E74" w:rsidTr="00B92918">
        <w:trPr>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E04E74" w:rsidRDefault="002479AA" w:rsidP="00B92918">
            <w:pPr>
              <w:jc w:val="center"/>
              <w:rPr>
                <w:rFonts w:ascii="Calibri" w:eastAsia="Calibri" w:hAnsi="Calibri" w:cs="Times New Roman"/>
              </w:rPr>
            </w:pPr>
            <w:r w:rsidRPr="00E04E74">
              <w:rPr>
                <w:rFonts w:ascii="Calibri" w:eastAsia="Calibri" w:hAnsi="Calibri" w:cs="Times New Roman"/>
              </w:rPr>
              <w:t>21522</w:t>
            </w:r>
          </w:p>
        </w:tc>
        <w:tc>
          <w:tcPr>
            <w:tcW w:w="625" w:type="pct"/>
          </w:tcPr>
          <w:p w:rsidR="002479AA" w:rsidRPr="00463B54" w:rsidRDefault="005A0B67"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hyperlink r:id="rId31" w:history="1">
              <w:r w:rsidR="002479AA" w:rsidRPr="00463B54">
                <w:rPr>
                  <w:rFonts w:ascii="Calibri" w:eastAsia="Calibri" w:hAnsi="Calibri" w:cs="Times New Roman"/>
                  <w:b/>
                </w:rPr>
                <w:t>21542</w:t>
              </w:r>
            </w:hyperlink>
          </w:p>
        </w:tc>
        <w:tc>
          <w:tcPr>
            <w:tcW w:w="625" w:type="pct"/>
          </w:tcPr>
          <w:p w:rsidR="002479AA" w:rsidRPr="00A027A7"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A027A7">
              <w:rPr>
                <w:rFonts w:ascii="Calibri" w:eastAsia="Calibri" w:hAnsi="Calibri" w:cs="Times New Roman"/>
                <w:b/>
              </w:rPr>
              <w:t>21702</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21727</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21774</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333333"/>
              </w:rPr>
            </w:pPr>
            <w:r w:rsidRPr="00615C31">
              <w:rPr>
                <w:rFonts w:ascii="Calibri" w:eastAsia="Calibri" w:hAnsi="Calibri" w:cs="Times New Roman"/>
                <w:b/>
                <w:color w:val="333333"/>
              </w:rPr>
              <w:t>21711</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21741</w:t>
            </w:r>
          </w:p>
        </w:tc>
        <w:tc>
          <w:tcPr>
            <w:tcW w:w="625" w:type="pct"/>
          </w:tcPr>
          <w:p w:rsidR="002479AA" w:rsidRPr="001857AF"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1857AF">
              <w:rPr>
                <w:rFonts w:ascii="Calibri" w:eastAsia="Calibri" w:hAnsi="Calibri" w:cs="Times New Roman"/>
                <w:b/>
              </w:rPr>
              <w:t>21781</w:t>
            </w:r>
          </w:p>
        </w:tc>
      </w:tr>
      <w:tr w:rsidR="002479AA" w:rsidRPr="00E04E74" w:rsidTr="00B9291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E04E74" w:rsidRDefault="002479AA" w:rsidP="00B92918">
            <w:pPr>
              <w:jc w:val="center"/>
              <w:rPr>
                <w:rFonts w:ascii="Calibri" w:eastAsia="Calibri" w:hAnsi="Calibri" w:cs="Times New Roman"/>
              </w:rPr>
            </w:pPr>
            <w:r w:rsidRPr="00E04E74">
              <w:rPr>
                <w:rFonts w:ascii="Calibri" w:eastAsia="Calibri" w:hAnsi="Calibri" w:cs="Times New Roman"/>
              </w:rPr>
              <w:t>21523</w:t>
            </w:r>
          </w:p>
        </w:tc>
        <w:tc>
          <w:tcPr>
            <w:tcW w:w="625" w:type="pct"/>
          </w:tcPr>
          <w:p w:rsidR="002479AA" w:rsidRPr="00463B54" w:rsidRDefault="005A0B67"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hyperlink r:id="rId32" w:history="1">
              <w:r w:rsidR="002479AA" w:rsidRPr="00463B54">
                <w:rPr>
                  <w:rFonts w:ascii="Calibri" w:eastAsia="Calibri" w:hAnsi="Calibri" w:cs="Times New Roman"/>
                  <w:b/>
                </w:rPr>
                <w:t>21543</w:t>
              </w:r>
            </w:hyperlink>
          </w:p>
        </w:tc>
        <w:tc>
          <w:tcPr>
            <w:tcW w:w="625" w:type="pct"/>
          </w:tcPr>
          <w:p w:rsidR="002479AA" w:rsidRPr="00A027A7"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027A7">
              <w:rPr>
                <w:rFonts w:ascii="Calibri" w:eastAsia="Calibri" w:hAnsi="Calibri" w:cs="Times New Roman"/>
                <w:b/>
              </w:rPr>
              <w:t>21703</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21754</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21775</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333333"/>
              </w:rPr>
            </w:pPr>
            <w:r w:rsidRPr="00615C31">
              <w:rPr>
                <w:rFonts w:ascii="Calibri" w:eastAsia="Calibri" w:hAnsi="Calibri" w:cs="Times New Roman"/>
                <w:b/>
                <w:color w:val="333333"/>
              </w:rPr>
              <w:t>21713</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21742</w:t>
            </w:r>
          </w:p>
        </w:tc>
        <w:tc>
          <w:tcPr>
            <w:tcW w:w="625" w:type="pct"/>
          </w:tcPr>
          <w:p w:rsidR="002479AA" w:rsidRPr="001857AF"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1857AF">
              <w:rPr>
                <w:rFonts w:ascii="Calibri" w:eastAsia="Calibri" w:hAnsi="Calibri" w:cs="Times New Roman"/>
                <w:b/>
              </w:rPr>
              <w:t>21782</w:t>
            </w:r>
          </w:p>
        </w:tc>
      </w:tr>
      <w:tr w:rsidR="002479AA" w:rsidRPr="00E04E74" w:rsidTr="00B92918">
        <w:trPr>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463B54" w:rsidRDefault="005A0B67" w:rsidP="00B92918">
            <w:pPr>
              <w:jc w:val="center"/>
              <w:rPr>
                <w:rFonts w:ascii="Calibri" w:eastAsia="Calibri" w:hAnsi="Calibri" w:cs="Times New Roman"/>
              </w:rPr>
            </w:pPr>
            <w:hyperlink r:id="rId33" w:history="1">
              <w:r w:rsidR="002479AA" w:rsidRPr="00463B54">
                <w:rPr>
                  <w:rFonts w:ascii="Calibri" w:eastAsia="Calibri" w:hAnsi="Calibri" w:cs="Times New Roman"/>
                </w:rPr>
                <w:t>21524</w:t>
              </w:r>
            </w:hyperlink>
          </w:p>
        </w:tc>
        <w:tc>
          <w:tcPr>
            <w:tcW w:w="625" w:type="pct"/>
          </w:tcPr>
          <w:p w:rsidR="002479AA" w:rsidRPr="00463B54" w:rsidRDefault="005A0B67"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hyperlink r:id="rId34" w:history="1">
              <w:r w:rsidR="002479AA" w:rsidRPr="00463B54">
                <w:rPr>
                  <w:rFonts w:ascii="Calibri" w:eastAsia="Calibri" w:hAnsi="Calibri" w:cs="Times New Roman"/>
                  <w:b/>
                </w:rPr>
                <w:t>21545</w:t>
              </w:r>
            </w:hyperlink>
          </w:p>
        </w:tc>
        <w:tc>
          <w:tcPr>
            <w:tcW w:w="625" w:type="pct"/>
          </w:tcPr>
          <w:p w:rsidR="002479AA" w:rsidRPr="00A027A7"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333333"/>
              </w:rPr>
            </w:pPr>
            <w:r w:rsidRPr="00A027A7">
              <w:rPr>
                <w:rFonts w:ascii="Calibri" w:eastAsia="Calibri" w:hAnsi="Calibri" w:cs="Times New Roman"/>
                <w:b/>
                <w:color w:val="333333"/>
              </w:rPr>
              <w:t>21704</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21755</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21777</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333333"/>
              </w:rPr>
            </w:pPr>
            <w:r w:rsidRPr="00615C31">
              <w:rPr>
                <w:rFonts w:ascii="Calibri" w:eastAsia="Calibri" w:hAnsi="Calibri" w:cs="Times New Roman"/>
                <w:b/>
                <w:color w:val="333333"/>
              </w:rPr>
              <w:t>21715</w:t>
            </w:r>
          </w:p>
        </w:tc>
        <w:tc>
          <w:tcPr>
            <w:tcW w:w="625" w:type="pct"/>
          </w:tcPr>
          <w:p w:rsidR="002479AA" w:rsidRPr="00615C31"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21746</w:t>
            </w:r>
          </w:p>
        </w:tc>
        <w:tc>
          <w:tcPr>
            <w:tcW w:w="625" w:type="pct"/>
          </w:tcPr>
          <w:p w:rsidR="002479AA" w:rsidRPr="001857AF" w:rsidRDefault="002479AA" w:rsidP="00B9291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1857AF">
              <w:rPr>
                <w:rFonts w:ascii="Calibri" w:eastAsia="Calibri" w:hAnsi="Calibri" w:cs="Times New Roman"/>
                <w:b/>
              </w:rPr>
              <w:t>21783</w:t>
            </w:r>
          </w:p>
        </w:tc>
      </w:tr>
      <w:tr w:rsidR="002479AA" w:rsidRPr="00E04E74" w:rsidTr="00B9291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25" w:type="pct"/>
          </w:tcPr>
          <w:p w:rsidR="002479AA" w:rsidRPr="00463B54" w:rsidRDefault="005A0B67" w:rsidP="00B92918">
            <w:pPr>
              <w:jc w:val="center"/>
              <w:rPr>
                <w:rFonts w:ascii="Calibri" w:eastAsia="Calibri" w:hAnsi="Calibri" w:cs="Times New Roman"/>
              </w:rPr>
            </w:pPr>
            <w:hyperlink r:id="rId35" w:history="1">
              <w:r w:rsidR="002479AA" w:rsidRPr="00463B54">
                <w:rPr>
                  <w:rFonts w:ascii="Calibri" w:eastAsia="Calibri" w:hAnsi="Calibri" w:cs="Times New Roman"/>
                </w:rPr>
                <w:t>21528</w:t>
              </w:r>
            </w:hyperlink>
          </w:p>
        </w:tc>
        <w:tc>
          <w:tcPr>
            <w:tcW w:w="625" w:type="pct"/>
          </w:tcPr>
          <w:p w:rsidR="002479AA" w:rsidRPr="00463B54" w:rsidRDefault="005A0B67"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hyperlink r:id="rId36" w:history="1">
              <w:r w:rsidR="002479AA" w:rsidRPr="00463B54">
                <w:rPr>
                  <w:rFonts w:ascii="Calibri" w:eastAsia="Calibri" w:hAnsi="Calibri" w:cs="Times New Roman"/>
                  <w:b/>
                </w:rPr>
                <w:t>21555</w:t>
              </w:r>
            </w:hyperlink>
          </w:p>
        </w:tc>
        <w:tc>
          <w:tcPr>
            <w:tcW w:w="625" w:type="pct"/>
          </w:tcPr>
          <w:p w:rsidR="002479AA" w:rsidRPr="00A027A7"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333333"/>
              </w:rPr>
            </w:pPr>
            <w:r w:rsidRPr="00A027A7">
              <w:rPr>
                <w:rFonts w:ascii="Calibri" w:eastAsia="Calibri" w:hAnsi="Calibri" w:cs="Times New Roman"/>
                <w:b/>
                <w:color w:val="333333"/>
              </w:rPr>
              <w:t>21705</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21758</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21778</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333333"/>
              </w:rPr>
            </w:pPr>
            <w:r w:rsidRPr="00615C31">
              <w:rPr>
                <w:rFonts w:ascii="Calibri" w:eastAsia="Calibri" w:hAnsi="Calibri" w:cs="Times New Roman"/>
                <w:b/>
                <w:color w:val="333333"/>
              </w:rPr>
              <w:t>21719</w:t>
            </w:r>
          </w:p>
        </w:tc>
        <w:tc>
          <w:tcPr>
            <w:tcW w:w="625" w:type="pct"/>
          </w:tcPr>
          <w:p w:rsidR="002479AA" w:rsidRPr="00615C31"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615C31">
              <w:rPr>
                <w:rFonts w:ascii="Calibri" w:eastAsia="Calibri" w:hAnsi="Calibri" w:cs="Times New Roman"/>
                <w:b/>
              </w:rPr>
              <w:t>21747</w:t>
            </w:r>
          </w:p>
        </w:tc>
        <w:tc>
          <w:tcPr>
            <w:tcW w:w="625" w:type="pct"/>
          </w:tcPr>
          <w:p w:rsidR="002479AA" w:rsidRPr="001857AF" w:rsidRDefault="002479AA" w:rsidP="00B9291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1857AF">
              <w:rPr>
                <w:rFonts w:ascii="Calibri" w:eastAsia="Calibri" w:hAnsi="Calibri" w:cs="Times New Roman"/>
                <w:b/>
              </w:rPr>
              <w:t>21795</w:t>
            </w:r>
          </w:p>
        </w:tc>
      </w:tr>
    </w:tbl>
    <w:p w:rsidR="002479AA" w:rsidRDefault="002479AA" w:rsidP="00544995">
      <w:pPr>
        <w:spacing w:after="0" w:line="240" w:lineRule="auto"/>
        <w:rPr>
          <w:rFonts w:ascii="Calibri" w:eastAsia="Calibri" w:hAnsi="Calibri" w:cs="Times New Roman"/>
        </w:rPr>
      </w:pPr>
    </w:p>
    <w:p w:rsidR="003B381F" w:rsidRPr="00BE18D3" w:rsidRDefault="003B381F" w:rsidP="00544995">
      <w:pPr>
        <w:spacing w:after="0" w:line="240" w:lineRule="auto"/>
        <w:rPr>
          <w:rFonts w:ascii="Calibri" w:eastAsia="Calibri" w:hAnsi="Calibri" w:cs="Times New Roman"/>
        </w:rPr>
      </w:pPr>
    </w:p>
    <w:p w:rsidR="00544995" w:rsidRDefault="00544995" w:rsidP="00544995">
      <w:pPr>
        <w:spacing w:after="0" w:line="240" w:lineRule="auto"/>
        <w:rPr>
          <w:rFonts w:ascii="Calibri" w:eastAsia="Calibri" w:hAnsi="Calibri" w:cs="Times New Roman"/>
          <w:sz w:val="24"/>
          <w:szCs w:val="24"/>
        </w:rPr>
      </w:pPr>
    </w:p>
    <w:p w:rsidR="00337DDF" w:rsidRDefault="00207F49" w:rsidP="005925D5">
      <w:pPr>
        <w:pStyle w:val="Heading2"/>
      </w:pPr>
      <w:bookmarkStart w:id="17" w:name="_Toc438453642"/>
      <w:r>
        <w:rPr>
          <w:rFonts w:ascii="Calibri" w:eastAsia="Calibri" w:hAnsi="Calibri" w:cs="Times New Roman"/>
          <w:sz w:val="24"/>
          <w:szCs w:val="24"/>
        </w:rPr>
        <w:t>Table 5</w:t>
      </w:r>
      <w:r w:rsidR="00544995" w:rsidRPr="00337DDF">
        <w:rPr>
          <w:rFonts w:ascii="Calibri" w:eastAsia="Calibri" w:hAnsi="Calibri" w:cs="Times New Roman"/>
          <w:sz w:val="24"/>
          <w:szCs w:val="24"/>
        </w:rPr>
        <w:t xml:space="preserve">. </w:t>
      </w:r>
      <w:r w:rsidR="00544995" w:rsidRPr="00E04E74">
        <w:t>Alliance Strategy-Specific Core Outcome and Process Measures, with Baseline Data</w:t>
      </w:r>
      <w:bookmarkEnd w:id="17"/>
      <w:r w:rsidR="00544995">
        <w:t xml:space="preserve"> </w:t>
      </w:r>
    </w:p>
    <w:p w:rsidR="00544995" w:rsidRDefault="00337DDF" w:rsidP="003101D2">
      <w:pPr>
        <w:spacing w:after="120" w:line="240" w:lineRule="auto"/>
      </w:pPr>
      <w:r>
        <w:t xml:space="preserve">This table provides hospital baseline data and metrics that will be used to track progress on our Regional Partnership strategies. </w:t>
      </w:r>
    </w:p>
    <w:tbl>
      <w:tblPr>
        <w:tblStyle w:val="MediumShading1-Accent1"/>
        <w:tblW w:w="0" w:type="auto"/>
        <w:tblLook w:val="04A0" w:firstRow="1" w:lastRow="0" w:firstColumn="1" w:lastColumn="0" w:noHBand="0" w:noVBand="1"/>
      </w:tblPr>
      <w:tblGrid>
        <w:gridCol w:w="2600"/>
        <w:gridCol w:w="2970"/>
        <w:gridCol w:w="1440"/>
        <w:gridCol w:w="2330"/>
      </w:tblGrid>
      <w:tr w:rsidR="00544995" w:rsidTr="00B06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493ED4">
            <w:r w:rsidRPr="000406AD">
              <w:t>Strategy</w:t>
            </w:r>
          </w:p>
        </w:tc>
        <w:tc>
          <w:tcPr>
            <w:tcW w:w="2970" w:type="dxa"/>
          </w:tcPr>
          <w:p w:rsidR="00544995" w:rsidRPr="000406AD" w:rsidRDefault="00544995" w:rsidP="00493ED4">
            <w:pPr>
              <w:cnfStyle w:val="100000000000" w:firstRow="1" w:lastRow="0" w:firstColumn="0" w:lastColumn="0" w:oddVBand="0" w:evenVBand="0" w:oddHBand="0" w:evenHBand="0" w:firstRowFirstColumn="0" w:firstRowLastColumn="0" w:lastRowFirstColumn="0" w:lastRowLastColumn="0"/>
            </w:pPr>
            <w:r w:rsidRPr="000406AD">
              <w:t>Metric</w:t>
            </w:r>
          </w:p>
        </w:tc>
        <w:tc>
          <w:tcPr>
            <w:tcW w:w="1440" w:type="dxa"/>
          </w:tcPr>
          <w:p w:rsidR="00544995" w:rsidRPr="000406AD" w:rsidRDefault="00544995" w:rsidP="00493ED4">
            <w:pPr>
              <w:cnfStyle w:val="100000000000" w:firstRow="1" w:lastRow="0" w:firstColumn="0" w:lastColumn="0" w:oddVBand="0" w:evenVBand="0" w:oddHBand="0" w:evenHBand="0" w:firstRowFirstColumn="0" w:firstRowLastColumn="0" w:lastRowFirstColumn="0" w:lastRowLastColumn="0"/>
            </w:pPr>
            <w:r w:rsidRPr="000406AD">
              <w:t>Metric Type</w:t>
            </w:r>
          </w:p>
        </w:tc>
        <w:tc>
          <w:tcPr>
            <w:tcW w:w="2330" w:type="dxa"/>
          </w:tcPr>
          <w:p w:rsidR="00544995" w:rsidRPr="000406AD" w:rsidRDefault="00544995" w:rsidP="00493ED4">
            <w:pPr>
              <w:cnfStyle w:val="100000000000" w:firstRow="1" w:lastRow="0" w:firstColumn="0" w:lastColumn="0" w:oddVBand="0" w:evenVBand="0" w:oddHBand="0" w:evenHBand="0" w:firstRowFirstColumn="0" w:firstRowLastColumn="0" w:lastRowFirstColumn="0" w:lastRowLastColumn="0"/>
            </w:pPr>
            <w:r w:rsidRPr="000406AD">
              <w:t>Baseline (Year)</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493ED4">
            <w:pPr>
              <w:rPr>
                <w:rFonts w:ascii="Calibri" w:eastAsia="Calibri" w:hAnsi="Calibri" w:cs="Times New Roman"/>
              </w:rPr>
            </w:pPr>
            <w:r>
              <w:rPr>
                <w:rFonts w:ascii="Calibri" w:eastAsia="Calibri" w:hAnsi="Calibri" w:cs="Times New Roman"/>
              </w:rPr>
              <w:t>1.1 Implement BH Care Management</w:t>
            </w:r>
          </w:p>
        </w:tc>
        <w:tc>
          <w:tcPr>
            <w:tcW w:w="2970" w:type="dxa"/>
          </w:tcPr>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t># of patients in the target population</w:t>
            </w:r>
          </w:p>
        </w:tc>
        <w:tc>
          <w:tcPr>
            <w:tcW w:w="1440" w:type="dxa"/>
          </w:tcPr>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t>Outcome</w:t>
            </w:r>
          </w:p>
        </w:tc>
        <w:tc>
          <w:tcPr>
            <w:tcW w:w="2330" w:type="dxa"/>
          </w:tcPr>
          <w:p w:rsidR="00544995" w:rsidRDefault="00544995" w:rsidP="00493ED4">
            <w:pPr>
              <w:cnfStyle w:val="000000100000" w:firstRow="0" w:lastRow="0" w:firstColumn="0" w:lastColumn="0" w:oddVBand="0" w:evenVBand="0" w:oddHBand="1" w:evenHBand="0" w:firstRowFirstColumn="0" w:firstRowLastColumn="0" w:lastRowFirstColumn="0" w:lastRowLastColumn="0"/>
            </w:pPr>
            <w:r>
              <w:t>7,223 target patients</w:t>
            </w:r>
          </w:p>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rsidRPr="000406AD">
              <w:t>(FY2015)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493ED4">
            <w:r w:rsidRPr="000406AD">
              <w:rPr>
                <w:rFonts w:ascii="Calibri" w:eastAsia="Calibri" w:hAnsi="Calibri" w:cs="Times New Roman"/>
              </w:rPr>
              <w:t>1.1 Implement BH Care Management</w:t>
            </w:r>
          </w:p>
        </w:tc>
        <w:tc>
          <w:tcPr>
            <w:tcW w:w="297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Total # of Behavioral Health (BH) ED visits per year for patients in the target population</w:t>
            </w:r>
            <w:r>
              <w:t xml:space="preserve"> (aggregate)</w:t>
            </w:r>
          </w:p>
        </w:tc>
        <w:tc>
          <w:tcPr>
            <w:tcW w:w="144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Outcome</w:t>
            </w:r>
          </w:p>
        </w:tc>
        <w:tc>
          <w:tcPr>
            <w:tcW w:w="233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 xml:space="preserve">9,098 BH ED visits </w:t>
            </w:r>
          </w:p>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(FY2015)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493ED4">
            <w:pPr>
              <w:rPr>
                <w:rFonts w:ascii="Calibri" w:eastAsia="Calibri" w:hAnsi="Calibri" w:cs="Times New Roman"/>
              </w:rPr>
            </w:pPr>
            <w:r w:rsidRPr="000406AD">
              <w:rPr>
                <w:rFonts w:ascii="Calibri" w:eastAsia="Calibri" w:hAnsi="Calibri" w:cs="Times New Roman"/>
              </w:rPr>
              <w:t>1.1 Implement BH Care Management</w:t>
            </w:r>
          </w:p>
        </w:tc>
        <w:tc>
          <w:tcPr>
            <w:tcW w:w="2970" w:type="dxa"/>
          </w:tcPr>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rsidRPr="000406AD">
              <w:t># of BH ED visits per patient per year for patients in the target population</w:t>
            </w:r>
          </w:p>
        </w:tc>
        <w:tc>
          <w:tcPr>
            <w:tcW w:w="1440" w:type="dxa"/>
          </w:tcPr>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rsidRPr="000406AD">
              <w:t>Outcome</w:t>
            </w:r>
          </w:p>
        </w:tc>
        <w:tc>
          <w:tcPr>
            <w:tcW w:w="2330" w:type="dxa"/>
          </w:tcPr>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rsidRPr="000406AD">
              <w:t>1.29 BH ED visits per patient per year (FY2013 - FY2015)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493ED4">
            <w:r w:rsidRPr="000406AD">
              <w:rPr>
                <w:rFonts w:ascii="Calibri" w:eastAsia="Calibri" w:hAnsi="Calibri" w:cs="Times New Roman"/>
              </w:rPr>
              <w:t>1.1 Implement BH Care Management</w:t>
            </w:r>
          </w:p>
        </w:tc>
        <w:tc>
          <w:tcPr>
            <w:tcW w:w="297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Total # of inpatient visits for patients in the target population</w:t>
            </w:r>
          </w:p>
        </w:tc>
        <w:tc>
          <w:tcPr>
            <w:tcW w:w="144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Outcome</w:t>
            </w:r>
          </w:p>
        </w:tc>
        <w:tc>
          <w:tcPr>
            <w:tcW w:w="233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3,115 inpatient visits</w:t>
            </w:r>
          </w:p>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(FY 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493ED4">
            <w:pPr>
              <w:rPr>
                <w:rFonts w:ascii="Calibri" w:eastAsia="Calibri" w:hAnsi="Calibri" w:cs="Times New Roman"/>
              </w:rPr>
            </w:pPr>
            <w:r>
              <w:rPr>
                <w:rFonts w:ascii="Calibri" w:eastAsia="Calibri" w:hAnsi="Calibri" w:cs="Times New Roman"/>
              </w:rPr>
              <w:t>1.1 Implement BH Care Management</w:t>
            </w:r>
          </w:p>
        </w:tc>
        <w:tc>
          <w:tcPr>
            <w:tcW w:w="2970" w:type="dxa"/>
          </w:tcPr>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t>Total ED and inpatient charges for patients in the target population</w:t>
            </w:r>
          </w:p>
        </w:tc>
        <w:tc>
          <w:tcPr>
            <w:tcW w:w="1440" w:type="dxa"/>
          </w:tcPr>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t>Outcome</w:t>
            </w:r>
          </w:p>
        </w:tc>
        <w:tc>
          <w:tcPr>
            <w:tcW w:w="2330" w:type="dxa"/>
          </w:tcPr>
          <w:p w:rsidR="00544995" w:rsidRDefault="00544995" w:rsidP="00493ED4">
            <w:pPr>
              <w:cnfStyle w:val="000000100000" w:firstRow="0" w:lastRow="0" w:firstColumn="0" w:lastColumn="0" w:oddVBand="0" w:evenVBand="0" w:oddHBand="1" w:evenHBand="0" w:firstRowFirstColumn="0" w:firstRowLastColumn="0" w:lastRowFirstColumn="0" w:lastRowLastColumn="0"/>
            </w:pPr>
            <w:r>
              <w:t>$28,470,477</w:t>
            </w:r>
          </w:p>
          <w:p w:rsidR="00544995" w:rsidRPr="000406AD" w:rsidRDefault="00544995" w:rsidP="00493ED4">
            <w:pPr>
              <w:cnfStyle w:val="000000100000" w:firstRow="0" w:lastRow="0" w:firstColumn="0" w:lastColumn="0" w:oddVBand="0" w:evenVBand="0" w:oddHBand="1" w:evenHBand="0" w:firstRowFirstColumn="0" w:firstRowLastColumn="0" w:lastRowFirstColumn="0" w:lastRowLastColumn="0"/>
            </w:pPr>
            <w:r>
              <w:t>(FY 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493ED4">
            <w:r w:rsidRPr="000406AD">
              <w:rPr>
                <w:rFonts w:ascii="Calibri" w:eastAsia="Calibri" w:hAnsi="Calibri" w:cs="Times New Roman"/>
              </w:rPr>
              <w:t>1.2 Integrate BH into primary care to identify patients at risk</w:t>
            </w:r>
          </w:p>
        </w:tc>
        <w:tc>
          <w:tcPr>
            <w:tcW w:w="297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w:t>
            </w:r>
            <w:r>
              <w:t xml:space="preserve"> and %</w:t>
            </w:r>
            <w:r w:rsidRPr="000406AD">
              <w:t xml:space="preserve"> of hospital-employed</w:t>
            </w:r>
            <w:r>
              <w:t xml:space="preserve"> or ACO-affiliated</w:t>
            </w:r>
            <w:r w:rsidRPr="000406AD">
              <w:t xml:space="preserve"> PCP practices using annual PHQ-2 and</w:t>
            </w:r>
            <w:r>
              <w:t>/or</w:t>
            </w:r>
            <w:r w:rsidRPr="000406AD">
              <w:t xml:space="preserve"> PHQ-9 screenings for adult patients</w:t>
            </w:r>
          </w:p>
        </w:tc>
        <w:tc>
          <w:tcPr>
            <w:tcW w:w="144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Process</w:t>
            </w:r>
          </w:p>
        </w:tc>
        <w:tc>
          <w:tcPr>
            <w:tcW w:w="2330" w:type="dxa"/>
          </w:tcPr>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t>21 (i.e., 46%) of hospital-employed or ACO-affiliated</w:t>
            </w:r>
            <w:r w:rsidRPr="000406AD">
              <w:t xml:space="preserve"> practices</w:t>
            </w:r>
            <w:r>
              <w:t xml:space="preserve"> currently use the screenings</w:t>
            </w:r>
          </w:p>
          <w:p w:rsidR="00544995" w:rsidRPr="000406AD" w:rsidRDefault="00544995" w:rsidP="00493ED4">
            <w:pPr>
              <w:cnfStyle w:val="000000010000" w:firstRow="0" w:lastRow="0" w:firstColumn="0" w:lastColumn="0" w:oddVBand="0" w:evenVBand="0" w:oddHBand="0" w:evenHBand="1" w:firstRowFirstColumn="0" w:firstRowLastColumn="0" w:lastRowFirstColumn="0" w:lastRowLastColumn="0"/>
            </w:pPr>
            <w:r w:rsidRPr="000406AD">
              <w:t>(CY2015)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1.2 Integrate BH into primary care to identify patients at risk</w:t>
            </w:r>
          </w:p>
        </w:tc>
        <w:tc>
          <w:tcPr>
            <w:tcW w:w="297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 xml:space="preserve">% of adult primary care patients screened annually  using the PHQ-2 and/or PHQ-9 </w:t>
            </w:r>
          </w:p>
        </w:tc>
        <w:tc>
          <w:tcPr>
            <w:tcW w:w="144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Process</w:t>
            </w:r>
          </w:p>
        </w:tc>
        <w:tc>
          <w:tcPr>
            <w:tcW w:w="233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 xml:space="preserve">24.72% of MSSP patients in FMHS’s ACO were screened in </w:t>
            </w:r>
            <w:r w:rsidRPr="00FD0C71">
              <w:t>year</w:t>
            </w:r>
            <w:r>
              <w:t xml:space="preserve">. </w:t>
            </w:r>
            <w:r w:rsidRPr="00B4659C">
              <w:rPr>
                <w:i/>
              </w:rPr>
              <w:t>(Baseline screening rates not available for MMC and WMHS</w:t>
            </w:r>
            <w:r>
              <w:rPr>
                <w:i/>
              </w:rPr>
              <w:t>, but will be collected going forward</w:t>
            </w:r>
            <w:r w:rsidRPr="00B4659C">
              <w:rPr>
                <w:i/>
              </w:rPr>
              <w:t>.)</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r w:rsidRPr="000406AD">
              <w:rPr>
                <w:rFonts w:ascii="Calibri" w:eastAsia="Calibri" w:hAnsi="Calibri" w:cs="Times New Roman"/>
              </w:rPr>
              <w:t>1.3. Reduce stigma and increase understanding of behavioral health needs through community health education</w:t>
            </w:r>
          </w:p>
        </w:tc>
        <w:tc>
          <w:tcPr>
            <w:tcW w:w="297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 of Mental Health First Aid (MHFA) trainings held in our service area per year</w:t>
            </w:r>
          </w:p>
        </w:tc>
        <w:tc>
          <w:tcPr>
            <w:tcW w:w="144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Process</w:t>
            </w:r>
          </w:p>
        </w:tc>
        <w:tc>
          <w:tcPr>
            <w:tcW w:w="233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 xml:space="preserve">39 trainings held </w:t>
            </w:r>
          </w:p>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(FY2015)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r w:rsidRPr="000406AD">
              <w:rPr>
                <w:rFonts w:ascii="Calibri" w:eastAsia="Calibri" w:hAnsi="Calibri" w:cs="Times New Roman"/>
              </w:rPr>
              <w:t xml:space="preserve">1.3. Reduce stigma and increase understanding of </w:t>
            </w:r>
            <w:r>
              <w:rPr>
                <w:rFonts w:ascii="Calibri" w:eastAsia="Calibri" w:hAnsi="Calibri" w:cs="Times New Roman"/>
              </w:rPr>
              <w:t xml:space="preserve">BH </w:t>
            </w:r>
            <w:r w:rsidRPr="000406AD">
              <w:rPr>
                <w:rFonts w:ascii="Calibri" w:eastAsia="Calibri" w:hAnsi="Calibri" w:cs="Times New Roman"/>
              </w:rPr>
              <w:t>needs through community health education</w:t>
            </w:r>
          </w:p>
        </w:tc>
        <w:tc>
          <w:tcPr>
            <w:tcW w:w="297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 xml:space="preserve"># of individuals in our service area trained on MHFA per year </w:t>
            </w:r>
          </w:p>
        </w:tc>
        <w:tc>
          <w:tcPr>
            <w:tcW w:w="144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Process</w:t>
            </w:r>
          </w:p>
        </w:tc>
        <w:tc>
          <w:tcPr>
            <w:tcW w:w="233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440 individuals trained</w:t>
            </w:r>
          </w:p>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(FY 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r w:rsidRPr="000406AD">
              <w:rPr>
                <w:rFonts w:ascii="Calibri" w:eastAsia="Calibri" w:hAnsi="Calibri" w:cs="Times New Roman"/>
              </w:rPr>
              <w:t xml:space="preserve">1.3. Reduce stigma and increase understanding of </w:t>
            </w:r>
            <w:r>
              <w:rPr>
                <w:rFonts w:ascii="Calibri" w:eastAsia="Calibri" w:hAnsi="Calibri" w:cs="Times New Roman"/>
              </w:rPr>
              <w:t xml:space="preserve">BH </w:t>
            </w:r>
            <w:r w:rsidRPr="000406AD">
              <w:rPr>
                <w:rFonts w:ascii="Calibri" w:eastAsia="Calibri" w:hAnsi="Calibri" w:cs="Times New Roman"/>
              </w:rPr>
              <w:t>needs through community health education</w:t>
            </w:r>
          </w:p>
        </w:tc>
        <w:tc>
          <w:tcPr>
            <w:tcW w:w="2970" w:type="dxa"/>
          </w:tcPr>
          <w:p w:rsidR="00544995" w:rsidRPr="000406AD" w:rsidRDefault="00544995" w:rsidP="00B06C3B">
            <w:pPr>
              <w:pStyle w:val="No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0406AD">
              <w:rPr>
                <w:rFonts w:ascii="Calibri" w:eastAsia="Calibri" w:hAnsi="Calibri" w:cs="Times New Roman"/>
              </w:rPr>
              <w:t xml:space="preserve">Rate of </w:t>
            </w:r>
            <w:r>
              <w:rPr>
                <w:rFonts w:ascii="Calibri" w:eastAsia="Calibri" w:hAnsi="Calibri" w:cs="Times New Roman"/>
              </w:rPr>
              <w:t>ED</w:t>
            </w:r>
            <w:r w:rsidRPr="000406AD">
              <w:rPr>
                <w:rFonts w:ascii="Calibri" w:eastAsia="Calibri" w:hAnsi="Calibri" w:cs="Times New Roman"/>
              </w:rPr>
              <w:t xml:space="preserve"> visits related to mental health disorders (per 100,000 population per year)</w:t>
            </w:r>
          </w:p>
        </w:tc>
        <w:tc>
          <w:tcPr>
            <w:tcW w:w="144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Outcome</w:t>
            </w:r>
          </w:p>
        </w:tc>
        <w:tc>
          <w:tcPr>
            <w:tcW w:w="233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4,800 ED visits per 100,000 population</w:t>
            </w:r>
          </w:p>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(2014)</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r w:rsidRPr="000406AD">
              <w:rPr>
                <w:rFonts w:ascii="Calibri" w:eastAsia="Calibri" w:hAnsi="Calibri" w:cs="Times New Roman"/>
              </w:rPr>
              <w:t>2.  Complex Care Management (CCM)</w:t>
            </w:r>
          </w:p>
        </w:tc>
        <w:tc>
          <w:tcPr>
            <w:tcW w:w="297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 of patients in the high utilizer target population annually</w:t>
            </w:r>
          </w:p>
        </w:tc>
        <w:tc>
          <w:tcPr>
            <w:tcW w:w="144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Outcome</w:t>
            </w:r>
          </w:p>
        </w:tc>
        <w:tc>
          <w:tcPr>
            <w:tcW w:w="233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1,153</w:t>
            </w:r>
          </w:p>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(FY 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2.  Complex Care Management (CCM)</w:t>
            </w:r>
          </w:p>
        </w:tc>
        <w:tc>
          <w:tcPr>
            <w:tcW w:w="297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Total inpatient/OBS charges for target primary diagnoses in the high utilizer target population annually</w:t>
            </w:r>
          </w:p>
        </w:tc>
        <w:tc>
          <w:tcPr>
            <w:tcW w:w="144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Outcome</w:t>
            </w:r>
          </w:p>
        </w:tc>
        <w:tc>
          <w:tcPr>
            <w:tcW w:w="233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$20,323,779</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2.  Complex Care Management (CCM)</w:t>
            </w:r>
          </w:p>
        </w:tc>
        <w:tc>
          <w:tcPr>
            <w:tcW w:w="2970" w:type="dxa"/>
          </w:tcPr>
          <w:p w:rsidR="00544995" w:rsidRDefault="00544995" w:rsidP="00B06C3B">
            <w:pPr>
              <w:cnfStyle w:val="000000100000" w:firstRow="0" w:lastRow="0" w:firstColumn="0" w:lastColumn="0" w:oddVBand="0" w:evenVBand="0" w:oddHBand="1" w:evenHBand="0" w:firstRowFirstColumn="0" w:firstRowLastColumn="0" w:lastRowFirstColumn="0" w:lastRowLastColumn="0"/>
            </w:pPr>
            <w:r>
              <w:t>Total readmission charges for target primary diagnoses in the high utilizer target population annually</w:t>
            </w:r>
          </w:p>
        </w:tc>
        <w:tc>
          <w:tcPr>
            <w:tcW w:w="144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Outcome</w:t>
            </w:r>
          </w:p>
        </w:tc>
        <w:tc>
          <w:tcPr>
            <w:tcW w:w="2330" w:type="dxa"/>
          </w:tcPr>
          <w:p w:rsidR="00544995" w:rsidRDefault="00544995" w:rsidP="00B06C3B">
            <w:pPr>
              <w:cnfStyle w:val="000000100000" w:firstRow="0" w:lastRow="0" w:firstColumn="0" w:lastColumn="0" w:oddVBand="0" w:evenVBand="0" w:oddHBand="1" w:evenHBand="0" w:firstRowFirstColumn="0" w:firstRowLastColumn="0" w:lastRowFirstColumn="0" w:lastRowLastColumn="0"/>
            </w:pPr>
            <w:r>
              <w:t>$6,867,767</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2.  Complex Care Management (CCM)</w:t>
            </w:r>
          </w:p>
        </w:tc>
        <w:tc>
          <w:tcPr>
            <w:tcW w:w="297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 of admissions per patient per year in the high utilizer target population</w:t>
            </w:r>
            <w:r>
              <w:t xml:space="preserve"> (all causes)</w:t>
            </w:r>
          </w:p>
        </w:tc>
        <w:tc>
          <w:tcPr>
            <w:tcW w:w="144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Outcome</w:t>
            </w:r>
          </w:p>
        </w:tc>
        <w:tc>
          <w:tcPr>
            <w:tcW w:w="233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 xml:space="preserve">4.4 </w:t>
            </w:r>
            <w:r>
              <w:t>a</w:t>
            </w:r>
            <w:r w:rsidRPr="000406AD">
              <w:t>dmissions per patient per year</w:t>
            </w:r>
          </w:p>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(FY 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2.  Complex Care Management (CCM)</w:t>
            </w:r>
          </w:p>
        </w:tc>
        <w:tc>
          <w:tcPr>
            <w:tcW w:w="297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 of readmissions per patient per year in the high utilizer target population</w:t>
            </w:r>
            <w:r>
              <w:t xml:space="preserve"> (all causes)</w:t>
            </w:r>
          </w:p>
        </w:tc>
        <w:tc>
          <w:tcPr>
            <w:tcW w:w="144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Outcome</w:t>
            </w:r>
          </w:p>
        </w:tc>
        <w:tc>
          <w:tcPr>
            <w:tcW w:w="233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1.3 readmissions per patient per year</w:t>
            </w:r>
          </w:p>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(FY 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2.  Complex Care Management (CCM)</w:t>
            </w:r>
          </w:p>
        </w:tc>
        <w:tc>
          <w:tcPr>
            <w:tcW w:w="297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Total inpatient and observation charges for the high utilizer target population per year</w:t>
            </w:r>
          </w:p>
        </w:tc>
        <w:tc>
          <w:tcPr>
            <w:tcW w:w="144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Outcome</w:t>
            </w:r>
          </w:p>
        </w:tc>
        <w:tc>
          <w:tcPr>
            <w:tcW w:w="2330" w:type="dxa"/>
          </w:tcPr>
          <w:p w:rsidR="00544995" w:rsidRDefault="00544995" w:rsidP="00B06C3B">
            <w:pPr>
              <w:cnfStyle w:val="000000010000" w:firstRow="0" w:lastRow="0" w:firstColumn="0" w:lastColumn="0" w:oddVBand="0" w:evenVBand="0" w:oddHBand="0" w:evenHBand="1" w:firstRowFirstColumn="0" w:firstRowLastColumn="0" w:lastRowFirstColumn="0" w:lastRowLastColumn="0"/>
            </w:pPr>
            <w:r w:rsidRPr="001715EF">
              <w:t xml:space="preserve">$52,500,880 </w:t>
            </w:r>
          </w:p>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(FY 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3.  Decrease PAU</w:t>
            </w:r>
          </w:p>
        </w:tc>
        <w:tc>
          <w:tcPr>
            <w:tcW w:w="297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 of patients in the ED high utilizer target population group per year</w:t>
            </w:r>
          </w:p>
        </w:tc>
        <w:tc>
          <w:tcPr>
            <w:tcW w:w="144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Outcome</w:t>
            </w:r>
          </w:p>
        </w:tc>
        <w:tc>
          <w:tcPr>
            <w:tcW w:w="233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rsidRPr="000406AD">
              <w:t xml:space="preserve">3,171 patients </w:t>
            </w:r>
          </w:p>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(FY 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3.  Decrease PAU</w:t>
            </w:r>
          </w:p>
        </w:tc>
        <w:tc>
          <w:tcPr>
            <w:tcW w:w="297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 of ED visits per patient per year in the target population group</w:t>
            </w:r>
          </w:p>
        </w:tc>
        <w:tc>
          <w:tcPr>
            <w:tcW w:w="144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Outcome</w:t>
            </w:r>
          </w:p>
        </w:tc>
        <w:tc>
          <w:tcPr>
            <w:tcW w:w="2330" w:type="dxa"/>
          </w:tcPr>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rsidRPr="000406AD">
              <w:t>5.7 ED visits per patient per year</w:t>
            </w:r>
          </w:p>
          <w:p w:rsidR="00544995" w:rsidRPr="000406AD" w:rsidRDefault="00544995" w:rsidP="00B06C3B">
            <w:pPr>
              <w:cnfStyle w:val="000000010000" w:firstRow="0" w:lastRow="0" w:firstColumn="0" w:lastColumn="0" w:oddVBand="0" w:evenVBand="0" w:oddHBand="0" w:evenHBand="1" w:firstRowFirstColumn="0" w:firstRowLastColumn="0" w:lastRowFirstColumn="0" w:lastRowLastColumn="0"/>
            </w:pPr>
            <w:r>
              <w:t>(FY 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3.  Decrease PAU</w:t>
            </w:r>
          </w:p>
        </w:tc>
        <w:tc>
          <w:tcPr>
            <w:tcW w:w="297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Total ED charges per year for patients in the target population</w:t>
            </w:r>
          </w:p>
        </w:tc>
        <w:tc>
          <w:tcPr>
            <w:tcW w:w="1440" w:type="dxa"/>
          </w:tcPr>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 xml:space="preserve">Outcome </w:t>
            </w:r>
          </w:p>
        </w:tc>
        <w:tc>
          <w:tcPr>
            <w:tcW w:w="2330" w:type="dxa"/>
          </w:tcPr>
          <w:p w:rsidR="00544995" w:rsidRDefault="00544995" w:rsidP="00B06C3B">
            <w:pPr>
              <w:cnfStyle w:val="000000100000" w:firstRow="0" w:lastRow="0" w:firstColumn="0" w:lastColumn="0" w:oddVBand="0" w:evenVBand="0" w:oddHBand="1" w:evenHBand="0" w:firstRowFirstColumn="0" w:firstRowLastColumn="0" w:lastRowFirstColumn="0" w:lastRowLastColumn="0"/>
            </w:pPr>
            <w:r w:rsidRPr="001715EF">
              <w:t>$10,485,129</w:t>
            </w:r>
          </w:p>
          <w:p w:rsidR="00544995" w:rsidRPr="000406AD" w:rsidRDefault="00544995" w:rsidP="00B06C3B">
            <w:pPr>
              <w:cnfStyle w:val="000000100000" w:firstRow="0" w:lastRow="0" w:firstColumn="0" w:lastColumn="0" w:oddVBand="0" w:evenVBand="0" w:oddHBand="1" w:evenHBand="0" w:firstRowFirstColumn="0" w:firstRowLastColumn="0" w:lastRowFirstColumn="0" w:lastRowLastColumn="0"/>
            </w:pPr>
            <w:r>
              <w:t>(FY 2015)</w:t>
            </w:r>
          </w:p>
        </w:tc>
      </w:tr>
      <w:tr w:rsidR="00544995" w:rsidTr="00B06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3.  Decrease PAU</w:t>
            </w:r>
          </w:p>
        </w:tc>
        <w:tc>
          <w:tcPr>
            <w:tcW w:w="2970" w:type="dxa"/>
          </w:tcPr>
          <w:p w:rsidR="00544995" w:rsidRDefault="00544995" w:rsidP="00B06C3B">
            <w:pPr>
              <w:cnfStyle w:val="000000010000" w:firstRow="0" w:lastRow="0" w:firstColumn="0" w:lastColumn="0" w:oddVBand="0" w:evenVBand="0" w:oddHBand="0" w:evenHBand="1" w:firstRowFirstColumn="0" w:firstRowLastColumn="0" w:lastRowFirstColumn="0" w:lastRowLastColumn="0"/>
            </w:pPr>
            <w:r>
              <w:t>% of all ED visits attributed to this target population, per year</w:t>
            </w:r>
          </w:p>
        </w:tc>
        <w:tc>
          <w:tcPr>
            <w:tcW w:w="1440" w:type="dxa"/>
          </w:tcPr>
          <w:p w:rsidR="00544995" w:rsidRDefault="00544995" w:rsidP="00B06C3B">
            <w:pPr>
              <w:cnfStyle w:val="000000010000" w:firstRow="0" w:lastRow="0" w:firstColumn="0" w:lastColumn="0" w:oddVBand="0" w:evenVBand="0" w:oddHBand="0" w:evenHBand="1" w:firstRowFirstColumn="0" w:firstRowLastColumn="0" w:lastRowFirstColumn="0" w:lastRowLastColumn="0"/>
            </w:pPr>
            <w:r>
              <w:t>Outcome</w:t>
            </w:r>
          </w:p>
        </w:tc>
        <w:tc>
          <w:tcPr>
            <w:tcW w:w="2330" w:type="dxa"/>
          </w:tcPr>
          <w:p w:rsidR="00544995" w:rsidRDefault="00544995" w:rsidP="00B06C3B">
            <w:pPr>
              <w:cnfStyle w:val="000000010000" w:firstRow="0" w:lastRow="0" w:firstColumn="0" w:lastColumn="0" w:oddVBand="0" w:evenVBand="0" w:oddHBand="0" w:evenHBand="1" w:firstRowFirstColumn="0" w:firstRowLastColumn="0" w:lastRowFirstColumn="0" w:lastRowLastColumn="0"/>
            </w:pPr>
            <w:r>
              <w:t>9.55% of ED visits</w:t>
            </w:r>
          </w:p>
          <w:p w:rsidR="00544995" w:rsidRPr="001715EF" w:rsidRDefault="00544995" w:rsidP="00B06C3B">
            <w:pPr>
              <w:cnfStyle w:val="000000010000" w:firstRow="0" w:lastRow="0" w:firstColumn="0" w:lastColumn="0" w:oddVBand="0" w:evenVBand="0" w:oddHBand="0" w:evenHBand="1" w:firstRowFirstColumn="0" w:firstRowLastColumn="0" w:lastRowFirstColumn="0" w:lastRowLastColumn="0"/>
            </w:pPr>
            <w:r>
              <w:t>(FY 2015)</w:t>
            </w:r>
          </w:p>
        </w:tc>
      </w:tr>
      <w:tr w:rsidR="00544995" w:rsidTr="00B0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rsidR="00544995" w:rsidRPr="000406AD" w:rsidRDefault="00544995" w:rsidP="00B06C3B">
            <w:pPr>
              <w:rPr>
                <w:rFonts w:ascii="Calibri" w:eastAsia="Calibri" w:hAnsi="Calibri" w:cs="Times New Roman"/>
              </w:rPr>
            </w:pPr>
            <w:r w:rsidRPr="000406AD">
              <w:rPr>
                <w:rFonts w:ascii="Calibri" w:eastAsia="Calibri" w:hAnsi="Calibri" w:cs="Times New Roman"/>
              </w:rPr>
              <w:t>3.  Decrease PAU</w:t>
            </w:r>
          </w:p>
        </w:tc>
        <w:tc>
          <w:tcPr>
            <w:tcW w:w="2970" w:type="dxa"/>
          </w:tcPr>
          <w:p w:rsidR="00544995" w:rsidRDefault="00544995" w:rsidP="00B06C3B">
            <w:pPr>
              <w:cnfStyle w:val="000000100000" w:firstRow="0" w:lastRow="0" w:firstColumn="0" w:lastColumn="0" w:oddVBand="0" w:evenVBand="0" w:oddHBand="1" w:evenHBand="0" w:firstRowFirstColumn="0" w:firstRowLastColumn="0" w:lastRowFirstColumn="0" w:lastRowLastColumn="0"/>
            </w:pPr>
            <w:r>
              <w:t>% of all ED charges attributed to this target population, per year</w:t>
            </w:r>
          </w:p>
        </w:tc>
        <w:tc>
          <w:tcPr>
            <w:tcW w:w="1440" w:type="dxa"/>
          </w:tcPr>
          <w:p w:rsidR="00544995" w:rsidRDefault="00544995" w:rsidP="00B06C3B">
            <w:pPr>
              <w:cnfStyle w:val="000000100000" w:firstRow="0" w:lastRow="0" w:firstColumn="0" w:lastColumn="0" w:oddVBand="0" w:evenVBand="0" w:oddHBand="1" w:evenHBand="0" w:firstRowFirstColumn="0" w:firstRowLastColumn="0" w:lastRowFirstColumn="0" w:lastRowLastColumn="0"/>
            </w:pPr>
            <w:r>
              <w:t>Outcome</w:t>
            </w:r>
          </w:p>
        </w:tc>
        <w:tc>
          <w:tcPr>
            <w:tcW w:w="2330" w:type="dxa"/>
          </w:tcPr>
          <w:p w:rsidR="00544995" w:rsidRDefault="00544995" w:rsidP="00B06C3B">
            <w:pPr>
              <w:cnfStyle w:val="000000100000" w:firstRow="0" w:lastRow="0" w:firstColumn="0" w:lastColumn="0" w:oddVBand="0" w:evenVBand="0" w:oddHBand="1" w:evenHBand="0" w:firstRowFirstColumn="0" w:firstRowLastColumn="0" w:lastRowFirstColumn="0" w:lastRowLastColumn="0"/>
            </w:pPr>
            <w:r>
              <w:t>9.38% of ED charges</w:t>
            </w:r>
          </w:p>
          <w:p w:rsidR="00544995" w:rsidRDefault="00544995" w:rsidP="00B06C3B">
            <w:pPr>
              <w:cnfStyle w:val="000000100000" w:firstRow="0" w:lastRow="0" w:firstColumn="0" w:lastColumn="0" w:oddVBand="0" w:evenVBand="0" w:oddHBand="1" w:evenHBand="0" w:firstRowFirstColumn="0" w:firstRowLastColumn="0" w:lastRowFirstColumn="0" w:lastRowLastColumn="0"/>
            </w:pPr>
            <w:r>
              <w:t>(FY 2015)</w:t>
            </w:r>
          </w:p>
        </w:tc>
      </w:tr>
    </w:tbl>
    <w:p w:rsidR="00337DDF" w:rsidRDefault="00337DDF" w:rsidP="001642C2">
      <w:pPr>
        <w:spacing w:after="0" w:line="240" w:lineRule="auto"/>
        <w:rPr>
          <w:b/>
        </w:rPr>
      </w:pPr>
    </w:p>
    <w:p w:rsidR="001642C2" w:rsidRPr="004B34FE" w:rsidRDefault="001642C2" w:rsidP="00707351">
      <w:r w:rsidRPr="004F083B">
        <w:t xml:space="preserve">Table </w:t>
      </w:r>
      <w:r w:rsidR="00207F49">
        <w:t>6</w:t>
      </w:r>
      <w:r w:rsidR="00337DDF">
        <w:t>a.</w:t>
      </w:r>
      <w:r w:rsidRPr="004F083B">
        <w:t xml:space="preserve">  BH</w:t>
      </w:r>
      <w:r w:rsidRPr="004B34FE">
        <w:t xml:space="preserve"> ED Visits</w:t>
      </w:r>
      <w:r>
        <w:t xml:space="preserve"> Baseline Data</w:t>
      </w:r>
      <w:r w:rsidR="00337DDF">
        <w:t xml:space="preserve"> (Strategy 1)</w:t>
      </w:r>
    </w:p>
    <w:tbl>
      <w:tblPr>
        <w:tblStyle w:val="TableGrid"/>
        <w:tblW w:w="0" w:type="auto"/>
        <w:jc w:val="center"/>
        <w:tblLayout w:type="fixed"/>
        <w:tblLook w:val="04A0" w:firstRow="1" w:lastRow="0" w:firstColumn="1" w:lastColumn="0" w:noHBand="0" w:noVBand="1"/>
      </w:tblPr>
      <w:tblGrid>
        <w:gridCol w:w="942"/>
        <w:gridCol w:w="900"/>
        <w:gridCol w:w="1440"/>
        <w:gridCol w:w="900"/>
        <w:gridCol w:w="1350"/>
        <w:gridCol w:w="810"/>
        <w:gridCol w:w="1662"/>
      </w:tblGrid>
      <w:tr w:rsidR="001642C2" w:rsidRPr="004D3DE7" w:rsidTr="00C656B3">
        <w:trPr>
          <w:jc w:val="center"/>
        </w:trPr>
        <w:tc>
          <w:tcPr>
            <w:tcW w:w="942" w:type="dxa"/>
            <w:vMerge w:val="restart"/>
          </w:tcPr>
          <w:p w:rsidR="001642C2" w:rsidRPr="004D3DE7" w:rsidRDefault="001642C2" w:rsidP="00C656B3">
            <w:r>
              <w:t>Time Period</w:t>
            </w:r>
          </w:p>
        </w:tc>
        <w:tc>
          <w:tcPr>
            <w:tcW w:w="2340" w:type="dxa"/>
            <w:gridSpan w:val="2"/>
          </w:tcPr>
          <w:p w:rsidR="001642C2" w:rsidRPr="004D3DE7" w:rsidRDefault="001642C2" w:rsidP="00C656B3">
            <w:pPr>
              <w:jc w:val="center"/>
            </w:pPr>
            <w:r w:rsidRPr="004D3DE7">
              <w:t>WMHS</w:t>
            </w:r>
          </w:p>
        </w:tc>
        <w:tc>
          <w:tcPr>
            <w:tcW w:w="2250" w:type="dxa"/>
            <w:gridSpan w:val="2"/>
          </w:tcPr>
          <w:p w:rsidR="001642C2" w:rsidRPr="004D3DE7" w:rsidRDefault="001642C2" w:rsidP="00C656B3">
            <w:pPr>
              <w:jc w:val="center"/>
            </w:pPr>
            <w:r w:rsidRPr="004D3DE7">
              <w:t>FMHS</w:t>
            </w:r>
          </w:p>
        </w:tc>
        <w:tc>
          <w:tcPr>
            <w:tcW w:w="2472" w:type="dxa"/>
            <w:gridSpan w:val="2"/>
          </w:tcPr>
          <w:p w:rsidR="001642C2" w:rsidRPr="004D3DE7" w:rsidRDefault="001642C2" w:rsidP="00C656B3">
            <w:pPr>
              <w:jc w:val="center"/>
            </w:pPr>
            <w:r w:rsidRPr="004D3DE7">
              <w:t>MMC</w:t>
            </w:r>
          </w:p>
        </w:tc>
      </w:tr>
      <w:tr w:rsidR="001642C2" w:rsidRPr="004D3DE7" w:rsidTr="00C656B3">
        <w:trPr>
          <w:jc w:val="center"/>
        </w:trPr>
        <w:tc>
          <w:tcPr>
            <w:tcW w:w="942" w:type="dxa"/>
            <w:vMerge/>
          </w:tcPr>
          <w:p w:rsidR="001642C2" w:rsidRPr="004D3DE7" w:rsidRDefault="001642C2" w:rsidP="00C656B3"/>
        </w:tc>
        <w:tc>
          <w:tcPr>
            <w:tcW w:w="900" w:type="dxa"/>
          </w:tcPr>
          <w:p w:rsidR="001642C2" w:rsidRPr="004D3DE7" w:rsidRDefault="001642C2" w:rsidP="00C656B3">
            <w:pPr>
              <w:jc w:val="center"/>
            </w:pPr>
            <w:r w:rsidRPr="004D3DE7">
              <w:t>ED Visits</w:t>
            </w:r>
          </w:p>
        </w:tc>
        <w:tc>
          <w:tcPr>
            <w:tcW w:w="1440" w:type="dxa"/>
          </w:tcPr>
          <w:p w:rsidR="001642C2" w:rsidRPr="004D3DE7" w:rsidRDefault="001642C2" w:rsidP="00C656B3">
            <w:pPr>
              <w:jc w:val="center"/>
            </w:pPr>
            <w:r>
              <w:t>30 Day Revisit Rate</w:t>
            </w:r>
          </w:p>
        </w:tc>
        <w:tc>
          <w:tcPr>
            <w:tcW w:w="900" w:type="dxa"/>
          </w:tcPr>
          <w:p w:rsidR="001642C2" w:rsidRPr="004D3DE7" w:rsidRDefault="001642C2" w:rsidP="00C656B3">
            <w:pPr>
              <w:jc w:val="center"/>
            </w:pPr>
            <w:r w:rsidRPr="004D3DE7">
              <w:t>ED Visits</w:t>
            </w:r>
          </w:p>
        </w:tc>
        <w:tc>
          <w:tcPr>
            <w:tcW w:w="1350" w:type="dxa"/>
          </w:tcPr>
          <w:p w:rsidR="001642C2" w:rsidRPr="004D3DE7" w:rsidRDefault="001642C2" w:rsidP="00C656B3">
            <w:pPr>
              <w:jc w:val="center"/>
            </w:pPr>
            <w:r>
              <w:t>30 Day Revisit Rate</w:t>
            </w:r>
          </w:p>
        </w:tc>
        <w:tc>
          <w:tcPr>
            <w:tcW w:w="810" w:type="dxa"/>
          </w:tcPr>
          <w:p w:rsidR="001642C2" w:rsidRPr="004D3DE7" w:rsidRDefault="001642C2" w:rsidP="00C656B3">
            <w:pPr>
              <w:jc w:val="center"/>
            </w:pPr>
            <w:r w:rsidRPr="004D3DE7">
              <w:t>ED Visits</w:t>
            </w:r>
          </w:p>
        </w:tc>
        <w:tc>
          <w:tcPr>
            <w:tcW w:w="1662" w:type="dxa"/>
          </w:tcPr>
          <w:p w:rsidR="001642C2" w:rsidRPr="004D3DE7" w:rsidRDefault="001642C2" w:rsidP="00C656B3">
            <w:pPr>
              <w:jc w:val="center"/>
            </w:pPr>
            <w:r>
              <w:t>30 Day Revisit Rate</w:t>
            </w:r>
          </w:p>
        </w:tc>
      </w:tr>
      <w:tr w:rsidR="001642C2" w:rsidRPr="004D3DE7" w:rsidTr="00C656B3">
        <w:trPr>
          <w:jc w:val="center"/>
        </w:trPr>
        <w:tc>
          <w:tcPr>
            <w:tcW w:w="942" w:type="dxa"/>
          </w:tcPr>
          <w:p w:rsidR="001642C2" w:rsidRPr="004D3DE7" w:rsidRDefault="001642C2" w:rsidP="00C656B3">
            <w:r w:rsidRPr="004D3DE7">
              <w:t>FY 13</w:t>
            </w:r>
          </w:p>
        </w:tc>
        <w:tc>
          <w:tcPr>
            <w:tcW w:w="900" w:type="dxa"/>
          </w:tcPr>
          <w:p w:rsidR="001642C2" w:rsidRPr="004D3DE7" w:rsidRDefault="001642C2" w:rsidP="00C656B3">
            <w:r w:rsidRPr="004D3DE7">
              <w:t>2,697</w:t>
            </w:r>
          </w:p>
        </w:tc>
        <w:tc>
          <w:tcPr>
            <w:tcW w:w="1440" w:type="dxa"/>
            <w:shd w:val="clear" w:color="auto" w:fill="00FF00"/>
          </w:tcPr>
          <w:p w:rsidR="001642C2" w:rsidRPr="004D3DE7" w:rsidRDefault="001642C2" w:rsidP="00C656B3">
            <w:r w:rsidRPr="00A00F74">
              <w:t>16%</w:t>
            </w:r>
          </w:p>
        </w:tc>
        <w:tc>
          <w:tcPr>
            <w:tcW w:w="900" w:type="dxa"/>
          </w:tcPr>
          <w:p w:rsidR="001642C2" w:rsidRPr="004D3DE7" w:rsidRDefault="001642C2" w:rsidP="00C656B3">
            <w:r w:rsidRPr="004D3DE7">
              <w:t>2,775</w:t>
            </w:r>
          </w:p>
        </w:tc>
        <w:tc>
          <w:tcPr>
            <w:tcW w:w="1350" w:type="dxa"/>
          </w:tcPr>
          <w:p w:rsidR="001642C2" w:rsidRPr="004D3DE7" w:rsidRDefault="001642C2" w:rsidP="00C656B3">
            <w:r w:rsidRPr="004D3DE7">
              <w:t>16%</w:t>
            </w:r>
          </w:p>
        </w:tc>
        <w:tc>
          <w:tcPr>
            <w:tcW w:w="810" w:type="dxa"/>
          </w:tcPr>
          <w:p w:rsidR="001642C2" w:rsidRPr="004D3DE7" w:rsidRDefault="001642C2" w:rsidP="00C656B3">
            <w:r w:rsidRPr="004D3DE7">
              <w:t>3,065</w:t>
            </w:r>
          </w:p>
        </w:tc>
        <w:tc>
          <w:tcPr>
            <w:tcW w:w="1662" w:type="dxa"/>
          </w:tcPr>
          <w:p w:rsidR="001642C2" w:rsidRPr="00144BFC" w:rsidRDefault="001642C2" w:rsidP="00C656B3">
            <w:r w:rsidRPr="00144BFC">
              <w:t>Not available</w:t>
            </w:r>
          </w:p>
        </w:tc>
      </w:tr>
      <w:tr w:rsidR="001642C2" w:rsidRPr="004D3DE7" w:rsidTr="00C656B3">
        <w:trPr>
          <w:jc w:val="center"/>
        </w:trPr>
        <w:tc>
          <w:tcPr>
            <w:tcW w:w="942" w:type="dxa"/>
          </w:tcPr>
          <w:p w:rsidR="001642C2" w:rsidRPr="004D3DE7" w:rsidRDefault="001642C2" w:rsidP="00C656B3">
            <w:r w:rsidRPr="004D3DE7">
              <w:t>FY 14</w:t>
            </w:r>
          </w:p>
        </w:tc>
        <w:tc>
          <w:tcPr>
            <w:tcW w:w="900" w:type="dxa"/>
          </w:tcPr>
          <w:p w:rsidR="001642C2" w:rsidRPr="004D3DE7" w:rsidRDefault="001642C2" w:rsidP="00C656B3">
            <w:r w:rsidRPr="004D3DE7">
              <w:t>2,551</w:t>
            </w:r>
          </w:p>
        </w:tc>
        <w:tc>
          <w:tcPr>
            <w:tcW w:w="1440" w:type="dxa"/>
          </w:tcPr>
          <w:p w:rsidR="001642C2" w:rsidRPr="004D3DE7" w:rsidRDefault="001642C2" w:rsidP="00C656B3">
            <w:r w:rsidRPr="004D3DE7">
              <w:t>17%</w:t>
            </w:r>
          </w:p>
        </w:tc>
        <w:tc>
          <w:tcPr>
            <w:tcW w:w="900" w:type="dxa"/>
          </w:tcPr>
          <w:p w:rsidR="001642C2" w:rsidRPr="004D3DE7" w:rsidRDefault="001642C2" w:rsidP="00C656B3">
            <w:r w:rsidRPr="004D3DE7">
              <w:t>3,130</w:t>
            </w:r>
          </w:p>
        </w:tc>
        <w:tc>
          <w:tcPr>
            <w:tcW w:w="1350" w:type="dxa"/>
          </w:tcPr>
          <w:p w:rsidR="001642C2" w:rsidRPr="004D3DE7" w:rsidRDefault="001642C2" w:rsidP="00C656B3">
            <w:r w:rsidRPr="004D3DE7">
              <w:t>20%</w:t>
            </w:r>
          </w:p>
        </w:tc>
        <w:tc>
          <w:tcPr>
            <w:tcW w:w="810" w:type="dxa"/>
          </w:tcPr>
          <w:p w:rsidR="001642C2" w:rsidRPr="004D3DE7" w:rsidRDefault="001642C2" w:rsidP="00C656B3">
            <w:r w:rsidRPr="004D3DE7">
              <w:t>3,344</w:t>
            </w:r>
          </w:p>
        </w:tc>
        <w:tc>
          <w:tcPr>
            <w:tcW w:w="1662" w:type="dxa"/>
          </w:tcPr>
          <w:p w:rsidR="001642C2" w:rsidRPr="00144BFC" w:rsidRDefault="001642C2" w:rsidP="00C656B3">
            <w:r w:rsidRPr="00144BFC">
              <w:t>30%</w:t>
            </w:r>
          </w:p>
        </w:tc>
      </w:tr>
      <w:tr w:rsidR="001642C2" w:rsidRPr="004D3DE7" w:rsidTr="00C656B3">
        <w:trPr>
          <w:jc w:val="center"/>
        </w:trPr>
        <w:tc>
          <w:tcPr>
            <w:tcW w:w="942" w:type="dxa"/>
          </w:tcPr>
          <w:p w:rsidR="001642C2" w:rsidRPr="004D3DE7" w:rsidRDefault="001642C2" w:rsidP="00C656B3">
            <w:r w:rsidRPr="004D3DE7">
              <w:t>FY 15</w:t>
            </w:r>
          </w:p>
        </w:tc>
        <w:tc>
          <w:tcPr>
            <w:tcW w:w="900" w:type="dxa"/>
          </w:tcPr>
          <w:p w:rsidR="001642C2" w:rsidRPr="004D3DE7" w:rsidRDefault="001642C2" w:rsidP="00C656B3">
            <w:r w:rsidRPr="004D3DE7">
              <w:t>2,593</w:t>
            </w:r>
          </w:p>
        </w:tc>
        <w:tc>
          <w:tcPr>
            <w:tcW w:w="1440" w:type="dxa"/>
            <w:shd w:val="clear" w:color="auto" w:fill="00FF00"/>
          </w:tcPr>
          <w:p w:rsidR="001642C2" w:rsidRPr="004D3DE7" w:rsidRDefault="001642C2" w:rsidP="00C656B3">
            <w:r w:rsidRPr="00A00F74">
              <w:t>14%</w:t>
            </w:r>
          </w:p>
        </w:tc>
        <w:tc>
          <w:tcPr>
            <w:tcW w:w="900" w:type="dxa"/>
          </w:tcPr>
          <w:p w:rsidR="001642C2" w:rsidRPr="004D3DE7" w:rsidRDefault="001642C2" w:rsidP="00C656B3">
            <w:r w:rsidRPr="004D3DE7">
              <w:t>3,172</w:t>
            </w:r>
          </w:p>
        </w:tc>
        <w:tc>
          <w:tcPr>
            <w:tcW w:w="1350" w:type="dxa"/>
          </w:tcPr>
          <w:p w:rsidR="001642C2" w:rsidRPr="004D3DE7" w:rsidRDefault="001642C2" w:rsidP="00C656B3">
            <w:r w:rsidRPr="004D3DE7">
              <w:t>19%</w:t>
            </w:r>
          </w:p>
        </w:tc>
        <w:tc>
          <w:tcPr>
            <w:tcW w:w="810" w:type="dxa"/>
          </w:tcPr>
          <w:p w:rsidR="001642C2" w:rsidRPr="004D3DE7" w:rsidRDefault="001642C2" w:rsidP="00C656B3">
            <w:r w:rsidRPr="004D3DE7">
              <w:t>3,333</w:t>
            </w:r>
          </w:p>
        </w:tc>
        <w:tc>
          <w:tcPr>
            <w:tcW w:w="1662" w:type="dxa"/>
          </w:tcPr>
          <w:p w:rsidR="001642C2" w:rsidRPr="00144BFC" w:rsidRDefault="001642C2" w:rsidP="00C656B3">
            <w:r w:rsidRPr="00144BFC">
              <w:t xml:space="preserve"> 27%</w:t>
            </w:r>
          </w:p>
        </w:tc>
      </w:tr>
    </w:tbl>
    <w:p w:rsidR="001642C2" w:rsidRPr="004D3DE7" w:rsidRDefault="001642C2" w:rsidP="001642C2">
      <w:pPr>
        <w:spacing w:after="0" w:line="240" w:lineRule="auto"/>
        <w:rPr>
          <w:b/>
        </w:rPr>
      </w:pPr>
    </w:p>
    <w:p w:rsidR="001642C2" w:rsidRPr="00337DDF" w:rsidRDefault="00337DDF" w:rsidP="00707351">
      <w:r w:rsidRPr="00337DDF">
        <w:t xml:space="preserve">Table </w:t>
      </w:r>
      <w:r w:rsidR="00FD0C71">
        <w:t>6</w:t>
      </w:r>
      <w:r>
        <w:t>b</w:t>
      </w:r>
      <w:r w:rsidRPr="00337DDF">
        <w:t>.</w:t>
      </w:r>
      <w:r w:rsidR="001642C2" w:rsidRPr="00337DDF">
        <w:t xml:space="preserve">  30-Day Inpatient Admissions and Readmission Rate</w:t>
      </w:r>
      <w:r>
        <w:t xml:space="preserve"> (Strategy 1)</w:t>
      </w:r>
    </w:p>
    <w:tbl>
      <w:tblPr>
        <w:tblStyle w:val="TableGrid"/>
        <w:tblW w:w="0" w:type="auto"/>
        <w:jc w:val="center"/>
        <w:tblLayout w:type="fixed"/>
        <w:tblLook w:val="04A0" w:firstRow="1" w:lastRow="0" w:firstColumn="1" w:lastColumn="0" w:noHBand="0" w:noVBand="1"/>
      </w:tblPr>
      <w:tblGrid>
        <w:gridCol w:w="812"/>
        <w:gridCol w:w="787"/>
        <w:gridCol w:w="1410"/>
        <w:gridCol w:w="902"/>
        <w:gridCol w:w="1359"/>
        <w:gridCol w:w="904"/>
        <w:gridCol w:w="1374"/>
      </w:tblGrid>
      <w:tr w:rsidR="001642C2" w:rsidRPr="004D3DE7" w:rsidTr="00C656B3">
        <w:trPr>
          <w:jc w:val="center"/>
        </w:trPr>
        <w:tc>
          <w:tcPr>
            <w:tcW w:w="812" w:type="dxa"/>
            <w:vMerge w:val="restart"/>
          </w:tcPr>
          <w:p w:rsidR="001642C2" w:rsidRPr="004D3DE7" w:rsidRDefault="001642C2" w:rsidP="00C656B3">
            <w:r>
              <w:t>Time Period</w:t>
            </w:r>
          </w:p>
        </w:tc>
        <w:tc>
          <w:tcPr>
            <w:tcW w:w="2197" w:type="dxa"/>
            <w:gridSpan w:val="2"/>
          </w:tcPr>
          <w:p w:rsidR="001642C2" w:rsidRPr="004D3DE7" w:rsidRDefault="001642C2" w:rsidP="00C656B3">
            <w:pPr>
              <w:jc w:val="center"/>
            </w:pPr>
            <w:r w:rsidRPr="004D3DE7">
              <w:t>WMHS</w:t>
            </w:r>
          </w:p>
        </w:tc>
        <w:tc>
          <w:tcPr>
            <w:tcW w:w="2261" w:type="dxa"/>
            <w:gridSpan w:val="2"/>
          </w:tcPr>
          <w:p w:rsidR="001642C2" w:rsidRPr="004D3DE7" w:rsidRDefault="001642C2" w:rsidP="00C656B3">
            <w:pPr>
              <w:jc w:val="center"/>
            </w:pPr>
            <w:r w:rsidRPr="004D3DE7">
              <w:t>FMHS</w:t>
            </w:r>
          </w:p>
        </w:tc>
        <w:tc>
          <w:tcPr>
            <w:tcW w:w="2278" w:type="dxa"/>
            <w:gridSpan w:val="2"/>
          </w:tcPr>
          <w:p w:rsidR="001642C2" w:rsidRPr="004D3DE7" w:rsidRDefault="001642C2" w:rsidP="00C656B3">
            <w:pPr>
              <w:jc w:val="center"/>
            </w:pPr>
            <w:r w:rsidRPr="004D3DE7">
              <w:t>MMC</w:t>
            </w:r>
          </w:p>
        </w:tc>
      </w:tr>
      <w:tr w:rsidR="001642C2" w:rsidRPr="004D3DE7" w:rsidTr="00C656B3">
        <w:trPr>
          <w:jc w:val="center"/>
        </w:trPr>
        <w:tc>
          <w:tcPr>
            <w:tcW w:w="812" w:type="dxa"/>
            <w:vMerge/>
          </w:tcPr>
          <w:p w:rsidR="001642C2" w:rsidRPr="004D3DE7" w:rsidRDefault="001642C2" w:rsidP="00C656B3"/>
        </w:tc>
        <w:tc>
          <w:tcPr>
            <w:tcW w:w="787" w:type="dxa"/>
          </w:tcPr>
          <w:p w:rsidR="001642C2" w:rsidRPr="004D3DE7" w:rsidRDefault="001642C2" w:rsidP="00C656B3">
            <w:pPr>
              <w:jc w:val="center"/>
            </w:pPr>
            <w:r w:rsidRPr="004D3DE7">
              <w:t>Inpt</w:t>
            </w:r>
            <w:r w:rsidR="00CC20D7">
              <w:t>.</w:t>
            </w:r>
            <w:r w:rsidRPr="004D3DE7">
              <w:t xml:space="preserve"> Visits</w:t>
            </w:r>
          </w:p>
        </w:tc>
        <w:tc>
          <w:tcPr>
            <w:tcW w:w="1410" w:type="dxa"/>
          </w:tcPr>
          <w:p w:rsidR="001642C2" w:rsidRPr="004D3DE7" w:rsidRDefault="001642C2" w:rsidP="00C656B3">
            <w:pPr>
              <w:jc w:val="center"/>
            </w:pPr>
            <w:r w:rsidRPr="004D3DE7">
              <w:t>Readmission Rate</w:t>
            </w:r>
          </w:p>
        </w:tc>
        <w:tc>
          <w:tcPr>
            <w:tcW w:w="902" w:type="dxa"/>
          </w:tcPr>
          <w:p w:rsidR="001642C2" w:rsidRPr="004D3DE7" w:rsidRDefault="001642C2" w:rsidP="00C656B3">
            <w:pPr>
              <w:jc w:val="center"/>
            </w:pPr>
            <w:r w:rsidRPr="004D3DE7">
              <w:t>Inpt</w:t>
            </w:r>
            <w:r w:rsidR="00CC20D7">
              <w:t>.</w:t>
            </w:r>
            <w:r w:rsidRPr="004D3DE7">
              <w:t xml:space="preserve"> Visits</w:t>
            </w:r>
          </w:p>
        </w:tc>
        <w:tc>
          <w:tcPr>
            <w:tcW w:w="1359" w:type="dxa"/>
          </w:tcPr>
          <w:p w:rsidR="001642C2" w:rsidRPr="004D3DE7" w:rsidRDefault="001642C2" w:rsidP="00C656B3">
            <w:pPr>
              <w:jc w:val="center"/>
            </w:pPr>
            <w:r w:rsidRPr="004D3DE7">
              <w:t>Readmission Rate</w:t>
            </w:r>
          </w:p>
        </w:tc>
        <w:tc>
          <w:tcPr>
            <w:tcW w:w="904" w:type="dxa"/>
          </w:tcPr>
          <w:p w:rsidR="001642C2" w:rsidRPr="004D3DE7" w:rsidRDefault="001642C2" w:rsidP="00C656B3">
            <w:pPr>
              <w:jc w:val="center"/>
            </w:pPr>
            <w:r w:rsidRPr="004D3DE7">
              <w:t>Inpt</w:t>
            </w:r>
            <w:r w:rsidR="00CC20D7">
              <w:t>.</w:t>
            </w:r>
            <w:r w:rsidRPr="004D3DE7">
              <w:t xml:space="preserve"> Visits</w:t>
            </w:r>
          </w:p>
        </w:tc>
        <w:tc>
          <w:tcPr>
            <w:tcW w:w="1374" w:type="dxa"/>
          </w:tcPr>
          <w:p w:rsidR="001642C2" w:rsidRPr="004D3DE7" w:rsidRDefault="001642C2" w:rsidP="00C656B3">
            <w:pPr>
              <w:jc w:val="center"/>
            </w:pPr>
            <w:r w:rsidRPr="004D3DE7">
              <w:t>Readmission Rate</w:t>
            </w:r>
          </w:p>
        </w:tc>
      </w:tr>
      <w:tr w:rsidR="001642C2" w:rsidRPr="004D3DE7" w:rsidTr="00C656B3">
        <w:trPr>
          <w:jc w:val="center"/>
        </w:trPr>
        <w:tc>
          <w:tcPr>
            <w:tcW w:w="812" w:type="dxa"/>
          </w:tcPr>
          <w:p w:rsidR="001642C2" w:rsidRPr="004D3DE7" w:rsidRDefault="001642C2" w:rsidP="00C656B3">
            <w:r w:rsidRPr="004D3DE7">
              <w:t>FY 13</w:t>
            </w:r>
          </w:p>
        </w:tc>
        <w:tc>
          <w:tcPr>
            <w:tcW w:w="787" w:type="dxa"/>
          </w:tcPr>
          <w:p w:rsidR="001642C2" w:rsidRPr="004D3DE7" w:rsidRDefault="001642C2" w:rsidP="00C656B3">
            <w:r w:rsidRPr="004D3DE7">
              <w:t>1,207</w:t>
            </w:r>
          </w:p>
        </w:tc>
        <w:tc>
          <w:tcPr>
            <w:tcW w:w="1410" w:type="dxa"/>
            <w:shd w:val="clear" w:color="auto" w:fill="00FF00"/>
          </w:tcPr>
          <w:p w:rsidR="001642C2" w:rsidRPr="004D3DE7" w:rsidRDefault="001642C2" w:rsidP="00C656B3">
            <w:r w:rsidRPr="00A00F74">
              <w:t>19.7%</w:t>
            </w:r>
          </w:p>
        </w:tc>
        <w:tc>
          <w:tcPr>
            <w:tcW w:w="902" w:type="dxa"/>
          </w:tcPr>
          <w:p w:rsidR="001642C2" w:rsidRPr="004D3DE7" w:rsidRDefault="001642C2" w:rsidP="00C656B3">
            <w:r w:rsidRPr="004D3DE7">
              <w:t>944</w:t>
            </w:r>
          </w:p>
        </w:tc>
        <w:tc>
          <w:tcPr>
            <w:tcW w:w="1359" w:type="dxa"/>
          </w:tcPr>
          <w:p w:rsidR="001642C2" w:rsidRPr="004D3DE7" w:rsidRDefault="001642C2" w:rsidP="00C656B3">
            <w:r w:rsidRPr="004D3DE7">
              <w:t>14%</w:t>
            </w:r>
          </w:p>
        </w:tc>
        <w:tc>
          <w:tcPr>
            <w:tcW w:w="904" w:type="dxa"/>
          </w:tcPr>
          <w:p w:rsidR="001642C2" w:rsidRPr="004D3DE7" w:rsidRDefault="001642C2" w:rsidP="00C656B3">
            <w:r w:rsidRPr="004D3DE7">
              <w:t>1,031</w:t>
            </w:r>
          </w:p>
        </w:tc>
        <w:tc>
          <w:tcPr>
            <w:tcW w:w="1374" w:type="dxa"/>
          </w:tcPr>
          <w:p w:rsidR="001642C2" w:rsidRPr="004D3DE7" w:rsidRDefault="001642C2" w:rsidP="00C656B3">
            <w:r w:rsidRPr="004D3DE7">
              <w:t>7%</w:t>
            </w:r>
          </w:p>
        </w:tc>
      </w:tr>
      <w:tr w:rsidR="001642C2" w:rsidRPr="004D3DE7" w:rsidTr="00C656B3">
        <w:trPr>
          <w:jc w:val="center"/>
        </w:trPr>
        <w:tc>
          <w:tcPr>
            <w:tcW w:w="812" w:type="dxa"/>
          </w:tcPr>
          <w:p w:rsidR="001642C2" w:rsidRPr="004D3DE7" w:rsidRDefault="001642C2" w:rsidP="00C656B3">
            <w:r w:rsidRPr="004D3DE7">
              <w:t>FY 14</w:t>
            </w:r>
          </w:p>
        </w:tc>
        <w:tc>
          <w:tcPr>
            <w:tcW w:w="787" w:type="dxa"/>
          </w:tcPr>
          <w:p w:rsidR="001642C2" w:rsidRPr="004D3DE7" w:rsidRDefault="001642C2" w:rsidP="00C656B3">
            <w:r w:rsidRPr="004D3DE7">
              <w:t>1,107</w:t>
            </w:r>
          </w:p>
        </w:tc>
        <w:tc>
          <w:tcPr>
            <w:tcW w:w="1410" w:type="dxa"/>
          </w:tcPr>
          <w:p w:rsidR="001642C2" w:rsidRPr="004D3DE7" w:rsidRDefault="001642C2" w:rsidP="00C656B3">
            <w:r w:rsidRPr="004D3DE7">
              <w:t>12.92%</w:t>
            </w:r>
          </w:p>
        </w:tc>
        <w:tc>
          <w:tcPr>
            <w:tcW w:w="902" w:type="dxa"/>
          </w:tcPr>
          <w:p w:rsidR="001642C2" w:rsidRPr="004D3DE7" w:rsidRDefault="001642C2" w:rsidP="00C656B3">
            <w:r w:rsidRPr="004D3DE7">
              <w:t>1,002</w:t>
            </w:r>
          </w:p>
        </w:tc>
        <w:tc>
          <w:tcPr>
            <w:tcW w:w="1359" w:type="dxa"/>
          </w:tcPr>
          <w:p w:rsidR="001642C2" w:rsidRPr="004D3DE7" w:rsidRDefault="001642C2" w:rsidP="00C656B3">
            <w:r w:rsidRPr="004D3DE7">
              <w:t>18%</w:t>
            </w:r>
          </w:p>
        </w:tc>
        <w:tc>
          <w:tcPr>
            <w:tcW w:w="904" w:type="dxa"/>
          </w:tcPr>
          <w:p w:rsidR="001642C2" w:rsidRPr="004D3DE7" w:rsidRDefault="001642C2" w:rsidP="00C656B3">
            <w:r w:rsidRPr="004D3DE7">
              <w:t>1,049</w:t>
            </w:r>
          </w:p>
        </w:tc>
        <w:tc>
          <w:tcPr>
            <w:tcW w:w="1374" w:type="dxa"/>
          </w:tcPr>
          <w:p w:rsidR="001642C2" w:rsidRPr="004D3DE7" w:rsidRDefault="001642C2" w:rsidP="00C656B3">
            <w:r w:rsidRPr="004D3DE7">
              <w:t>6%</w:t>
            </w:r>
          </w:p>
        </w:tc>
      </w:tr>
      <w:tr w:rsidR="001642C2" w:rsidRPr="004D3DE7" w:rsidTr="00C656B3">
        <w:trPr>
          <w:jc w:val="center"/>
        </w:trPr>
        <w:tc>
          <w:tcPr>
            <w:tcW w:w="812" w:type="dxa"/>
          </w:tcPr>
          <w:p w:rsidR="001642C2" w:rsidRPr="004D3DE7" w:rsidRDefault="001642C2" w:rsidP="00C656B3">
            <w:r w:rsidRPr="004D3DE7">
              <w:t>FY 15</w:t>
            </w:r>
          </w:p>
        </w:tc>
        <w:tc>
          <w:tcPr>
            <w:tcW w:w="787" w:type="dxa"/>
          </w:tcPr>
          <w:p w:rsidR="001642C2" w:rsidRPr="004D3DE7" w:rsidRDefault="001642C2" w:rsidP="00C656B3">
            <w:r w:rsidRPr="004D3DE7">
              <w:t>1,126</w:t>
            </w:r>
          </w:p>
        </w:tc>
        <w:tc>
          <w:tcPr>
            <w:tcW w:w="1410" w:type="dxa"/>
            <w:shd w:val="clear" w:color="auto" w:fill="00FF00"/>
          </w:tcPr>
          <w:p w:rsidR="001642C2" w:rsidRPr="004D3DE7" w:rsidRDefault="001642C2" w:rsidP="00C656B3">
            <w:r w:rsidRPr="00A00F74">
              <w:t>11.35%</w:t>
            </w:r>
          </w:p>
        </w:tc>
        <w:tc>
          <w:tcPr>
            <w:tcW w:w="902" w:type="dxa"/>
          </w:tcPr>
          <w:p w:rsidR="001642C2" w:rsidRPr="004D3DE7" w:rsidRDefault="001642C2" w:rsidP="00C656B3">
            <w:r w:rsidRPr="004D3DE7">
              <w:t>907</w:t>
            </w:r>
          </w:p>
        </w:tc>
        <w:tc>
          <w:tcPr>
            <w:tcW w:w="1359" w:type="dxa"/>
          </w:tcPr>
          <w:p w:rsidR="001642C2" w:rsidRPr="004D3DE7" w:rsidRDefault="001642C2" w:rsidP="00C656B3">
            <w:r w:rsidRPr="004D3DE7">
              <w:t>13%</w:t>
            </w:r>
          </w:p>
        </w:tc>
        <w:tc>
          <w:tcPr>
            <w:tcW w:w="904" w:type="dxa"/>
          </w:tcPr>
          <w:p w:rsidR="001642C2" w:rsidRPr="004D3DE7" w:rsidRDefault="001642C2" w:rsidP="00C656B3">
            <w:r w:rsidRPr="004D3DE7">
              <w:t>1,082</w:t>
            </w:r>
          </w:p>
        </w:tc>
        <w:tc>
          <w:tcPr>
            <w:tcW w:w="1374" w:type="dxa"/>
          </w:tcPr>
          <w:p w:rsidR="001642C2" w:rsidRPr="004D3DE7" w:rsidRDefault="001642C2" w:rsidP="00C656B3">
            <w:r w:rsidRPr="004D3DE7">
              <w:t>11%</w:t>
            </w:r>
          </w:p>
        </w:tc>
      </w:tr>
    </w:tbl>
    <w:p w:rsidR="001642C2" w:rsidRDefault="001642C2" w:rsidP="001642C2">
      <w:pPr>
        <w:spacing w:after="0" w:line="240" w:lineRule="auto"/>
      </w:pPr>
    </w:p>
    <w:p w:rsidR="00BA4660" w:rsidRDefault="00BA4660" w:rsidP="00BA4660">
      <w:pPr>
        <w:pStyle w:val="CommentText"/>
        <w:spacing w:after="0"/>
        <w:rPr>
          <w:sz w:val="22"/>
          <w:szCs w:val="22"/>
        </w:rPr>
      </w:pPr>
      <w:r w:rsidRPr="000B45A5">
        <w:rPr>
          <w:b/>
          <w:bCs/>
          <w:iCs/>
          <w:sz w:val="22"/>
          <w:szCs w:val="22"/>
        </w:rPr>
        <w:t xml:space="preserve">Note:  For FY 13, 14, and 15:  </w:t>
      </w:r>
      <w:r w:rsidRPr="000B45A5">
        <w:rPr>
          <w:bCs/>
          <w:iCs/>
          <w:sz w:val="22"/>
          <w:szCs w:val="22"/>
        </w:rPr>
        <w:t>MMC’s 30-</w:t>
      </w:r>
      <w:r w:rsidRPr="000B45A5">
        <w:rPr>
          <w:iCs/>
          <w:sz w:val="22"/>
          <w:szCs w:val="22"/>
        </w:rPr>
        <w:t xml:space="preserve">Day Inpatient Admission and Readmission Rate was the lowest in the region yet the ED readmission rate is the highest in the region. </w:t>
      </w:r>
      <w:r w:rsidRPr="000B45A5">
        <w:rPr>
          <w:sz w:val="22"/>
          <w:szCs w:val="22"/>
        </w:rPr>
        <w:t xml:space="preserve">The treatment of BH patients at MMC is focused at the Psychiatrist level with minimal mid-level involvement and is believed to create this anomaly in the utilization pattern. </w:t>
      </w:r>
    </w:p>
    <w:p w:rsidR="00BA4660" w:rsidRDefault="00BA4660" w:rsidP="001642C2">
      <w:pPr>
        <w:spacing w:after="0" w:line="240" w:lineRule="auto"/>
      </w:pPr>
    </w:p>
    <w:p w:rsidR="00FD0C71" w:rsidRPr="00CE607D" w:rsidRDefault="00FD0C71" w:rsidP="00FD0C71">
      <w:r w:rsidRPr="003B381F">
        <w:t xml:space="preserve">Table </w:t>
      </w:r>
      <w:r>
        <w:t>7</w:t>
      </w:r>
      <w:r w:rsidRPr="003B381F">
        <w:t>: Number of Employed and ACO Practices Using PHQ-2 and PHQ-9</w:t>
      </w:r>
    </w:p>
    <w:tbl>
      <w:tblPr>
        <w:tblW w:w="9229" w:type="dxa"/>
        <w:jc w:val="center"/>
        <w:tblLayout w:type="fixed"/>
        <w:tblCellMar>
          <w:left w:w="0" w:type="dxa"/>
          <w:right w:w="0" w:type="dxa"/>
        </w:tblCellMar>
        <w:tblLook w:val="04A0" w:firstRow="1" w:lastRow="0" w:firstColumn="1" w:lastColumn="0" w:noHBand="0" w:noVBand="1"/>
      </w:tblPr>
      <w:tblGrid>
        <w:gridCol w:w="1246"/>
        <w:gridCol w:w="1748"/>
        <w:gridCol w:w="1563"/>
        <w:gridCol w:w="2011"/>
        <w:gridCol w:w="2661"/>
      </w:tblGrid>
      <w:tr w:rsidR="00FD0C71" w:rsidTr="00FD0C71">
        <w:trPr>
          <w:trHeight w:val="1078"/>
          <w:jc w:val="center"/>
        </w:trPr>
        <w:tc>
          <w:tcPr>
            <w:tcW w:w="1246" w:type="dxa"/>
            <w:tcBorders>
              <w:top w:val="single" w:sz="8" w:space="0" w:color="auto"/>
              <w:left w:val="single" w:sz="8" w:space="0" w:color="auto"/>
              <w:bottom w:val="single" w:sz="8" w:space="0" w:color="auto"/>
              <w:right w:val="single" w:sz="8" w:space="0" w:color="auto"/>
            </w:tcBorders>
            <w:shd w:val="clear" w:color="auto" w:fill="505046" w:themeFill="text2"/>
            <w:tcMar>
              <w:top w:w="0" w:type="dxa"/>
              <w:left w:w="108" w:type="dxa"/>
              <w:bottom w:w="0" w:type="dxa"/>
              <w:right w:w="108" w:type="dxa"/>
            </w:tcMar>
            <w:vAlign w:val="center"/>
          </w:tcPr>
          <w:p w:rsidR="00FD0C71" w:rsidRPr="00C73A04" w:rsidRDefault="00FD0C71" w:rsidP="00FD0C71">
            <w:pPr>
              <w:spacing w:after="0" w:line="240" w:lineRule="auto"/>
              <w:jc w:val="center"/>
              <w:rPr>
                <w:rFonts w:ascii="Calibri" w:hAnsi="Calibri"/>
                <w:b/>
                <w:bCs/>
                <w:color w:val="FFFFFF" w:themeColor="background1"/>
              </w:rPr>
            </w:pPr>
            <w:r w:rsidRPr="00C73A04">
              <w:rPr>
                <w:rFonts w:ascii="Calibri" w:hAnsi="Calibri"/>
                <w:b/>
                <w:bCs/>
                <w:color w:val="FFFFFF" w:themeColor="background1"/>
              </w:rPr>
              <w:t>Sponsor Hospital</w:t>
            </w:r>
          </w:p>
        </w:tc>
        <w:tc>
          <w:tcPr>
            <w:tcW w:w="1748" w:type="dxa"/>
            <w:tcBorders>
              <w:top w:val="single" w:sz="8" w:space="0" w:color="auto"/>
              <w:left w:val="nil"/>
              <w:bottom w:val="single" w:sz="8" w:space="0" w:color="auto"/>
              <w:right w:val="single" w:sz="8" w:space="0" w:color="auto"/>
            </w:tcBorders>
            <w:shd w:val="clear" w:color="auto" w:fill="505046" w:themeFill="text2"/>
            <w:tcMar>
              <w:top w:w="0" w:type="dxa"/>
              <w:left w:w="108" w:type="dxa"/>
              <w:bottom w:w="0" w:type="dxa"/>
              <w:right w:w="108" w:type="dxa"/>
            </w:tcMar>
            <w:vAlign w:val="cente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 xml:space="preserve"># of Hospital Employed  PCP Practices </w:t>
            </w:r>
          </w:p>
        </w:tc>
        <w:tc>
          <w:tcPr>
            <w:tcW w:w="1563" w:type="dxa"/>
            <w:tcBorders>
              <w:top w:val="single" w:sz="8" w:space="0" w:color="auto"/>
              <w:left w:val="nil"/>
              <w:bottom w:val="single" w:sz="8" w:space="0" w:color="auto"/>
              <w:right w:val="single" w:sz="8" w:space="0" w:color="auto"/>
            </w:tcBorders>
            <w:shd w:val="clear" w:color="auto" w:fill="505046" w:themeFill="text2"/>
            <w:tcMar>
              <w:top w:w="0" w:type="dxa"/>
              <w:left w:w="108" w:type="dxa"/>
              <w:bottom w:w="0" w:type="dxa"/>
              <w:right w:w="108" w:type="dxa"/>
            </w:tcMar>
            <w:vAlign w:val="cente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 xml:space="preserve"># of Non-Employed PCP Practices in ACO </w:t>
            </w:r>
          </w:p>
        </w:tc>
        <w:tc>
          <w:tcPr>
            <w:tcW w:w="2011" w:type="dxa"/>
            <w:tcBorders>
              <w:top w:val="single" w:sz="8" w:space="0" w:color="auto"/>
              <w:left w:val="nil"/>
              <w:bottom w:val="single" w:sz="8" w:space="0" w:color="auto"/>
              <w:right w:val="single" w:sz="8" w:space="0" w:color="auto"/>
            </w:tcBorders>
            <w:shd w:val="clear" w:color="auto" w:fill="505046" w:themeFill="text2"/>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Total # of PCP Practices Currently Utilizing PHQ- 2 and PHQ- 9</w:t>
            </w:r>
          </w:p>
        </w:tc>
        <w:tc>
          <w:tcPr>
            <w:tcW w:w="2661" w:type="dxa"/>
            <w:tcBorders>
              <w:top w:val="single" w:sz="8" w:space="0" w:color="auto"/>
              <w:left w:val="nil"/>
              <w:bottom w:val="single" w:sz="8" w:space="0" w:color="auto"/>
              <w:right w:val="single" w:sz="8" w:space="0" w:color="auto"/>
            </w:tcBorders>
            <w:shd w:val="clear" w:color="auto" w:fill="505046" w:themeFill="text2"/>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 of Practices Currently using /Total Hospital Employed &amp; ACO PCP Practices</w:t>
            </w:r>
          </w:p>
        </w:tc>
      </w:tr>
      <w:tr w:rsidR="00FD0C71" w:rsidTr="00FD0C71">
        <w:trPr>
          <w:trHeight w:val="286"/>
          <w:jc w:val="center"/>
        </w:trPr>
        <w:tc>
          <w:tcPr>
            <w:tcW w:w="1246" w:type="dxa"/>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CE607D" w:rsidRDefault="00FD0C71" w:rsidP="00FD0C71">
            <w:pPr>
              <w:pStyle w:val="Heading8"/>
              <w:spacing w:before="0" w:line="240" w:lineRule="auto"/>
              <w:jc w:val="center"/>
              <w:rPr>
                <w:rFonts w:ascii="Calibri" w:hAnsi="Calibri"/>
                <w:b/>
                <w:bCs/>
                <w:color w:val="FFFFFF" w:themeColor="background1"/>
              </w:rPr>
            </w:pPr>
            <w:r w:rsidRPr="00CE607D">
              <w:rPr>
                <w:b/>
                <w:bCs/>
                <w:color w:val="FFFFFF" w:themeColor="background1"/>
              </w:rPr>
              <w:t>WMHS</w:t>
            </w:r>
          </w:p>
        </w:tc>
        <w:tc>
          <w:tcPr>
            <w:tcW w:w="1748"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 xml:space="preserve">3 </w:t>
            </w:r>
          </w:p>
        </w:tc>
        <w:tc>
          <w:tcPr>
            <w:tcW w:w="1563"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7</w:t>
            </w:r>
          </w:p>
        </w:tc>
        <w:tc>
          <w:tcPr>
            <w:tcW w:w="2011"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3</w:t>
            </w:r>
          </w:p>
        </w:tc>
        <w:tc>
          <w:tcPr>
            <w:tcW w:w="2661"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3/10 (30%)</w:t>
            </w:r>
            <w:r>
              <w:rPr>
                <w:b/>
                <w:bCs/>
                <w:color w:val="FFFFFF" w:themeColor="background1"/>
              </w:rPr>
              <w:t xml:space="preserve"> </w:t>
            </w:r>
          </w:p>
        </w:tc>
      </w:tr>
      <w:tr w:rsidR="00FD0C71" w:rsidTr="00FD0C71">
        <w:trPr>
          <w:trHeight w:val="358"/>
          <w:jc w:val="center"/>
        </w:trPr>
        <w:tc>
          <w:tcPr>
            <w:tcW w:w="1246" w:type="dxa"/>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MMC</w:t>
            </w:r>
          </w:p>
        </w:tc>
        <w:tc>
          <w:tcPr>
            <w:tcW w:w="1748"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9</w:t>
            </w:r>
          </w:p>
        </w:tc>
        <w:tc>
          <w:tcPr>
            <w:tcW w:w="1563"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Pr>
                <w:b/>
                <w:bCs/>
                <w:color w:val="FFFFFF" w:themeColor="background1"/>
              </w:rPr>
              <w:t>12</w:t>
            </w:r>
          </w:p>
        </w:tc>
        <w:tc>
          <w:tcPr>
            <w:tcW w:w="2011"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3</w:t>
            </w:r>
          </w:p>
        </w:tc>
        <w:tc>
          <w:tcPr>
            <w:tcW w:w="2661"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3 /21 (14%)</w:t>
            </w:r>
            <w:r>
              <w:rPr>
                <w:b/>
                <w:bCs/>
                <w:color w:val="FFFFFF" w:themeColor="background1"/>
              </w:rPr>
              <w:t xml:space="preserve"> </w:t>
            </w:r>
          </w:p>
        </w:tc>
      </w:tr>
      <w:tr w:rsidR="00FD0C71" w:rsidTr="00FD0C71">
        <w:trPr>
          <w:trHeight w:val="277"/>
          <w:jc w:val="center"/>
        </w:trPr>
        <w:tc>
          <w:tcPr>
            <w:tcW w:w="1246" w:type="dxa"/>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FMHS</w:t>
            </w:r>
          </w:p>
        </w:tc>
        <w:tc>
          <w:tcPr>
            <w:tcW w:w="1748"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3</w:t>
            </w:r>
          </w:p>
        </w:tc>
        <w:tc>
          <w:tcPr>
            <w:tcW w:w="1563"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12</w:t>
            </w:r>
          </w:p>
        </w:tc>
        <w:tc>
          <w:tcPr>
            <w:tcW w:w="2011"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15</w:t>
            </w:r>
          </w:p>
        </w:tc>
        <w:tc>
          <w:tcPr>
            <w:tcW w:w="2661"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D0C71" w:rsidRPr="00066DFD" w:rsidRDefault="00FD0C71" w:rsidP="00FD0C71">
            <w:pPr>
              <w:spacing w:after="0" w:line="240" w:lineRule="auto"/>
              <w:jc w:val="center"/>
              <w:rPr>
                <w:rFonts w:ascii="Calibri" w:hAnsi="Calibri"/>
                <w:b/>
                <w:bCs/>
                <w:color w:val="FFFFFF" w:themeColor="background1"/>
              </w:rPr>
            </w:pPr>
            <w:r w:rsidRPr="00066DFD">
              <w:rPr>
                <w:b/>
                <w:bCs/>
                <w:color w:val="FFFFFF" w:themeColor="background1"/>
              </w:rPr>
              <w:t>15/</w:t>
            </w:r>
            <w:r>
              <w:rPr>
                <w:b/>
                <w:bCs/>
                <w:color w:val="FFFFFF" w:themeColor="background1"/>
              </w:rPr>
              <w:t xml:space="preserve">15 </w:t>
            </w:r>
            <w:r w:rsidRPr="00066DFD">
              <w:rPr>
                <w:b/>
                <w:bCs/>
                <w:color w:val="FFFFFF" w:themeColor="background1"/>
              </w:rPr>
              <w:t>(</w:t>
            </w:r>
            <w:r>
              <w:rPr>
                <w:b/>
                <w:bCs/>
                <w:color w:val="FFFFFF" w:themeColor="background1"/>
              </w:rPr>
              <w:t>100</w:t>
            </w:r>
            <w:r w:rsidRPr="00066DFD">
              <w:rPr>
                <w:b/>
                <w:bCs/>
                <w:color w:val="FFFFFF" w:themeColor="background1"/>
              </w:rPr>
              <w:t>%)</w:t>
            </w:r>
            <w:r>
              <w:rPr>
                <w:b/>
                <w:bCs/>
                <w:color w:val="FFFFFF" w:themeColor="background1"/>
              </w:rPr>
              <w:t xml:space="preserve"> </w:t>
            </w:r>
          </w:p>
        </w:tc>
      </w:tr>
    </w:tbl>
    <w:p w:rsidR="00BA4660" w:rsidRDefault="00BA4660" w:rsidP="001642C2">
      <w:pPr>
        <w:spacing w:after="0" w:line="240" w:lineRule="auto"/>
      </w:pPr>
    </w:p>
    <w:p w:rsidR="001642C2" w:rsidRDefault="00337DDF" w:rsidP="00707351">
      <w:r w:rsidRPr="00337DDF">
        <w:t xml:space="preserve">Table </w:t>
      </w:r>
      <w:r>
        <w:t>8</w:t>
      </w:r>
      <w:r w:rsidRPr="00337DDF">
        <w:t>. Chronic Care Management</w:t>
      </w:r>
      <w:r>
        <w:t xml:space="preserve"> (Strategy 2)</w:t>
      </w:r>
    </w:p>
    <w:p w:rsidR="00337DDF" w:rsidRPr="00E04E74" w:rsidRDefault="00337DDF" w:rsidP="001642C2">
      <w:pPr>
        <w:spacing w:after="0" w:line="240" w:lineRule="auto"/>
      </w:pPr>
      <w:r>
        <w:t xml:space="preserve">This table provides a more detailed look at the utilization and costs of the High Utilizer target population for Strategy 2, by primary diagnoses. </w:t>
      </w:r>
    </w:p>
    <w:tbl>
      <w:tblPr>
        <w:tblStyle w:val="TableGrid"/>
        <w:tblW w:w="9466" w:type="dxa"/>
        <w:jc w:val="center"/>
        <w:tblLayout w:type="fixed"/>
        <w:tblLook w:val="04A0" w:firstRow="1" w:lastRow="0" w:firstColumn="1" w:lastColumn="0" w:noHBand="0" w:noVBand="1"/>
      </w:tblPr>
      <w:tblGrid>
        <w:gridCol w:w="2303"/>
        <w:gridCol w:w="7163"/>
      </w:tblGrid>
      <w:tr w:rsidR="001642C2" w:rsidTr="00C656B3">
        <w:trPr>
          <w:jc w:val="center"/>
        </w:trPr>
        <w:tc>
          <w:tcPr>
            <w:tcW w:w="2303" w:type="dxa"/>
          </w:tcPr>
          <w:p w:rsidR="001642C2" w:rsidRPr="009903EE" w:rsidRDefault="001642C2" w:rsidP="00C656B3">
            <w:pPr>
              <w:rPr>
                <w:b/>
              </w:rPr>
            </w:pPr>
            <w:r>
              <w:t>Endocrine, nutritional and metabolic disease and immunity disorders</w:t>
            </w:r>
          </w:p>
        </w:tc>
        <w:tc>
          <w:tcPr>
            <w:tcW w:w="7163" w:type="dxa"/>
          </w:tcPr>
          <w:p w:rsidR="001642C2" w:rsidRPr="009903EE" w:rsidRDefault="001642C2" w:rsidP="001642C2">
            <w:pPr>
              <w:pStyle w:val="NoSpacing"/>
              <w:numPr>
                <w:ilvl w:val="0"/>
                <w:numId w:val="32"/>
              </w:numPr>
              <w:rPr>
                <w:b/>
              </w:rPr>
            </w:pPr>
            <w:r w:rsidRPr="00AA721B">
              <w:t>Represents</w:t>
            </w:r>
            <w:r>
              <w:t xml:space="preserve"> 210</w:t>
            </w:r>
            <w:r w:rsidRPr="00AA721B">
              <w:t xml:space="preserve"> </w:t>
            </w:r>
            <w:r>
              <w:t>Admissions/OBS visits</w:t>
            </w:r>
          </w:p>
          <w:p w:rsidR="001642C2" w:rsidRPr="009903EE" w:rsidRDefault="001642C2" w:rsidP="001642C2">
            <w:pPr>
              <w:pStyle w:val="NoSpacing"/>
              <w:numPr>
                <w:ilvl w:val="0"/>
                <w:numId w:val="32"/>
              </w:numPr>
              <w:rPr>
                <w:b/>
              </w:rPr>
            </w:pPr>
            <w:r>
              <w:t xml:space="preserve">Represent 58 readmissions for a </w:t>
            </w:r>
            <w:r w:rsidRPr="00CE607D">
              <w:rPr>
                <w:b/>
              </w:rPr>
              <w:t>27% readmission</w:t>
            </w:r>
            <w:r>
              <w:t xml:space="preserve"> % with a charge of $520,000</w:t>
            </w:r>
          </w:p>
          <w:p w:rsidR="001642C2" w:rsidRDefault="001642C2" w:rsidP="001642C2">
            <w:pPr>
              <w:pStyle w:val="NoSpacing"/>
              <w:numPr>
                <w:ilvl w:val="0"/>
                <w:numId w:val="32"/>
              </w:numPr>
            </w:pPr>
            <w:r>
              <w:t>Represents $2,003,671 in total charges</w:t>
            </w:r>
          </w:p>
        </w:tc>
      </w:tr>
      <w:tr w:rsidR="001642C2" w:rsidTr="00C656B3">
        <w:trPr>
          <w:trHeight w:val="70"/>
          <w:jc w:val="center"/>
        </w:trPr>
        <w:tc>
          <w:tcPr>
            <w:tcW w:w="2303" w:type="dxa"/>
          </w:tcPr>
          <w:p w:rsidR="001642C2" w:rsidRPr="009903EE" w:rsidRDefault="001642C2" w:rsidP="00C656B3">
            <w:pPr>
              <w:rPr>
                <w:b/>
              </w:rPr>
            </w:pPr>
            <w:r w:rsidRPr="00B55DE0">
              <w:t xml:space="preserve">Disease of the Circulatory System </w:t>
            </w:r>
          </w:p>
          <w:p w:rsidR="001642C2" w:rsidRDefault="001642C2" w:rsidP="00C656B3">
            <w:r>
              <w:t xml:space="preserve"> </w:t>
            </w:r>
          </w:p>
        </w:tc>
        <w:tc>
          <w:tcPr>
            <w:tcW w:w="7163" w:type="dxa"/>
          </w:tcPr>
          <w:p w:rsidR="001642C2" w:rsidRDefault="001642C2" w:rsidP="001642C2">
            <w:pPr>
              <w:pStyle w:val="NoSpacing"/>
              <w:numPr>
                <w:ilvl w:val="0"/>
                <w:numId w:val="32"/>
              </w:numPr>
              <w:rPr>
                <w:b/>
              </w:rPr>
            </w:pPr>
            <w:r>
              <w:t>Represents 498 Admissions/OBS visits</w:t>
            </w:r>
          </w:p>
          <w:p w:rsidR="001642C2" w:rsidRPr="009903EE" w:rsidRDefault="001642C2" w:rsidP="001642C2">
            <w:pPr>
              <w:pStyle w:val="NoSpacing"/>
              <w:numPr>
                <w:ilvl w:val="0"/>
                <w:numId w:val="32"/>
              </w:numPr>
              <w:rPr>
                <w:b/>
              </w:rPr>
            </w:pPr>
            <w:r>
              <w:t xml:space="preserve">Represents 158 readmissions for a </w:t>
            </w:r>
            <w:r w:rsidRPr="00CE607D">
              <w:rPr>
                <w:b/>
              </w:rPr>
              <w:t>40% readmission</w:t>
            </w:r>
            <w:r>
              <w:t xml:space="preserve"> % with a charge of $2,132,195</w:t>
            </w:r>
          </w:p>
          <w:p w:rsidR="001642C2" w:rsidRPr="00AA721B" w:rsidRDefault="001642C2" w:rsidP="001642C2">
            <w:pPr>
              <w:pStyle w:val="NoSpacing"/>
              <w:numPr>
                <w:ilvl w:val="0"/>
                <w:numId w:val="32"/>
              </w:numPr>
            </w:pPr>
            <w:r>
              <w:t>Represents $5,310,154 in total charges</w:t>
            </w:r>
          </w:p>
        </w:tc>
      </w:tr>
      <w:tr w:rsidR="001642C2" w:rsidTr="00C656B3">
        <w:trPr>
          <w:trHeight w:val="70"/>
          <w:jc w:val="center"/>
        </w:trPr>
        <w:tc>
          <w:tcPr>
            <w:tcW w:w="2303" w:type="dxa"/>
          </w:tcPr>
          <w:p w:rsidR="001642C2" w:rsidRPr="00B55DE0" w:rsidRDefault="001642C2" w:rsidP="00C656B3">
            <w:r>
              <w:t>Disease of the Respiratory System</w:t>
            </w:r>
          </w:p>
        </w:tc>
        <w:tc>
          <w:tcPr>
            <w:tcW w:w="7163" w:type="dxa"/>
          </w:tcPr>
          <w:p w:rsidR="001642C2" w:rsidRPr="009903EE" w:rsidRDefault="001642C2" w:rsidP="001642C2">
            <w:pPr>
              <w:pStyle w:val="NoSpacing"/>
              <w:numPr>
                <w:ilvl w:val="0"/>
                <w:numId w:val="33"/>
              </w:numPr>
              <w:rPr>
                <w:b/>
              </w:rPr>
            </w:pPr>
            <w:r>
              <w:t>Represents 905 Admissions/OBS visits</w:t>
            </w:r>
          </w:p>
          <w:p w:rsidR="001642C2" w:rsidRPr="009903EE" w:rsidRDefault="001642C2" w:rsidP="001642C2">
            <w:pPr>
              <w:pStyle w:val="NoSpacing"/>
              <w:numPr>
                <w:ilvl w:val="0"/>
                <w:numId w:val="33"/>
              </w:numPr>
              <w:rPr>
                <w:b/>
              </w:rPr>
            </w:pPr>
            <w:r>
              <w:t xml:space="preserve">Represents 252 readmissions for a  </w:t>
            </w:r>
            <w:r w:rsidRPr="00CE607D">
              <w:rPr>
                <w:b/>
              </w:rPr>
              <w:t>27.8%</w:t>
            </w:r>
            <w:r>
              <w:t xml:space="preserve">  readmission rate with a charge of $3,163,025</w:t>
            </w:r>
          </w:p>
          <w:p w:rsidR="001642C2" w:rsidRDefault="001642C2" w:rsidP="001642C2">
            <w:pPr>
              <w:pStyle w:val="ListParagraph"/>
              <w:numPr>
                <w:ilvl w:val="0"/>
                <w:numId w:val="33"/>
              </w:numPr>
            </w:pPr>
            <w:r>
              <w:t>Represents $9,163,188 in total charges</w:t>
            </w:r>
          </w:p>
        </w:tc>
      </w:tr>
      <w:tr w:rsidR="001642C2" w:rsidTr="00C656B3">
        <w:trPr>
          <w:trHeight w:val="70"/>
          <w:jc w:val="center"/>
        </w:trPr>
        <w:tc>
          <w:tcPr>
            <w:tcW w:w="2303" w:type="dxa"/>
          </w:tcPr>
          <w:p w:rsidR="001642C2" w:rsidRPr="009903EE" w:rsidRDefault="001642C2" w:rsidP="00C656B3">
            <w:pPr>
              <w:rPr>
                <w:b/>
              </w:rPr>
            </w:pPr>
            <w:r>
              <w:t>Diseases Requiring Anti-Coagulation Therapy</w:t>
            </w:r>
          </w:p>
        </w:tc>
        <w:tc>
          <w:tcPr>
            <w:tcW w:w="7163" w:type="dxa"/>
          </w:tcPr>
          <w:p w:rsidR="001642C2" w:rsidRPr="00017548" w:rsidRDefault="001642C2" w:rsidP="001642C2">
            <w:pPr>
              <w:pStyle w:val="ListParagraph"/>
              <w:numPr>
                <w:ilvl w:val="0"/>
                <w:numId w:val="34"/>
              </w:numPr>
              <w:rPr>
                <w:b/>
              </w:rPr>
            </w:pPr>
            <w:r>
              <w:t>Represents Admissions/OBS visits</w:t>
            </w:r>
          </w:p>
          <w:p w:rsidR="001642C2" w:rsidRPr="00017548" w:rsidRDefault="001642C2" w:rsidP="001642C2">
            <w:pPr>
              <w:pStyle w:val="ListParagraph"/>
              <w:numPr>
                <w:ilvl w:val="0"/>
                <w:numId w:val="34"/>
              </w:numPr>
              <w:rPr>
                <w:b/>
              </w:rPr>
            </w:pPr>
            <w:r>
              <w:t xml:space="preserve">Represents  97 readmissions for </w:t>
            </w:r>
            <w:r w:rsidRPr="00CE607D">
              <w:rPr>
                <w:b/>
              </w:rPr>
              <w:t>20%</w:t>
            </w:r>
            <w:r>
              <w:t xml:space="preserve"> readmission with a charge of $961,878 </w:t>
            </w:r>
          </w:p>
          <w:p w:rsidR="001642C2" w:rsidRPr="00017548" w:rsidRDefault="001642C2" w:rsidP="001642C2">
            <w:pPr>
              <w:pStyle w:val="ListParagraph"/>
              <w:numPr>
                <w:ilvl w:val="0"/>
                <w:numId w:val="34"/>
              </w:numPr>
              <w:rPr>
                <w:b/>
              </w:rPr>
            </w:pPr>
            <w:r>
              <w:t>Represents $3,846,767 in total charges</w:t>
            </w:r>
          </w:p>
        </w:tc>
      </w:tr>
    </w:tbl>
    <w:p w:rsidR="005925D5" w:rsidRDefault="005925D5" w:rsidP="00DE6721">
      <w:pPr>
        <w:pStyle w:val="Heading1"/>
        <w:rPr>
          <w:rFonts w:eastAsia="Calibri"/>
        </w:rPr>
      </w:pPr>
    </w:p>
    <w:p w:rsidR="005925D5" w:rsidRDefault="005925D5" w:rsidP="00DE6721">
      <w:pPr>
        <w:pStyle w:val="Heading1"/>
        <w:rPr>
          <w:rFonts w:eastAsia="Calibri"/>
        </w:rPr>
      </w:pPr>
    </w:p>
    <w:p w:rsidR="005925D5" w:rsidRDefault="005925D5" w:rsidP="00DE6721">
      <w:pPr>
        <w:pStyle w:val="Heading1"/>
        <w:rPr>
          <w:rFonts w:eastAsia="Calibri"/>
        </w:rPr>
      </w:pPr>
    </w:p>
    <w:p w:rsidR="005925D5" w:rsidRDefault="005925D5" w:rsidP="00DE6721">
      <w:pPr>
        <w:pStyle w:val="Heading1"/>
        <w:rPr>
          <w:rFonts w:eastAsia="Calibri"/>
        </w:rPr>
      </w:pPr>
    </w:p>
    <w:p w:rsidR="005925D5" w:rsidRDefault="005925D5" w:rsidP="00DE6721">
      <w:pPr>
        <w:pStyle w:val="Heading1"/>
        <w:rPr>
          <w:rFonts w:eastAsia="Calibri"/>
        </w:rPr>
      </w:pPr>
    </w:p>
    <w:p w:rsidR="005925D5" w:rsidRDefault="005925D5" w:rsidP="00DE6721">
      <w:pPr>
        <w:pStyle w:val="Heading1"/>
        <w:rPr>
          <w:rFonts w:eastAsia="Calibri"/>
        </w:rPr>
      </w:pPr>
    </w:p>
    <w:p w:rsidR="005925D5" w:rsidRDefault="005925D5" w:rsidP="00DE6721">
      <w:pPr>
        <w:pStyle w:val="Heading1"/>
        <w:rPr>
          <w:rFonts w:eastAsia="Calibri"/>
        </w:rPr>
      </w:pPr>
    </w:p>
    <w:p w:rsidR="005925D5" w:rsidRDefault="005925D5" w:rsidP="00DE6721">
      <w:pPr>
        <w:pStyle w:val="Heading1"/>
        <w:rPr>
          <w:rFonts w:eastAsia="Calibri"/>
        </w:rPr>
      </w:pPr>
    </w:p>
    <w:p w:rsidR="00707351" w:rsidRDefault="00707351" w:rsidP="00707351"/>
    <w:p w:rsidR="00707351" w:rsidRDefault="00707351" w:rsidP="00707351"/>
    <w:p w:rsidR="00707351" w:rsidRDefault="00707351" w:rsidP="00707351"/>
    <w:p w:rsidR="00707351" w:rsidRDefault="00707351" w:rsidP="00707351"/>
    <w:p w:rsidR="00707351" w:rsidRPr="00707351" w:rsidRDefault="00707351" w:rsidP="00707351"/>
    <w:p w:rsidR="00DE6721" w:rsidRPr="00054DF1" w:rsidRDefault="00DE6721" w:rsidP="00DE6721">
      <w:pPr>
        <w:pStyle w:val="Heading1"/>
        <w:rPr>
          <w:rFonts w:eastAsia="Calibri"/>
        </w:rPr>
      </w:pPr>
      <w:bookmarkStart w:id="18" w:name="_Toc438453643"/>
      <w:r w:rsidRPr="00054DF1">
        <w:rPr>
          <w:rFonts w:eastAsia="Calibri"/>
        </w:rPr>
        <w:t>Attachment</w:t>
      </w:r>
      <w:r>
        <w:rPr>
          <w:rFonts w:eastAsia="Calibri"/>
        </w:rPr>
        <w:t xml:space="preserve"> B </w:t>
      </w:r>
      <w:r>
        <w:t xml:space="preserve">– </w:t>
      </w:r>
      <w:r w:rsidRPr="00054DF1">
        <w:rPr>
          <w:rFonts w:eastAsia="Calibri"/>
        </w:rPr>
        <w:t xml:space="preserve">ROI </w:t>
      </w:r>
      <w:r>
        <w:rPr>
          <w:rFonts w:eastAsia="Calibri"/>
        </w:rPr>
        <w:t>by Strategy for CY 2016-</w:t>
      </w:r>
      <w:r w:rsidRPr="00054DF1">
        <w:rPr>
          <w:rFonts w:eastAsia="Calibri"/>
        </w:rPr>
        <w:t>2019; including All 4 Years Combined</w:t>
      </w:r>
      <w:bookmarkEnd w:id="18"/>
    </w:p>
    <w:p w:rsidR="00DE6721" w:rsidRPr="00054DF1" w:rsidRDefault="00DE6721" w:rsidP="00B4511F">
      <w:pPr>
        <w:spacing w:after="0" w:line="240" w:lineRule="auto"/>
        <w:rPr>
          <w:rFonts w:ascii="Calibri" w:eastAsia="Calibri" w:hAnsi="Calibri" w:cs="Times New Roman"/>
          <w:b/>
          <w:sz w:val="24"/>
          <w:szCs w:val="24"/>
        </w:rPr>
      </w:pPr>
    </w:p>
    <w:p w:rsidR="00DE6721" w:rsidRPr="00054DF1" w:rsidRDefault="00DE6721" w:rsidP="005925D5">
      <w:pPr>
        <w:pStyle w:val="Heading2"/>
        <w:rPr>
          <w:rFonts w:eastAsia="Calibri"/>
        </w:rPr>
      </w:pPr>
      <w:bookmarkStart w:id="19" w:name="_Toc438453644"/>
      <w:r w:rsidRPr="00054DF1">
        <w:rPr>
          <w:rFonts w:eastAsia="Calibri"/>
        </w:rPr>
        <w:t>Strategy 1</w:t>
      </w:r>
      <w:r>
        <w:rPr>
          <w:rFonts w:eastAsia="Calibri"/>
        </w:rPr>
        <w:t xml:space="preserve"> ROI</w:t>
      </w:r>
      <w:r w:rsidRPr="00054DF1">
        <w:rPr>
          <w:rFonts w:eastAsia="Calibri"/>
        </w:rPr>
        <w:t>:  Behavioral Health</w:t>
      </w:r>
      <w:r w:rsidR="00BF6636">
        <w:rPr>
          <w:rFonts w:eastAsia="Calibri"/>
        </w:rPr>
        <w:t xml:space="preserve"> (BH)</w:t>
      </w:r>
      <w:bookmarkEnd w:id="19"/>
    </w:p>
    <w:p w:rsidR="00DE6721" w:rsidRDefault="00DE6721" w:rsidP="00F10095">
      <w:pPr>
        <w:spacing w:after="0" w:line="240" w:lineRule="auto"/>
        <w:rPr>
          <w:rFonts w:ascii="Calibri" w:eastAsia="Calibri" w:hAnsi="Calibri" w:cs="Times New Roman"/>
          <w:b/>
          <w:sz w:val="24"/>
          <w:szCs w:val="24"/>
        </w:rPr>
      </w:pPr>
    </w:p>
    <w:tbl>
      <w:tblPr>
        <w:tblStyle w:val="MediumShading2-Accent311"/>
        <w:tblW w:w="0" w:type="auto"/>
        <w:tblBorders>
          <w:left w:val="single" w:sz="18" w:space="0" w:color="auto"/>
          <w:right w:val="single" w:sz="18" w:space="0" w:color="auto"/>
          <w:insideH w:val="single" w:sz="4" w:space="0" w:color="auto"/>
          <w:insideV w:val="single" w:sz="4" w:space="0" w:color="auto"/>
        </w:tblBorders>
        <w:shd w:val="clear" w:color="auto" w:fill="FFE084" w:themeFill="accent5" w:themeFillTint="66"/>
        <w:tblLayout w:type="fixed"/>
        <w:tblLook w:val="04A0" w:firstRow="1" w:lastRow="0" w:firstColumn="1" w:lastColumn="0" w:noHBand="0" w:noVBand="1"/>
      </w:tblPr>
      <w:tblGrid>
        <w:gridCol w:w="2268"/>
        <w:gridCol w:w="1586"/>
        <w:gridCol w:w="1405"/>
        <w:gridCol w:w="1405"/>
        <w:gridCol w:w="1405"/>
        <w:gridCol w:w="1507"/>
      </w:tblGrid>
      <w:tr w:rsidR="00DE6721" w:rsidRPr="00B4511F" w:rsidTr="00FA5E4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2268" w:type="dxa"/>
            <w:tcBorders>
              <w:left w:val="none" w:sz="0" w:space="0" w:color="auto"/>
              <w:right w:val="none" w:sz="0" w:space="0" w:color="auto"/>
            </w:tcBorders>
            <w:shd w:val="clear" w:color="auto" w:fill="FFE084"/>
            <w:noWrap/>
            <w:hideMark/>
          </w:tcPr>
          <w:p w:rsidR="00DE6721" w:rsidRPr="00B4511F" w:rsidRDefault="00DE6721" w:rsidP="00B4511F">
            <w:pPr>
              <w:rPr>
                <w:rFonts w:ascii="Calibri" w:eastAsia="Calibri" w:hAnsi="Calibri" w:cs="Times New Roman"/>
              </w:rPr>
            </w:pPr>
            <w:r w:rsidRPr="00B4511F">
              <w:rPr>
                <w:rFonts w:ascii="Calibri" w:eastAsia="Calibri" w:hAnsi="Calibri" w:cs="Times New Roman"/>
              </w:rPr>
              <w:t> </w:t>
            </w:r>
          </w:p>
        </w:tc>
        <w:tc>
          <w:tcPr>
            <w:tcW w:w="1586" w:type="dxa"/>
            <w:tcBorders>
              <w:left w:val="none" w:sz="0" w:space="0" w:color="auto"/>
              <w:right w:val="none" w:sz="0" w:space="0" w:color="auto"/>
            </w:tcBorders>
            <w:shd w:val="clear" w:color="auto" w:fill="FFE084"/>
            <w:vAlign w:val="center"/>
            <w:hideMark/>
          </w:tcPr>
          <w:p w:rsidR="00DE6721" w:rsidRPr="00B4511F" w:rsidRDefault="00DE6721" w:rsidP="00FA5E4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B4511F">
              <w:rPr>
                <w:rFonts w:ascii="Calibri" w:eastAsia="Calibri" w:hAnsi="Calibri" w:cs="Times New Roman"/>
                <w:color w:val="000000"/>
              </w:rPr>
              <w:t>CY 2016,                 Year 1</w:t>
            </w:r>
          </w:p>
        </w:tc>
        <w:tc>
          <w:tcPr>
            <w:tcW w:w="1405" w:type="dxa"/>
            <w:tcBorders>
              <w:left w:val="none" w:sz="0" w:space="0" w:color="auto"/>
              <w:right w:val="none" w:sz="0" w:space="0" w:color="auto"/>
            </w:tcBorders>
            <w:shd w:val="clear" w:color="auto" w:fill="FFE084"/>
            <w:vAlign w:val="center"/>
            <w:hideMark/>
          </w:tcPr>
          <w:p w:rsidR="00DE6721" w:rsidRPr="00B4511F" w:rsidRDefault="00DE6721" w:rsidP="00FA5E4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B4511F">
              <w:rPr>
                <w:rFonts w:ascii="Calibri" w:eastAsia="Calibri" w:hAnsi="Calibri" w:cs="Times New Roman"/>
                <w:color w:val="000000"/>
              </w:rPr>
              <w:t>CY 2016,                 Year 2</w:t>
            </w:r>
          </w:p>
        </w:tc>
        <w:tc>
          <w:tcPr>
            <w:tcW w:w="1405" w:type="dxa"/>
            <w:tcBorders>
              <w:left w:val="none" w:sz="0" w:space="0" w:color="auto"/>
              <w:right w:val="none" w:sz="0" w:space="0" w:color="auto"/>
            </w:tcBorders>
            <w:shd w:val="clear" w:color="auto" w:fill="FFE084"/>
            <w:vAlign w:val="center"/>
            <w:hideMark/>
          </w:tcPr>
          <w:p w:rsidR="00DE6721" w:rsidRPr="00B4511F" w:rsidRDefault="00DE6721" w:rsidP="00FA5E4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B4511F">
              <w:rPr>
                <w:rFonts w:ascii="Calibri" w:eastAsia="Calibri" w:hAnsi="Calibri" w:cs="Times New Roman"/>
                <w:color w:val="000000"/>
              </w:rPr>
              <w:t>CY 2016,                 Year 3</w:t>
            </w:r>
          </w:p>
        </w:tc>
        <w:tc>
          <w:tcPr>
            <w:tcW w:w="1405" w:type="dxa"/>
            <w:tcBorders>
              <w:left w:val="none" w:sz="0" w:space="0" w:color="auto"/>
              <w:right w:val="none" w:sz="0" w:space="0" w:color="auto"/>
            </w:tcBorders>
            <w:shd w:val="clear" w:color="auto" w:fill="FFE084"/>
            <w:vAlign w:val="center"/>
            <w:hideMark/>
          </w:tcPr>
          <w:p w:rsidR="00DE6721" w:rsidRPr="00B4511F" w:rsidRDefault="00DE6721" w:rsidP="00FA5E4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B4511F">
              <w:rPr>
                <w:rFonts w:ascii="Calibri" w:eastAsia="Calibri" w:hAnsi="Calibri" w:cs="Times New Roman"/>
                <w:color w:val="000000"/>
              </w:rPr>
              <w:t>CY 2016,                 Year 4</w:t>
            </w:r>
          </w:p>
        </w:tc>
        <w:tc>
          <w:tcPr>
            <w:tcW w:w="1507" w:type="dxa"/>
            <w:tcBorders>
              <w:left w:val="none" w:sz="0" w:space="0" w:color="auto"/>
              <w:right w:val="none" w:sz="0" w:space="0" w:color="auto"/>
            </w:tcBorders>
            <w:shd w:val="clear" w:color="auto" w:fill="FFE084"/>
            <w:vAlign w:val="center"/>
            <w:hideMark/>
          </w:tcPr>
          <w:p w:rsidR="00DE6721" w:rsidRPr="00B4511F" w:rsidRDefault="00DE6721" w:rsidP="00A743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B4511F">
              <w:rPr>
                <w:rFonts w:ascii="Calibri" w:eastAsia="Calibri" w:hAnsi="Calibri" w:cs="Times New Roman"/>
                <w:color w:val="000000"/>
              </w:rPr>
              <w:t>Years 1 - 4 Combined</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68" w:type="dxa"/>
            <w:tcBorders>
              <w:top w:val="single" w:sz="18" w:space="0" w:color="auto"/>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A.   Number of Patients</w:t>
            </w:r>
          </w:p>
        </w:tc>
        <w:tc>
          <w:tcPr>
            <w:tcW w:w="1586" w:type="dxa"/>
            <w:tcBorders>
              <w:top w:val="single" w:sz="18" w:space="0" w:color="auto"/>
            </w:tcBorders>
            <w:shd w:val="clear" w:color="auto" w:fill="FFE084"/>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7,223 </w:t>
            </w:r>
          </w:p>
        </w:tc>
        <w:tc>
          <w:tcPr>
            <w:tcW w:w="1405" w:type="dxa"/>
            <w:tcBorders>
              <w:top w:val="single" w:sz="18" w:space="0" w:color="auto"/>
            </w:tcBorders>
            <w:shd w:val="clear" w:color="auto" w:fill="FFE084"/>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7,223 </w:t>
            </w:r>
          </w:p>
        </w:tc>
        <w:tc>
          <w:tcPr>
            <w:tcW w:w="1405" w:type="dxa"/>
            <w:tcBorders>
              <w:top w:val="single" w:sz="18" w:space="0" w:color="auto"/>
            </w:tcBorders>
            <w:shd w:val="clear" w:color="auto" w:fill="FFE084"/>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7,223 </w:t>
            </w:r>
          </w:p>
        </w:tc>
        <w:tc>
          <w:tcPr>
            <w:tcW w:w="1405" w:type="dxa"/>
            <w:tcBorders>
              <w:top w:val="single" w:sz="18" w:space="0" w:color="auto"/>
            </w:tcBorders>
            <w:shd w:val="clear" w:color="auto" w:fill="FFE084"/>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7,223 </w:t>
            </w:r>
          </w:p>
        </w:tc>
        <w:tc>
          <w:tcPr>
            <w:tcW w:w="1507" w:type="dxa"/>
            <w:tcBorders>
              <w:top w:val="single" w:sz="18" w:space="0" w:color="auto"/>
            </w:tcBorders>
            <w:shd w:val="clear" w:color="auto" w:fill="FFE084"/>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7,223 </w:t>
            </w:r>
          </w:p>
        </w:tc>
      </w:tr>
      <w:tr w:rsidR="00DE6721" w:rsidRPr="00B4511F" w:rsidTr="00FA5E42">
        <w:trPr>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B.   Number of Medicare and Dual Eligible</w:t>
            </w:r>
          </w:p>
        </w:tc>
        <w:tc>
          <w:tcPr>
            <w:tcW w:w="1586" w:type="dxa"/>
            <w:shd w:val="clear" w:color="auto" w:fill="FFE084"/>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798 </w:t>
            </w:r>
          </w:p>
        </w:tc>
        <w:tc>
          <w:tcPr>
            <w:tcW w:w="1405" w:type="dxa"/>
            <w:shd w:val="clear" w:color="auto" w:fill="FFE084"/>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798 </w:t>
            </w:r>
          </w:p>
        </w:tc>
        <w:tc>
          <w:tcPr>
            <w:tcW w:w="1405" w:type="dxa"/>
            <w:shd w:val="clear" w:color="auto" w:fill="FFE084"/>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798 </w:t>
            </w:r>
          </w:p>
        </w:tc>
        <w:tc>
          <w:tcPr>
            <w:tcW w:w="1405" w:type="dxa"/>
            <w:shd w:val="clear" w:color="auto" w:fill="FFE084"/>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798 </w:t>
            </w:r>
          </w:p>
        </w:tc>
        <w:tc>
          <w:tcPr>
            <w:tcW w:w="1507" w:type="dxa"/>
            <w:shd w:val="clear" w:color="auto" w:fill="FFE084"/>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798 </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C.   Annual Intervention Cost</w:t>
            </w:r>
          </w:p>
        </w:tc>
        <w:tc>
          <w:tcPr>
            <w:tcW w:w="1586"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$ 1,916,216 </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$ 2,201,379 </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$ 2,147,449 </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$ 2,147,449 </w:t>
            </w:r>
          </w:p>
        </w:tc>
        <w:tc>
          <w:tcPr>
            <w:tcW w:w="1507"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$ 8,412,494 </w:t>
            </w:r>
          </w:p>
        </w:tc>
      </w:tr>
      <w:tr w:rsidR="00DE6721" w:rsidRPr="00B4511F" w:rsidTr="00FA5E42">
        <w:trPr>
          <w:trHeight w:val="102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D.   Annual Intervention Cost/Patient</w:t>
            </w:r>
          </w:p>
        </w:tc>
        <w:tc>
          <w:tcPr>
            <w:tcW w:w="1586"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$ 265</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$ 304 </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$ 297 </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$ 297 </w:t>
            </w:r>
          </w:p>
        </w:tc>
        <w:tc>
          <w:tcPr>
            <w:tcW w:w="1507"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$ 1,164 </w:t>
            </w:r>
          </w:p>
        </w:tc>
      </w:tr>
      <w:tr w:rsidR="00DE6721" w:rsidRPr="00FA5E42" w:rsidTr="00FA5E42">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E.   Annual Intervention Cost (B x D) For Medicare and Dual Eligible Patients</w:t>
            </w:r>
          </w:p>
        </w:tc>
        <w:tc>
          <w:tcPr>
            <w:tcW w:w="1586"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$ 211,704</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$ 243,209 </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$ 237,251 </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$ 237,251</w:t>
            </w:r>
          </w:p>
        </w:tc>
        <w:tc>
          <w:tcPr>
            <w:tcW w:w="1507"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$ 929,415 </w:t>
            </w:r>
          </w:p>
        </w:tc>
      </w:tr>
      <w:tr w:rsidR="00DE6721" w:rsidRPr="00B4511F" w:rsidTr="00FA5E42">
        <w:trPr>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F.   Annual Charges (Baseline)</w:t>
            </w:r>
          </w:p>
        </w:tc>
        <w:tc>
          <w:tcPr>
            <w:tcW w:w="1586"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$ 28,470,478</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$ 28,470,478 </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$ 28,470,478 </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p>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$ 28,470,478</w:t>
            </w:r>
          </w:p>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w:t>
            </w:r>
          </w:p>
        </w:tc>
        <w:tc>
          <w:tcPr>
            <w:tcW w:w="1507"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$ 113,881,912 </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G.   Annual Charge Savings % Target</w:t>
            </w:r>
          </w:p>
        </w:tc>
        <w:tc>
          <w:tcPr>
            <w:tcW w:w="1586"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9%</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12%</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12%</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12%</w:t>
            </w:r>
          </w:p>
        </w:tc>
        <w:tc>
          <w:tcPr>
            <w:tcW w:w="1507"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11%</w:t>
            </w:r>
          </w:p>
        </w:tc>
      </w:tr>
      <w:tr w:rsidR="00DE6721" w:rsidRPr="00B4511F" w:rsidTr="00FA5E42">
        <w:trPr>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H.   Annual Gross Charge Savings (F x G)</w:t>
            </w:r>
          </w:p>
        </w:tc>
        <w:tc>
          <w:tcPr>
            <w:tcW w:w="1586"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$ 2,562,343</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$ 3,416,457</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$ 3,416,457 </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$ 3,416,457 </w:t>
            </w:r>
          </w:p>
        </w:tc>
        <w:tc>
          <w:tcPr>
            <w:tcW w:w="1507"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$ 12,811,715 </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FF00"/>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I.   ROI:  Gross Charge Savings Per Intervention Cost Invested (H / C)</w:t>
            </w:r>
          </w:p>
        </w:tc>
        <w:tc>
          <w:tcPr>
            <w:tcW w:w="1586" w:type="dxa"/>
            <w:shd w:val="clear" w:color="auto" w:fill="FFFF00"/>
            <w:vAlign w:val="center"/>
            <w:hideMark/>
          </w:tcPr>
          <w:p w:rsidR="00DE6721" w:rsidRPr="006C2E8A"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6C2E8A">
              <w:rPr>
                <w:rFonts w:ascii="Calibri" w:eastAsia="Calibri" w:hAnsi="Calibri" w:cs="Times New Roman"/>
                <w:b/>
                <w:bCs/>
                <w:color w:val="000000"/>
              </w:rPr>
              <w:t xml:space="preserve"> $ 1.34 </w:t>
            </w:r>
          </w:p>
        </w:tc>
        <w:tc>
          <w:tcPr>
            <w:tcW w:w="1405" w:type="dxa"/>
            <w:shd w:val="clear" w:color="auto" w:fill="FFFF00"/>
            <w:vAlign w:val="center"/>
            <w:hideMark/>
          </w:tcPr>
          <w:p w:rsidR="00DE6721" w:rsidRPr="006C2E8A"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6C2E8A">
              <w:rPr>
                <w:rFonts w:ascii="Calibri" w:eastAsia="Calibri" w:hAnsi="Calibri" w:cs="Times New Roman"/>
                <w:b/>
                <w:bCs/>
                <w:color w:val="000000"/>
              </w:rPr>
              <w:t xml:space="preserve"> $ 1.55 </w:t>
            </w:r>
          </w:p>
        </w:tc>
        <w:tc>
          <w:tcPr>
            <w:tcW w:w="1405" w:type="dxa"/>
            <w:shd w:val="clear" w:color="auto" w:fill="FFFF00"/>
            <w:vAlign w:val="center"/>
            <w:hideMark/>
          </w:tcPr>
          <w:p w:rsidR="00DE6721" w:rsidRPr="006C2E8A"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6C2E8A">
              <w:rPr>
                <w:rFonts w:ascii="Calibri" w:eastAsia="Calibri" w:hAnsi="Calibri" w:cs="Times New Roman"/>
                <w:b/>
                <w:bCs/>
                <w:color w:val="000000"/>
              </w:rPr>
              <w:t xml:space="preserve"> $ 1.59 </w:t>
            </w:r>
          </w:p>
        </w:tc>
        <w:tc>
          <w:tcPr>
            <w:tcW w:w="1405" w:type="dxa"/>
            <w:shd w:val="clear" w:color="auto" w:fill="FFFF00"/>
            <w:vAlign w:val="center"/>
            <w:hideMark/>
          </w:tcPr>
          <w:p w:rsidR="00DE6721" w:rsidRPr="006C2E8A"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6C2E8A">
              <w:rPr>
                <w:rFonts w:ascii="Calibri" w:eastAsia="Calibri" w:hAnsi="Calibri" w:cs="Times New Roman"/>
                <w:b/>
                <w:bCs/>
                <w:color w:val="000000"/>
              </w:rPr>
              <w:t xml:space="preserve"> $ 1.59 </w:t>
            </w:r>
          </w:p>
        </w:tc>
        <w:tc>
          <w:tcPr>
            <w:tcW w:w="1507" w:type="dxa"/>
            <w:shd w:val="clear" w:color="auto" w:fill="FFFF00"/>
            <w:vAlign w:val="center"/>
            <w:hideMark/>
          </w:tcPr>
          <w:p w:rsidR="00DE6721" w:rsidRPr="006C2E8A"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color w:val="000000"/>
              </w:rPr>
            </w:pPr>
            <w:r w:rsidRPr="006C2E8A">
              <w:rPr>
                <w:rFonts w:ascii="Calibri" w:eastAsia="Calibri" w:hAnsi="Calibri" w:cs="Times New Roman"/>
                <w:b/>
                <w:bCs/>
                <w:color w:val="000000"/>
              </w:rPr>
              <w:t xml:space="preserve"> $ 1.52 </w:t>
            </w:r>
          </w:p>
        </w:tc>
      </w:tr>
      <w:tr w:rsidR="00DE6721" w:rsidRPr="00B4511F" w:rsidTr="00FA5E42">
        <w:trPr>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J.   Variable Savings %</w:t>
            </w:r>
          </w:p>
        </w:tc>
        <w:tc>
          <w:tcPr>
            <w:tcW w:w="1586"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30%</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40%</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40%</w:t>
            </w:r>
          </w:p>
        </w:tc>
        <w:tc>
          <w:tcPr>
            <w:tcW w:w="1405"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40%</w:t>
            </w:r>
          </w:p>
        </w:tc>
        <w:tc>
          <w:tcPr>
            <w:tcW w:w="1507" w:type="dxa"/>
            <w:shd w:val="clear" w:color="auto" w:fill="FFE084"/>
            <w:vAlign w:val="center"/>
            <w:hideMark/>
          </w:tcPr>
          <w:p w:rsidR="00DE6721" w:rsidRPr="00FA5E42"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38%</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rPr>
            </w:pPr>
            <w:r w:rsidRPr="00B4511F">
              <w:rPr>
                <w:rFonts w:ascii="Calibri" w:eastAsia="Calibri" w:hAnsi="Calibri" w:cs="Times New Roman"/>
                <w:color w:val="000000"/>
              </w:rPr>
              <w:t>K.   Variable Savings (H x J)</w:t>
            </w:r>
          </w:p>
        </w:tc>
        <w:tc>
          <w:tcPr>
            <w:tcW w:w="1586"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$ 768,702</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$ 1,366,582 </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$ 1,366,582</w:t>
            </w:r>
          </w:p>
        </w:tc>
        <w:tc>
          <w:tcPr>
            <w:tcW w:w="1405"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$ 1,366,582.</w:t>
            </w:r>
          </w:p>
        </w:tc>
        <w:tc>
          <w:tcPr>
            <w:tcW w:w="1507" w:type="dxa"/>
            <w:shd w:val="clear" w:color="auto" w:fill="FFE084"/>
            <w:vAlign w:val="center"/>
            <w:hideMark/>
          </w:tcPr>
          <w:p w:rsidR="00DE6721" w:rsidRPr="00FA5E42"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FA5E42">
              <w:rPr>
                <w:rFonts w:ascii="Calibri" w:eastAsia="Calibri" w:hAnsi="Calibri" w:cs="Times New Roman"/>
                <w:b/>
                <w:bCs/>
              </w:rPr>
              <w:t xml:space="preserve"> $ 4,868,451</w:t>
            </w:r>
          </w:p>
        </w:tc>
      </w:tr>
    </w:tbl>
    <w:p w:rsidR="00DE6721" w:rsidRDefault="00DE6721" w:rsidP="00F10095">
      <w:pPr>
        <w:spacing w:after="0" w:line="240" w:lineRule="auto"/>
        <w:rPr>
          <w:rFonts w:ascii="Calibri" w:eastAsia="Calibri" w:hAnsi="Calibri" w:cs="Times New Roman"/>
          <w:b/>
          <w:sz w:val="24"/>
          <w:szCs w:val="24"/>
        </w:rPr>
      </w:pPr>
    </w:p>
    <w:p w:rsidR="00DE6721" w:rsidRDefault="00DE6721" w:rsidP="005925D5">
      <w:pPr>
        <w:pStyle w:val="Heading2"/>
        <w:rPr>
          <w:rFonts w:eastAsia="Calibri"/>
        </w:rPr>
      </w:pPr>
      <w:bookmarkStart w:id="20" w:name="_Toc438453645"/>
      <w:r w:rsidRPr="00B4511F">
        <w:rPr>
          <w:rFonts w:eastAsia="Calibri"/>
        </w:rPr>
        <w:t>Strategy 2</w:t>
      </w:r>
      <w:r>
        <w:rPr>
          <w:rFonts w:eastAsia="Calibri"/>
        </w:rPr>
        <w:t xml:space="preserve"> ROI</w:t>
      </w:r>
      <w:r w:rsidRPr="00B4511F">
        <w:rPr>
          <w:rFonts w:eastAsia="Calibri"/>
        </w:rPr>
        <w:t>:  Complex Care Management (CCM)</w:t>
      </w:r>
      <w:bookmarkEnd w:id="20"/>
    </w:p>
    <w:p w:rsidR="00DE6721" w:rsidRDefault="00DE6721" w:rsidP="00B4511F">
      <w:pPr>
        <w:spacing w:after="0" w:line="240" w:lineRule="auto"/>
        <w:rPr>
          <w:rFonts w:ascii="Calibri" w:eastAsia="Calibri" w:hAnsi="Calibri" w:cs="Times New Roman"/>
          <w:b/>
          <w:sz w:val="24"/>
          <w:szCs w:val="24"/>
        </w:rPr>
      </w:pPr>
    </w:p>
    <w:tbl>
      <w:tblPr>
        <w:tblStyle w:val="MediumShading2-Accent312"/>
        <w:tblW w:w="9595" w:type="dxa"/>
        <w:jc w:val="center"/>
        <w:tblBorders>
          <w:left w:val="single" w:sz="18" w:space="0" w:color="auto"/>
          <w:right w:val="single" w:sz="18" w:space="0" w:color="auto"/>
          <w:insideH w:val="single" w:sz="4" w:space="0" w:color="auto"/>
          <w:insideV w:val="single" w:sz="4" w:space="0" w:color="auto"/>
        </w:tblBorders>
        <w:shd w:val="clear" w:color="auto" w:fill="FFE084"/>
        <w:tblLayout w:type="fixed"/>
        <w:tblLook w:val="04A0" w:firstRow="1" w:lastRow="0" w:firstColumn="1" w:lastColumn="0" w:noHBand="0" w:noVBand="1"/>
      </w:tblPr>
      <w:tblGrid>
        <w:gridCol w:w="2026"/>
        <w:gridCol w:w="1539"/>
        <w:gridCol w:w="1440"/>
        <w:gridCol w:w="1530"/>
        <w:gridCol w:w="1530"/>
        <w:gridCol w:w="1530"/>
      </w:tblGrid>
      <w:tr w:rsidR="00DE6721" w:rsidRPr="00B4511F" w:rsidTr="00FA5E42">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100" w:firstRow="0" w:lastRow="0" w:firstColumn="1" w:lastColumn="0" w:oddVBand="0" w:evenVBand="0" w:oddHBand="0" w:evenHBand="0" w:firstRowFirstColumn="1" w:firstRowLastColumn="0" w:lastRowFirstColumn="0" w:lastRowLastColumn="0"/>
            <w:tcW w:w="2026" w:type="dxa"/>
            <w:tcBorders>
              <w:left w:val="none" w:sz="0" w:space="0" w:color="auto"/>
              <w:right w:val="none" w:sz="0" w:space="0" w:color="auto"/>
            </w:tcBorders>
            <w:shd w:val="clear" w:color="auto" w:fill="FFE084"/>
            <w:noWrap/>
            <w:hideMark/>
          </w:tcPr>
          <w:p w:rsidR="00DE6721" w:rsidRPr="00B4511F" w:rsidRDefault="00DE6721" w:rsidP="00B4511F">
            <w:pPr>
              <w:rPr>
                <w:rFonts w:ascii="Calibri" w:eastAsia="Calibri" w:hAnsi="Calibri" w:cs="Times New Roman"/>
              </w:rPr>
            </w:pPr>
            <w:r w:rsidRPr="00B4511F">
              <w:rPr>
                <w:rFonts w:ascii="Calibri" w:eastAsia="Calibri" w:hAnsi="Calibri" w:cs="Times New Roman"/>
              </w:rPr>
              <w:t> </w:t>
            </w:r>
          </w:p>
        </w:tc>
        <w:tc>
          <w:tcPr>
            <w:tcW w:w="1539" w:type="dxa"/>
            <w:tcBorders>
              <w:left w:val="none" w:sz="0" w:space="0" w:color="auto"/>
              <w:right w:val="none" w:sz="0" w:space="0" w:color="auto"/>
            </w:tcBorders>
            <w:shd w:val="clear" w:color="auto" w:fill="FFE084"/>
            <w:hideMark/>
          </w:tcPr>
          <w:p w:rsidR="00DE6721" w:rsidRPr="00B4511F" w:rsidRDefault="00DE6721" w:rsidP="00B451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B4511F">
              <w:rPr>
                <w:rFonts w:ascii="Calibri" w:eastAsia="Calibri" w:hAnsi="Calibri" w:cs="Times New Roman"/>
                <w:color w:val="000000" w:themeColor="text1"/>
              </w:rPr>
              <w:t>CY 2016,                 Year 1</w:t>
            </w:r>
          </w:p>
        </w:tc>
        <w:tc>
          <w:tcPr>
            <w:tcW w:w="1440" w:type="dxa"/>
            <w:tcBorders>
              <w:left w:val="none" w:sz="0" w:space="0" w:color="auto"/>
              <w:right w:val="none" w:sz="0" w:space="0" w:color="auto"/>
            </w:tcBorders>
            <w:shd w:val="clear" w:color="auto" w:fill="FFE084"/>
            <w:hideMark/>
          </w:tcPr>
          <w:p w:rsidR="00DE6721" w:rsidRPr="00B4511F" w:rsidRDefault="00DE6721" w:rsidP="00B451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B4511F">
              <w:rPr>
                <w:rFonts w:ascii="Calibri" w:eastAsia="Calibri" w:hAnsi="Calibri" w:cs="Times New Roman"/>
                <w:color w:val="000000" w:themeColor="text1"/>
              </w:rPr>
              <w:t>CY 2016,                 Year 2</w:t>
            </w:r>
          </w:p>
        </w:tc>
        <w:tc>
          <w:tcPr>
            <w:tcW w:w="1530" w:type="dxa"/>
            <w:tcBorders>
              <w:left w:val="none" w:sz="0" w:space="0" w:color="auto"/>
              <w:right w:val="none" w:sz="0" w:space="0" w:color="auto"/>
            </w:tcBorders>
            <w:shd w:val="clear" w:color="auto" w:fill="FFE084"/>
            <w:hideMark/>
          </w:tcPr>
          <w:p w:rsidR="00DE6721" w:rsidRPr="00B4511F" w:rsidRDefault="00DE6721" w:rsidP="00B451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B4511F">
              <w:rPr>
                <w:rFonts w:ascii="Calibri" w:eastAsia="Calibri" w:hAnsi="Calibri" w:cs="Times New Roman"/>
                <w:color w:val="000000" w:themeColor="text1"/>
              </w:rPr>
              <w:t>CY 2016,                 Year 3</w:t>
            </w:r>
          </w:p>
        </w:tc>
        <w:tc>
          <w:tcPr>
            <w:tcW w:w="1530" w:type="dxa"/>
            <w:tcBorders>
              <w:left w:val="none" w:sz="0" w:space="0" w:color="auto"/>
              <w:right w:val="none" w:sz="0" w:space="0" w:color="auto"/>
            </w:tcBorders>
            <w:shd w:val="clear" w:color="auto" w:fill="FFE084"/>
            <w:hideMark/>
          </w:tcPr>
          <w:p w:rsidR="00DE6721" w:rsidRPr="00B4511F" w:rsidRDefault="00DE6721" w:rsidP="00B451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B4511F">
              <w:rPr>
                <w:rFonts w:ascii="Calibri" w:eastAsia="Calibri" w:hAnsi="Calibri" w:cs="Times New Roman"/>
                <w:color w:val="000000" w:themeColor="text1"/>
              </w:rPr>
              <w:t>CY 2016,                 Year 4</w:t>
            </w:r>
          </w:p>
        </w:tc>
        <w:tc>
          <w:tcPr>
            <w:tcW w:w="1530" w:type="dxa"/>
            <w:tcBorders>
              <w:left w:val="none" w:sz="0" w:space="0" w:color="auto"/>
              <w:right w:val="none" w:sz="0" w:space="0" w:color="auto"/>
            </w:tcBorders>
            <w:shd w:val="clear" w:color="auto" w:fill="FFE084"/>
            <w:hideMark/>
          </w:tcPr>
          <w:p w:rsidR="00DE6721" w:rsidRPr="00B4511F" w:rsidRDefault="00DE6721" w:rsidP="00B451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B4511F">
              <w:rPr>
                <w:rFonts w:ascii="Calibri" w:eastAsia="Calibri" w:hAnsi="Calibri" w:cs="Times New Roman"/>
                <w:color w:val="000000" w:themeColor="text1"/>
              </w:rPr>
              <w:t>Years 1 - 4   Combined</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2026" w:type="dxa"/>
            <w:tcBorders>
              <w:top w:val="single" w:sz="18" w:space="0" w:color="auto"/>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A.   Number of Patients</w:t>
            </w:r>
          </w:p>
        </w:tc>
        <w:tc>
          <w:tcPr>
            <w:tcW w:w="1539" w:type="dxa"/>
            <w:tcBorders>
              <w:top w:val="single" w:sz="18" w:space="0" w:color="auto"/>
            </w:tcBorders>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1,153</w:t>
            </w:r>
          </w:p>
        </w:tc>
        <w:tc>
          <w:tcPr>
            <w:tcW w:w="1440" w:type="dxa"/>
            <w:tcBorders>
              <w:top w:val="single" w:sz="18" w:space="0" w:color="auto"/>
            </w:tcBorders>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1,153</w:t>
            </w:r>
          </w:p>
        </w:tc>
        <w:tc>
          <w:tcPr>
            <w:tcW w:w="1530" w:type="dxa"/>
            <w:tcBorders>
              <w:top w:val="single" w:sz="18" w:space="0" w:color="auto"/>
            </w:tcBorders>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1,153</w:t>
            </w:r>
          </w:p>
        </w:tc>
        <w:tc>
          <w:tcPr>
            <w:tcW w:w="1530" w:type="dxa"/>
            <w:tcBorders>
              <w:top w:val="single" w:sz="18" w:space="0" w:color="auto"/>
            </w:tcBorders>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1,153</w:t>
            </w:r>
          </w:p>
        </w:tc>
        <w:tc>
          <w:tcPr>
            <w:tcW w:w="1530" w:type="dxa"/>
            <w:tcBorders>
              <w:top w:val="single" w:sz="18" w:space="0" w:color="auto"/>
            </w:tcBorders>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1,153</w:t>
            </w:r>
          </w:p>
        </w:tc>
      </w:tr>
      <w:tr w:rsidR="00DE6721" w:rsidRPr="00B4511F" w:rsidTr="00FA5E42">
        <w:trPr>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B.   Number of Medicare and Dual Eligible</w:t>
            </w:r>
          </w:p>
        </w:tc>
        <w:tc>
          <w:tcPr>
            <w:tcW w:w="1539" w:type="dxa"/>
            <w:shd w:val="clear" w:color="auto" w:fill="FFE084"/>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w:t>
            </w:r>
          </w:p>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907 </w:t>
            </w:r>
          </w:p>
        </w:tc>
        <w:tc>
          <w:tcPr>
            <w:tcW w:w="1440" w:type="dxa"/>
            <w:shd w:val="clear" w:color="auto" w:fill="FFE084"/>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907 </w:t>
            </w:r>
          </w:p>
        </w:tc>
        <w:tc>
          <w:tcPr>
            <w:tcW w:w="1530" w:type="dxa"/>
            <w:shd w:val="clear" w:color="auto" w:fill="FFE084"/>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907 </w:t>
            </w:r>
          </w:p>
        </w:tc>
        <w:tc>
          <w:tcPr>
            <w:tcW w:w="1530" w:type="dxa"/>
            <w:shd w:val="clear" w:color="auto" w:fill="FFE084"/>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907 </w:t>
            </w:r>
          </w:p>
        </w:tc>
        <w:tc>
          <w:tcPr>
            <w:tcW w:w="1530" w:type="dxa"/>
            <w:shd w:val="clear" w:color="auto" w:fill="FFE084"/>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907 </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C.   Annual Intervention Cost</w:t>
            </w:r>
          </w:p>
        </w:tc>
        <w:tc>
          <w:tcPr>
            <w:tcW w:w="1539"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$ 3,702,624</w:t>
            </w:r>
          </w:p>
        </w:tc>
        <w:tc>
          <w:tcPr>
            <w:tcW w:w="144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$ 4,312,274</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$ 4,201,754</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$ 4,201,754</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$ 16,418,409</w:t>
            </w:r>
          </w:p>
        </w:tc>
      </w:tr>
      <w:tr w:rsidR="00DE6721" w:rsidRPr="00B4511F" w:rsidTr="00FA5E42">
        <w:trPr>
          <w:trHeight w:val="1020"/>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D.   Annual Intervention Cost/Patient</w:t>
            </w:r>
          </w:p>
        </w:tc>
        <w:tc>
          <w:tcPr>
            <w:tcW w:w="1539" w:type="dxa"/>
            <w:shd w:val="clear" w:color="auto" w:fill="FFE084"/>
            <w:vAlign w:val="center"/>
            <w:hideMark/>
          </w:tcPr>
          <w:p w:rsidR="00DE6721" w:rsidRPr="00B4511F" w:rsidRDefault="00DE6721" w:rsidP="00B451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$ 3,211</w:t>
            </w:r>
          </w:p>
        </w:tc>
        <w:tc>
          <w:tcPr>
            <w:tcW w:w="1440" w:type="dxa"/>
            <w:shd w:val="clear" w:color="auto" w:fill="FFE084"/>
            <w:vAlign w:val="center"/>
            <w:hideMark/>
          </w:tcPr>
          <w:p w:rsidR="00DE6721" w:rsidRPr="00B4511F" w:rsidRDefault="00DE6721" w:rsidP="00B451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$ 3,740</w:t>
            </w:r>
          </w:p>
        </w:tc>
        <w:tc>
          <w:tcPr>
            <w:tcW w:w="1530" w:type="dxa"/>
            <w:shd w:val="clear" w:color="auto" w:fill="FFE084"/>
            <w:vAlign w:val="center"/>
            <w:hideMark/>
          </w:tcPr>
          <w:p w:rsidR="00DE6721" w:rsidRPr="00B4511F" w:rsidRDefault="00DE6721" w:rsidP="00B451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$ 3,644</w:t>
            </w:r>
          </w:p>
        </w:tc>
        <w:tc>
          <w:tcPr>
            <w:tcW w:w="1530" w:type="dxa"/>
            <w:shd w:val="clear" w:color="auto" w:fill="FFE084"/>
            <w:vAlign w:val="center"/>
            <w:hideMark/>
          </w:tcPr>
          <w:p w:rsidR="00DE6721" w:rsidRPr="00B4511F" w:rsidRDefault="00DE6721" w:rsidP="00B451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$ 3,644</w:t>
            </w:r>
          </w:p>
        </w:tc>
        <w:tc>
          <w:tcPr>
            <w:tcW w:w="1530" w:type="dxa"/>
            <w:shd w:val="clear" w:color="auto" w:fill="FFE084"/>
            <w:vAlign w:val="center"/>
            <w:hideMark/>
          </w:tcPr>
          <w:p w:rsidR="00DE6721" w:rsidRPr="00B4511F" w:rsidRDefault="00DE6721" w:rsidP="00B451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$ 14,239</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E.   Annual Intervention Cost (B x D) For Medicare and Dual Eligible Patients</w:t>
            </w:r>
          </w:p>
        </w:tc>
        <w:tc>
          <w:tcPr>
            <w:tcW w:w="1539"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$ 2,912,645</w:t>
            </w:r>
          </w:p>
        </w:tc>
        <w:tc>
          <w:tcPr>
            <w:tcW w:w="144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$ 3,392,223</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$ 3,305,283</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$ 3,305,283</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$ 12,915,435</w:t>
            </w:r>
          </w:p>
        </w:tc>
      </w:tr>
      <w:tr w:rsidR="00DE6721" w:rsidRPr="00B4511F" w:rsidTr="00FA5E42">
        <w:trPr>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F.   Annual Charges (Baseline)</w:t>
            </w:r>
          </w:p>
        </w:tc>
        <w:tc>
          <w:tcPr>
            <w:tcW w:w="1539"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$ 52,500,880</w:t>
            </w:r>
          </w:p>
        </w:tc>
        <w:tc>
          <w:tcPr>
            <w:tcW w:w="144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$ 52,500,880</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$ 52,500,880</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$ 52,500,880</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$ 210,003,520</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G.   Annual Charge Savings % Target</w:t>
            </w:r>
          </w:p>
        </w:tc>
        <w:tc>
          <w:tcPr>
            <w:tcW w:w="1539"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13%</w:t>
            </w:r>
          </w:p>
        </w:tc>
        <w:tc>
          <w:tcPr>
            <w:tcW w:w="144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18%</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21%</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21%</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18%</w:t>
            </w:r>
          </w:p>
        </w:tc>
      </w:tr>
      <w:tr w:rsidR="00DE6721" w:rsidRPr="00B4511F" w:rsidTr="00FA5E42">
        <w:trPr>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H.   Annual Gross Charge Savings (F x G)</w:t>
            </w:r>
          </w:p>
        </w:tc>
        <w:tc>
          <w:tcPr>
            <w:tcW w:w="1539"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$ 6,825,114 </w:t>
            </w:r>
          </w:p>
        </w:tc>
        <w:tc>
          <w:tcPr>
            <w:tcW w:w="144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$ 9,450,158 </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$ 11,025,184 </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$ 11,025,184 </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38,325,642 </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FF00"/>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I.   ROI:  Gross Charge Savings Per Intervention Cost Invested (H / C)</w:t>
            </w:r>
          </w:p>
        </w:tc>
        <w:tc>
          <w:tcPr>
            <w:tcW w:w="1539" w:type="dxa"/>
            <w:shd w:val="clear" w:color="auto" w:fill="FFFF00"/>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$ 1.84 </w:t>
            </w:r>
          </w:p>
        </w:tc>
        <w:tc>
          <w:tcPr>
            <w:tcW w:w="1440" w:type="dxa"/>
            <w:shd w:val="clear" w:color="auto" w:fill="FFFF00"/>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$ 2.19 </w:t>
            </w:r>
          </w:p>
        </w:tc>
        <w:tc>
          <w:tcPr>
            <w:tcW w:w="1530" w:type="dxa"/>
            <w:shd w:val="clear" w:color="auto" w:fill="FFFF00"/>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$ 2.62 </w:t>
            </w:r>
          </w:p>
        </w:tc>
        <w:tc>
          <w:tcPr>
            <w:tcW w:w="1530" w:type="dxa"/>
            <w:shd w:val="clear" w:color="auto" w:fill="FFFF00"/>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$ 2.62 </w:t>
            </w:r>
          </w:p>
        </w:tc>
        <w:tc>
          <w:tcPr>
            <w:tcW w:w="1530" w:type="dxa"/>
            <w:shd w:val="clear" w:color="auto" w:fill="FFFF00"/>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$ 2.33 </w:t>
            </w:r>
          </w:p>
        </w:tc>
      </w:tr>
      <w:tr w:rsidR="00DE6721" w:rsidRPr="00B4511F" w:rsidTr="00FA5E42">
        <w:trPr>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J.   Variable Savings %</w:t>
            </w:r>
          </w:p>
        </w:tc>
        <w:tc>
          <w:tcPr>
            <w:tcW w:w="1539"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30%</w:t>
            </w:r>
          </w:p>
        </w:tc>
        <w:tc>
          <w:tcPr>
            <w:tcW w:w="144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40%</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40%</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40%</w:t>
            </w:r>
          </w:p>
        </w:tc>
        <w:tc>
          <w:tcPr>
            <w:tcW w:w="1530" w:type="dxa"/>
            <w:shd w:val="clear" w:color="auto" w:fill="FFE084"/>
            <w:vAlign w:val="center"/>
            <w:hideMark/>
          </w:tcPr>
          <w:p w:rsidR="00DE6721" w:rsidRPr="00B4511F" w:rsidRDefault="00DE6721" w:rsidP="00B4511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38%</w:t>
            </w:r>
          </w:p>
        </w:tc>
      </w:tr>
      <w:tr w:rsidR="00DE6721" w:rsidRPr="00B4511F" w:rsidTr="00FA5E42">
        <w:trPr>
          <w:cnfStyle w:val="000000100000" w:firstRow="0" w:lastRow="0" w:firstColumn="0" w:lastColumn="0" w:oddVBand="0" w:evenVBand="0" w:oddHBand="1" w:evenHBand="0" w:firstRowFirstColumn="0" w:firstRowLastColumn="0" w:lastRowFirstColumn="0" w:lastRowLastColumn="0"/>
          <w:trHeight w:val="799"/>
          <w:jc w:val="center"/>
        </w:trPr>
        <w:tc>
          <w:tcPr>
            <w:cnfStyle w:val="001000000000" w:firstRow="0" w:lastRow="0" w:firstColumn="1" w:lastColumn="0" w:oddVBand="0" w:evenVBand="0" w:oddHBand="0" w:evenHBand="0" w:firstRowFirstColumn="0" w:firstRowLastColumn="0" w:lastRowFirstColumn="0" w:lastRowLastColumn="0"/>
            <w:tcW w:w="2026" w:type="dxa"/>
            <w:tcBorders>
              <w:left w:val="none" w:sz="0" w:space="0" w:color="auto"/>
              <w:bottom w:val="none" w:sz="0" w:space="0" w:color="auto"/>
              <w:right w:val="none" w:sz="0" w:space="0" w:color="auto"/>
            </w:tcBorders>
            <w:shd w:val="clear" w:color="auto" w:fill="FFE084"/>
            <w:hideMark/>
          </w:tcPr>
          <w:p w:rsidR="00DE6721" w:rsidRPr="00B4511F" w:rsidRDefault="00DE6721" w:rsidP="00B4511F">
            <w:pPr>
              <w:rPr>
                <w:rFonts w:ascii="Calibri" w:eastAsia="Calibri" w:hAnsi="Calibri" w:cs="Times New Roman"/>
                <w:color w:val="000000" w:themeColor="text1"/>
              </w:rPr>
            </w:pPr>
            <w:r w:rsidRPr="00B4511F">
              <w:rPr>
                <w:rFonts w:ascii="Calibri" w:eastAsia="Calibri" w:hAnsi="Calibri" w:cs="Times New Roman"/>
                <w:color w:val="000000" w:themeColor="text1"/>
              </w:rPr>
              <w:t>K.   Variable Savings (H x J)</w:t>
            </w:r>
          </w:p>
        </w:tc>
        <w:tc>
          <w:tcPr>
            <w:tcW w:w="1539"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$ 2,047,534 </w:t>
            </w:r>
          </w:p>
        </w:tc>
        <w:tc>
          <w:tcPr>
            <w:tcW w:w="144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$ 3,780,063 </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$ 4,410,073 </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$ 4,410,073 </w:t>
            </w:r>
          </w:p>
        </w:tc>
        <w:tc>
          <w:tcPr>
            <w:tcW w:w="1530" w:type="dxa"/>
            <w:shd w:val="clear" w:color="auto" w:fill="FFE084"/>
            <w:vAlign w:val="center"/>
            <w:hideMark/>
          </w:tcPr>
          <w:p w:rsidR="00DE6721" w:rsidRPr="00B4511F" w:rsidRDefault="00DE6721" w:rsidP="00B4511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B4511F">
              <w:rPr>
                <w:rFonts w:ascii="Calibri" w:eastAsia="Calibri" w:hAnsi="Calibri" w:cs="Times New Roman"/>
                <w:b/>
                <w:bCs/>
              </w:rPr>
              <w:t xml:space="preserve"> $ 14,647,745 </w:t>
            </w:r>
          </w:p>
        </w:tc>
      </w:tr>
    </w:tbl>
    <w:p w:rsidR="00DE6721" w:rsidRDefault="00DE6721" w:rsidP="00B4511F">
      <w:pPr>
        <w:spacing w:after="0" w:line="240" w:lineRule="auto"/>
        <w:rPr>
          <w:rFonts w:ascii="Calibri" w:eastAsia="Calibri" w:hAnsi="Calibri" w:cs="Times New Roman"/>
          <w:b/>
          <w:sz w:val="24"/>
          <w:szCs w:val="24"/>
        </w:rPr>
      </w:pPr>
    </w:p>
    <w:p w:rsidR="00DE6721" w:rsidRDefault="00DE6721" w:rsidP="00DE6721">
      <w:pPr>
        <w:spacing w:after="0" w:line="240" w:lineRule="auto"/>
        <w:rPr>
          <w:rFonts w:ascii="Calibri" w:eastAsia="Calibri" w:hAnsi="Calibri" w:cs="Times New Roman"/>
          <w:b/>
        </w:rPr>
      </w:pPr>
    </w:p>
    <w:p w:rsidR="005925D5" w:rsidRDefault="005925D5" w:rsidP="00DE6721">
      <w:pPr>
        <w:spacing w:after="0" w:line="240" w:lineRule="auto"/>
        <w:rPr>
          <w:rFonts w:ascii="Calibri" w:eastAsia="Calibri" w:hAnsi="Calibri" w:cs="Times New Roman"/>
          <w:b/>
        </w:rPr>
      </w:pPr>
    </w:p>
    <w:p w:rsidR="005925D5" w:rsidRDefault="005925D5" w:rsidP="00DE6721">
      <w:pPr>
        <w:spacing w:after="0" w:line="240" w:lineRule="auto"/>
        <w:rPr>
          <w:rFonts w:ascii="Calibri" w:eastAsia="Calibri" w:hAnsi="Calibri" w:cs="Times New Roman"/>
          <w:b/>
        </w:rPr>
      </w:pPr>
    </w:p>
    <w:p w:rsidR="005925D5" w:rsidRDefault="005925D5" w:rsidP="00DE6721">
      <w:pPr>
        <w:spacing w:after="0" w:line="240" w:lineRule="auto"/>
        <w:rPr>
          <w:rFonts w:ascii="Calibri" w:eastAsia="Calibri" w:hAnsi="Calibri" w:cs="Times New Roman"/>
          <w:b/>
        </w:rPr>
      </w:pPr>
    </w:p>
    <w:p w:rsidR="00DE6721" w:rsidRPr="00054DF1" w:rsidRDefault="00DE6721" w:rsidP="005925D5">
      <w:pPr>
        <w:pStyle w:val="Heading2"/>
        <w:rPr>
          <w:rFonts w:eastAsia="Calibri"/>
        </w:rPr>
      </w:pPr>
      <w:bookmarkStart w:id="21" w:name="_Toc438453646"/>
      <w:r w:rsidRPr="00054DF1">
        <w:rPr>
          <w:rFonts w:eastAsia="Calibri"/>
        </w:rPr>
        <w:t>Strategy 3</w:t>
      </w:r>
      <w:r>
        <w:rPr>
          <w:rFonts w:eastAsia="Calibri"/>
        </w:rPr>
        <w:t xml:space="preserve"> ROI</w:t>
      </w:r>
      <w:r w:rsidRPr="00054DF1">
        <w:rPr>
          <w:rFonts w:eastAsia="Calibri"/>
        </w:rPr>
        <w:t>:  Decrease ED Potentially Avoidable Use (PAU)</w:t>
      </w:r>
      <w:bookmarkEnd w:id="21"/>
    </w:p>
    <w:p w:rsidR="00DE6721" w:rsidRDefault="00DE6721" w:rsidP="00B4511F">
      <w:pPr>
        <w:spacing w:after="0" w:line="240" w:lineRule="auto"/>
        <w:rPr>
          <w:rFonts w:ascii="Calibri" w:eastAsia="Calibri" w:hAnsi="Calibri" w:cs="Times New Roman"/>
          <w:b/>
          <w:sz w:val="24"/>
          <w:szCs w:val="24"/>
        </w:rPr>
      </w:pPr>
    </w:p>
    <w:tbl>
      <w:tblPr>
        <w:tblStyle w:val="MediumShading2-Accent31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CD1B"/>
        <w:tblLayout w:type="fixed"/>
        <w:tblLook w:val="04A0" w:firstRow="1" w:lastRow="0" w:firstColumn="1" w:lastColumn="0" w:noHBand="0" w:noVBand="1"/>
      </w:tblPr>
      <w:tblGrid>
        <w:gridCol w:w="1763"/>
        <w:gridCol w:w="1461"/>
        <w:gridCol w:w="1654"/>
        <w:gridCol w:w="1440"/>
        <w:gridCol w:w="1710"/>
        <w:gridCol w:w="1530"/>
      </w:tblGrid>
      <w:tr w:rsidR="00DE6721" w:rsidRPr="002E05FF" w:rsidTr="00A743F4">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763" w:type="dxa"/>
            <w:tcBorders>
              <w:left w:val="single" w:sz="18" w:space="0" w:color="auto"/>
              <w:right w:val="single" w:sz="8" w:space="0" w:color="auto"/>
            </w:tcBorders>
            <w:shd w:val="clear" w:color="auto" w:fill="FFE084"/>
            <w:noWrap/>
            <w:hideMark/>
          </w:tcPr>
          <w:p w:rsidR="00DE6721" w:rsidRPr="002E05FF" w:rsidRDefault="00DE6721" w:rsidP="002E05FF">
            <w:pPr>
              <w:rPr>
                <w:rFonts w:ascii="Calibri" w:eastAsia="Calibri" w:hAnsi="Calibri" w:cs="Times New Roman"/>
              </w:rPr>
            </w:pPr>
            <w:r w:rsidRPr="002E05FF">
              <w:rPr>
                <w:rFonts w:ascii="Calibri" w:eastAsia="Calibri" w:hAnsi="Calibri" w:cs="Times New Roman"/>
              </w:rPr>
              <w:t> </w:t>
            </w:r>
          </w:p>
        </w:tc>
        <w:tc>
          <w:tcPr>
            <w:tcW w:w="1461" w:type="dxa"/>
            <w:tcBorders>
              <w:left w:val="single" w:sz="8" w:space="0" w:color="auto"/>
              <w:right w:val="single" w:sz="8" w:space="0" w:color="auto"/>
            </w:tcBorders>
            <w:shd w:val="clear" w:color="auto" w:fill="FFE084"/>
            <w:hideMark/>
          </w:tcPr>
          <w:p w:rsidR="00DE6721" w:rsidRPr="002E05FF" w:rsidRDefault="00DE6721" w:rsidP="002E05F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2E05FF">
              <w:rPr>
                <w:rFonts w:ascii="Calibri" w:eastAsia="Calibri" w:hAnsi="Calibri" w:cs="Times New Roman"/>
                <w:color w:val="000000" w:themeColor="text1"/>
              </w:rPr>
              <w:t>CY 2016,                 Year 1</w:t>
            </w:r>
          </w:p>
        </w:tc>
        <w:tc>
          <w:tcPr>
            <w:tcW w:w="1654" w:type="dxa"/>
            <w:tcBorders>
              <w:left w:val="single" w:sz="8" w:space="0" w:color="auto"/>
              <w:right w:val="single" w:sz="8" w:space="0" w:color="auto"/>
            </w:tcBorders>
            <w:shd w:val="clear" w:color="auto" w:fill="FFE084"/>
            <w:hideMark/>
          </w:tcPr>
          <w:p w:rsidR="00DE6721" w:rsidRPr="002E05FF" w:rsidRDefault="00DE6721" w:rsidP="002E05F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2E05FF">
              <w:rPr>
                <w:rFonts w:ascii="Calibri" w:eastAsia="Calibri" w:hAnsi="Calibri" w:cs="Times New Roman"/>
                <w:color w:val="000000" w:themeColor="text1"/>
              </w:rPr>
              <w:t>CY 2016,                 Year 2</w:t>
            </w:r>
          </w:p>
        </w:tc>
        <w:tc>
          <w:tcPr>
            <w:tcW w:w="1440" w:type="dxa"/>
            <w:tcBorders>
              <w:left w:val="single" w:sz="8" w:space="0" w:color="auto"/>
              <w:right w:val="single" w:sz="8" w:space="0" w:color="auto"/>
            </w:tcBorders>
            <w:shd w:val="clear" w:color="auto" w:fill="FFE084"/>
            <w:hideMark/>
          </w:tcPr>
          <w:p w:rsidR="00DE6721" w:rsidRPr="002E05FF" w:rsidRDefault="00DE6721" w:rsidP="002E05F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2E05FF">
              <w:rPr>
                <w:rFonts w:ascii="Calibri" w:eastAsia="Calibri" w:hAnsi="Calibri" w:cs="Times New Roman"/>
                <w:color w:val="000000" w:themeColor="text1"/>
              </w:rPr>
              <w:t>CY 2016,                 Year 3</w:t>
            </w:r>
          </w:p>
        </w:tc>
        <w:tc>
          <w:tcPr>
            <w:tcW w:w="1710" w:type="dxa"/>
            <w:tcBorders>
              <w:left w:val="single" w:sz="8" w:space="0" w:color="auto"/>
              <w:right w:val="single" w:sz="8" w:space="0" w:color="auto"/>
            </w:tcBorders>
            <w:shd w:val="clear" w:color="auto" w:fill="FFE084"/>
            <w:hideMark/>
          </w:tcPr>
          <w:p w:rsidR="00DE6721" w:rsidRPr="002E05FF" w:rsidRDefault="00DE6721" w:rsidP="002E05F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2E05FF">
              <w:rPr>
                <w:rFonts w:ascii="Calibri" w:eastAsia="Calibri" w:hAnsi="Calibri" w:cs="Times New Roman"/>
                <w:color w:val="000000" w:themeColor="text1"/>
              </w:rPr>
              <w:t>CY 2016,                 Year 4</w:t>
            </w:r>
          </w:p>
        </w:tc>
        <w:tc>
          <w:tcPr>
            <w:tcW w:w="1530" w:type="dxa"/>
            <w:tcBorders>
              <w:left w:val="single" w:sz="8" w:space="0" w:color="auto"/>
              <w:right w:val="single" w:sz="18" w:space="0" w:color="auto"/>
            </w:tcBorders>
            <w:shd w:val="clear" w:color="auto" w:fill="FFE084"/>
            <w:hideMark/>
          </w:tcPr>
          <w:p w:rsidR="00DE6721" w:rsidRPr="002E05FF" w:rsidRDefault="00DE6721" w:rsidP="002E05F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2E05FF">
              <w:rPr>
                <w:rFonts w:ascii="Calibri" w:eastAsia="Calibri" w:hAnsi="Calibri" w:cs="Times New Roman"/>
                <w:color w:val="000000" w:themeColor="text1"/>
              </w:rPr>
              <w:t>Years 1 - 4   Combined</w:t>
            </w:r>
          </w:p>
        </w:tc>
      </w:tr>
      <w:tr w:rsidR="00DE6721" w:rsidRPr="002E05FF" w:rsidTr="00FA5E4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rPr>
                <w:rFonts w:ascii="Calibri" w:eastAsia="Calibri" w:hAnsi="Calibri" w:cs="Times New Roman"/>
                <w:color w:val="000000" w:themeColor="text1"/>
              </w:rPr>
            </w:pPr>
            <w:r w:rsidRPr="002E05FF">
              <w:rPr>
                <w:rFonts w:ascii="Calibri" w:eastAsia="Calibri" w:hAnsi="Calibri" w:cs="Times New Roman"/>
                <w:color w:val="000000" w:themeColor="text1"/>
              </w:rPr>
              <w:t>A.   Number of Patients</w:t>
            </w:r>
          </w:p>
        </w:tc>
        <w:tc>
          <w:tcPr>
            <w:tcW w:w="1461"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3,171 </w:t>
            </w:r>
          </w:p>
        </w:tc>
        <w:tc>
          <w:tcPr>
            <w:tcW w:w="1654"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3,171 </w:t>
            </w:r>
          </w:p>
        </w:tc>
        <w:tc>
          <w:tcPr>
            <w:tcW w:w="144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3,171 </w:t>
            </w:r>
          </w:p>
        </w:tc>
        <w:tc>
          <w:tcPr>
            <w:tcW w:w="171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3,171 </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3,171 </w:t>
            </w:r>
          </w:p>
        </w:tc>
      </w:tr>
      <w:tr w:rsidR="00DE6721" w:rsidRPr="002E05FF" w:rsidTr="00FA5E42">
        <w:trPr>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rPr>
                <w:rFonts w:ascii="Calibri" w:eastAsia="Calibri" w:hAnsi="Calibri" w:cs="Times New Roman"/>
                <w:color w:val="000000" w:themeColor="text1"/>
              </w:rPr>
            </w:pPr>
            <w:r w:rsidRPr="002E05FF">
              <w:rPr>
                <w:rFonts w:ascii="Calibri" w:eastAsia="Calibri" w:hAnsi="Calibri" w:cs="Times New Roman"/>
                <w:color w:val="000000" w:themeColor="text1"/>
              </w:rPr>
              <w:t>B.   Number of Medicare and Dual Eligible</w:t>
            </w:r>
          </w:p>
        </w:tc>
        <w:tc>
          <w:tcPr>
            <w:tcW w:w="1461"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1,291 </w:t>
            </w:r>
          </w:p>
        </w:tc>
        <w:tc>
          <w:tcPr>
            <w:tcW w:w="1654"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1,291 </w:t>
            </w:r>
          </w:p>
        </w:tc>
        <w:tc>
          <w:tcPr>
            <w:tcW w:w="144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1,291 </w:t>
            </w:r>
          </w:p>
        </w:tc>
        <w:tc>
          <w:tcPr>
            <w:tcW w:w="171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1,291 </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1,291 </w:t>
            </w:r>
          </w:p>
        </w:tc>
      </w:tr>
      <w:tr w:rsidR="00DE6721" w:rsidRPr="002E05F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rPr>
                <w:rFonts w:ascii="Calibri" w:eastAsia="Calibri" w:hAnsi="Calibri" w:cs="Times New Roman"/>
                <w:color w:val="000000" w:themeColor="text1"/>
              </w:rPr>
            </w:pPr>
            <w:r w:rsidRPr="002E05FF">
              <w:rPr>
                <w:rFonts w:ascii="Calibri" w:eastAsia="Calibri" w:hAnsi="Calibri" w:cs="Times New Roman"/>
                <w:color w:val="000000" w:themeColor="text1"/>
              </w:rPr>
              <w:t>C.   Annual Intervention Cost</w:t>
            </w:r>
          </w:p>
        </w:tc>
        <w:tc>
          <w:tcPr>
            <w:tcW w:w="1461"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$ 1,094,640 </w:t>
            </w:r>
          </w:p>
        </w:tc>
        <w:tc>
          <w:tcPr>
            <w:tcW w:w="1654"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$ 1,193,955 </w:t>
            </w:r>
          </w:p>
        </w:tc>
        <w:tc>
          <w:tcPr>
            <w:tcW w:w="144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$ 1,158,405 </w:t>
            </w:r>
          </w:p>
        </w:tc>
        <w:tc>
          <w:tcPr>
            <w:tcW w:w="171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$ 1,158,405 </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$ 4,605,406 </w:t>
            </w:r>
          </w:p>
        </w:tc>
      </w:tr>
      <w:tr w:rsidR="00DE6721" w:rsidRPr="002E05FF" w:rsidTr="00FA5E42">
        <w:trPr>
          <w:trHeight w:val="1020"/>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rPr>
                <w:rFonts w:ascii="Calibri" w:eastAsia="Calibri" w:hAnsi="Calibri" w:cs="Times New Roman"/>
                <w:color w:val="000000" w:themeColor="text1"/>
              </w:rPr>
            </w:pPr>
            <w:r w:rsidRPr="002E05FF">
              <w:rPr>
                <w:rFonts w:ascii="Calibri" w:eastAsia="Calibri" w:hAnsi="Calibri" w:cs="Times New Roman"/>
                <w:color w:val="000000" w:themeColor="text1"/>
              </w:rPr>
              <w:t>D.   Annual Intervention Cost/Patient</w:t>
            </w:r>
          </w:p>
        </w:tc>
        <w:tc>
          <w:tcPr>
            <w:tcW w:w="1461"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$ 345.20 </w:t>
            </w:r>
          </w:p>
        </w:tc>
        <w:tc>
          <w:tcPr>
            <w:tcW w:w="1654"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$ 376.52 </w:t>
            </w:r>
          </w:p>
        </w:tc>
        <w:tc>
          <w:tcPr>
            <w:tcW w:w="144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$ 365.31 </w:t>
            </w:r>
          </w:p>
        </w:tc>
        <w:tc>
          <w:tcPr>
            <w:tcW w:w="171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$ 365.31 </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$ 1,452.35 </w:t>
            </w:r>
          </w:p>
        </w:tc>
      </w:tr>
      <w:tr w:rsidR="00DE6721" w:rsidRPr="002E05FF" w:rsidTr="00FA5E42">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rPr>
                <w:rFonts w:ascii="Calibri" w:eastAsia="Calibri" w:hAnsi="Calibri" w:cs="Times New Roman"/>
                <w:color w:val="000000" w:themeColor="text1"/>
              </w:rPr>
            </w:pPr>
            <w:r w:rsidRPr="002E05FF">
              <w:rPr>
                <w:rFonts w:ascii="Calibri" w:eastAsia="Calibri" w:hAnsi="Calibri" w:cs="Times New Roman"/>
                <w:color w:val="000000" w:themeColor="text1"/>
              </w:rPr>
              <w:t>E.   Annual Intervention Cost (B x D) For Medicare and Dual Eligible Patients</w:t>
            </w:r>
          </w:p>
        </w:tc>
        <w:tc>
          <w:tcPr>
            <w:tcW w:w="1461"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$ 445,657.81 </w:t>
            </w:r>
          </w:p>
        </w:tc>
        <w:tc>
          <w:tcPr>
            <w:tcW w:w="1654"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$ 486,091 </w:t>
            </w:r>
          </w:p>
        </w:tc>
        <w:tc>
          <w:tcPr>
            <w:tcW w:w="144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$ 471,618 </w:t>
            </w:r>
          </w:p>
        </w:tc>
        <w:tc>
          <w:tcPr>
            <w:tcW w:w="171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$ 471,618 </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$ 1,874,985 </w:t>
            </w:r>
          </w:p>
        </w:tc>
      </w:tr>
      <w:tr w:rsidR="00DE6721" w:rsidRPr="002E05FF" w:rsidTr="00FA5E42">
        <w:trPr>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rPr>
                <w:rFonts w:ascii="Calibri" w:eastAsia="Calibri" w:hAnsi="Calibri" w:cs="Times New Roman"/>
                <w:color w:val="000000" w:themeColor="text1"/>
              </w:rPr>
            </w:pPr>
            <w:r w:rsidRPr="002E05FF">
              <w:rPr>
                <w:rFonts w:ascii="Calibri" w:eastAsia="Calibri" w:hAnsi="Calibri" w:cs="Times New Roman"/>
                <w:color w:val="000000" w:themeColor="text1"/>
              </w:rPr>
              <w:t>F.   Annual Charges (Baseline)</w:t>
            </w:r>
          </w:p>
        </w:tc>
        <w:tc>
          <w:tcPr>
            <w:tcW w:w="1461"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$ 10,485,129 </w:t>
            </w:r>
          </w:p>
        </w:tc>
        <w:tc>
          <w:tcPr>
            <w:tcW w:w="1654"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$ 10,485,129 </w:t>
            </w:r>
          </w:p>
        </w:tc>
        <w:tc>
          <w:tcPr>
            <w:tcW w:w="144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$ 10,485,129 </w:t>
            </w:r>
          </w:p>
        </w:tc>
        <w:tc>
          <w:tcPr>
            <w:tcW w:w="171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$ 10,485,129 </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$ 41,940,516 </w:t>
            </w:r>
          </w:p>
        </w:tc>
      </w:tr>
      <w:tr w:rsidR="00DE6721" w:rsidRPr="002E05F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keepNext/>
              <w:outlineLvl w:val="3"/>
              <w:rPr>
                <w:rFonts w:ascii="Calibri" w:eastAsia="Calibri" w:hAnsi="Calibri" w:cs="Times New Roman"/>
                <w:color w:val="000000" w:themeColor="text1"/>
              </w:rPr>
            </w:pPr>
            <w:r w:rsidRPr="002E05FF">
              <w:rPr>
                <w:rFonts w:ascii="Calibri" w:eastAsia="Calibri" w:hAnsi="Calibri" w:cs="Times New Roman"/>
                <w:color w:val="000000" w:themeColor="text1"/>
              </w:rPr>
              <w:t>G.   Annual Charge Savings % Target</w:t>
            </w:r>
          </w:p>
        </w:tc>
        <w:tc>
          <w:tcPr>
            <w:tcW w:w="1461"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5%</w:t>
            </w:r>
          </w:p>
        </w:tc>
        <w:tc>
          <w:tcPr>
            <w:tcW w:w="1654"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8%</w:t>
            </w:r>
          </w:p>
        </w:tc>
        <w:tc>
          <w:tcPr>
            <w:tcW w:w="144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15%</w:t>
            </w:r>
          </w:p>
        </w:tc>
        <w:tc>
          <w:tcPr>
            <w:tcW w:w="1710" w:type="dxa"/>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15%</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11%</w:t>
            </w:r>
          </w:p>
        </w:tc>
      </w:tr>
      <w:tr w:rsidR="00DE6721" w:rsidRPr="002E05FF" w:rsidTr="00FA5E42">
        <w:trPr>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2E05FF" w:rsidRDefault="00DE6721" w:rsidP="002E05FF">
            <w:pPr>
              <w:rPr>
                <w:rFonts w:ascii="Calibri" w:eastAsia="Calibri" w:hAnsi="Calibri" w:cs="Times New Roman"/>
                <w:color w:val="000000" w:themeColor="text1"/>
              </w:rPr>
            </w:pPr>
            <w:r w:rsidRPr="002E05FF">
              <w:rPr>
                <w:rFonts w:ascii="Calibri" w:eastAsia="Calibri" w:hAnsi="Calibri" w:cs="Times New Roman"/>
                <w:color w:val="000000" w:themeColor="text1"/>
              </w:rPr>
              <w:t>H.   Annual Gross Charge Savings (F x G)</w:t>
            </w:r>
          </w:p>
        </w:tc>
        <w:tc>
          <w:tcPr>
            <w:tcW w:w="1461"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$ 524,256 </w:t>
            </w:r>
          </w:p>
        </w:tc>
        <w:tc>
          <w:tcPr>
            <w:tcW w:w="1654"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$ 838,810 </w:t>
            </w:r>
          </w:p>
        </w:tc>
        <w:tc>
          <w:tcPr>
            <w:tcW w:w="144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$ 1,572,769 </w:t>
            </w:r>
          </w:p>
        </w:tc>
        <w:tc>
          <w:tcPr>
            <w:tcW w:w="171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$ 1,572,769 </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$ 4,508,605 </w:t>
            </w:r>
          </w:p>
        </w:tc>
      </w:tr>
      <w:tr w:rsidR="00DE6721" w:rsidRPr="002E05F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FF00"/>
            <w:hideMark/>
          </w:tcPr>
          <w:p w:rsidR="00DE6721" w:rsidRPr="00FA5E42" w:rsidRDefault="00DE6721" w:rsidP="002E05FF">
            <w:pPr>
              <w:rPr>
                <w:rFonts w:ascii="Calibri" w:eastAsia="Calibri" w:hAnsi="Calibri" w:cs="Times New Roman"/>
                <w:color w:val="000000" w:themeColor="text1"/>
              </w:rPr>
            </w:pPr>
            <w:r w:rsidRPr="00FA5E42">
              <w:rPr>
                <w:rFonts w:ascii="Calibri" w:eastAsia="Calibri" w:hAnsi="Calibri" w:cs="Times New Roman"/>
                <w:color w:val="000000" w:themeColor="text1"/>
              </w:rPr>
              <w:t>I.   ROI:  Gross Charge Savings Per Intervention Cost Invested</w:t>
            </w:r>
          </w:p>
          <w:p w:rsidR="00DE6721" w:rsidRPr="00FA5E42" w:rsidRDefault="00DE6721" w:rsidP="002E05FF">
            <w:pPr>
              <w:rPr>
                <w:rFonts w:ascii="Calibri" w:eastAsia="Calibri" w:hAnsi="Calibri" w:cs="Times New Roman"/>
                <w:color w:val="000000" w:themeColor="text1"/>
              </w:rPr>
            </w:pPr>
            <w:r w:rsidRPr="00FA5E42">
              <w:rPr>
                <w:rFonts w:ascii="Calibri" w:eastAsia="Calibri" w:hAnsi="Calibri" w:cs="Times New Roman"/>
                <w:color w:val="000000" w:themeColor="text1"/>
              </w:rPr>
              <w:t xml:space="preserve"> (H / C)</w:t>
            </w:r>
          </w:p>
        </w:tc>
        <w:tc>
          <w:tcPr>
            <w:tcW w:w="1461" w:type="dxa"/>
            <w:shd w:val="clear" w:color="auto" w:fill="FFFF00"/>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$ 0.48 </w:t>
            </w:r>
          </w:p>
        </w:tc>
        <w:tc>
          <w:tcPr>
            <w:tcW w:w="1654" w:type="dxa"/>
            <w:shd w:val="clear" w:color="auto" w:fill="FFFF00"/>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$ 0.70 </w:t>
            </w:r>
          </w:p>
        </w:tc>
        <w:tc>
          <w:tcPr>
            <w:tcW w:w="1440" w:type="dxa"/>
            <w:shd w:val="clear" w:color="auto" w:fill="FFFF00"/>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$ 1.36 </w:t>
            </w:r>
          </w:p>
        </w:tc>
        <w:tc>
          <w:tcPr>
            <w:tcW w:w="1710" w:type="dxa"/>
            <w:shd w:val="clear" w:color="auto" w:fill="FFFF00"/>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$ 1.36 </w:t>
            </w:r>
          </w:p>
        </w:tc>
        <w:tc>
          <w:tcPr>
            <w:tcW w:w="1530" w:type="dxa"/>
            <w:tcBorders>
              <w:right w:val="single" w:sz="18" w:space="0" w:color="auto"/>
            </w:tcBorders>
            <w:shd w:val="clear" w:color="auto" w:fill="FFFF00"/>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$ 0.98 </w:t>
            </w:r>
          </w:p>
        </w:tc>
      </w:tr>
      <w:tr w:rsidR="00DE6721" w:rsidRPr="002E05FF" w:rsidTr="00FA5E42">
        <w:trPr>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FA5E42" w:rsidRDefault="00DE6721" w:rsidP="002E05FF">
            <w:pPr>
              <w:rPr>
                <w:rFonts w:ascii="Calibri" w:eastAsia="Calibri" w:hAnsi="Calibri" w:cs="Times New Roman"/>
                <w:color w:val="000000" w:themeColor="text1"/>
              </w:rPr>
            </w:pPr>
            <w:r w:rsidRPr="00FA5E42">
              <w:rPr>
                <w:rFonts w:ascii="Calibri" w:eastAsia="Calibri" w:hAnsi="Calibri" w:cs="Times New Roman"/>
                <w:color w:val="000000" w:themeColor="text1"/>
              </w:rPr>
              <w:t>J.   Variable Savings %</w:t>
            </w:r>
          </w:p>
        </w:tc>
        <w:tc>
          <w:tcPr>
            <w:tcW w:w="1461"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30%</w:t>
            </w:r>
          </w:p>
        </w:tc>
        <w:tc>
          <w:tcPr>
            <w:tcW w:w="1654"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40%</w:t>
            </w:r>
          </w:p>
        </w:tc>
        <w:tc>
          <w:tcPr>
            <w:tcW w:w="144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40%</w:t>
            </w:r>
          </w:p>
        </w:tc>
        <w:tc>
          <w:tcPr>
            <w:tcW w:w="1710" w:type="dxa"/>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40%</w:t>
            </w:r>
          </w:p>
        </w:tc>
        <w:tc>
          <w:tcPr>
            <w:tcW w:w="1530" w:type="dxa"/>
            <w:tcBorders>
              <w:right w:val="single" w:sz="18" w:space="0" w:color="auto"/>
            </w:tcBorders>
            <w:shd w:val="clear" w:color="auto" w:fill="FFE084"/>
            <w:vAlign w:val="center"/>
            <w:hideMark/>
          </w:tcPr>
          <w:p w:rsidR="00DE6721" w:rsidRPr="002E05FF" w:rsidRDefault="00DE6721" w:rsidP="002E05F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39%</w:t>
            </w:r>
          </w:p>
        </w:tc>
      </w:tr>
      <w:tr w:rsidR="00DE6721" w:rsidRPr="002E05FF" w:rsidTr="00FA5E4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763" w:type="dxa"/>
            <w:tcBorders>
              <w:left w:val="single" w:sz="18" w:space="0" w:color="auto"/>
            </w:tcBorders>
            <w:shd w:val="clear" w:color="auto" w:fill="FFE084"/>
            <w:hideMark/>
          </w:tcPr>
          <w:p w:rsidR="00DE6721" w:rsidRPr="00FA5E42" w:rsidRDefault="00DE6721" w:rsidP="002E05FF">
            <w:pPr>
              <w:rPr>
                <w:rFonts w:ascii="Calibri" w:eastAsia="Calibri" w:hAnsi="Calibri" w:cs="Times New Roman"/>
                <w:color w:val="000000" w:themeColor="text1"/>
              </w:rPr>
            </w:pPr>
            <w:r w:rsidRPr="00FA5E42">
              <w:rPr>
                <w:rFonts w:ascii="Calibri" w:eastAsia="Calibri" w:hAnsi="Calibri" w:cs="Times New Roman"/>
                <w:color w:val="000000" w:themeColor="text1"/>
              </w:rPr>
              <w:t>K.   Variable Savings (H x J)</w:t>
            </w:r>
          </w:p>
        </w:tc>
        <w:tc>
          <w:tcPr>
            <w:tcW w:w="1461" w:type="dxa"/>
            <w:tcBorders>
              <w:bottom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$ 157,276 </w:t>
            </w:r>
          </w:p>
        </w:tc>
        <w:tc>
          <w:tcPr>
            <w:tcW w:w="1654" w:type="dxa"/>
            <w:tcBorders>
              <w:bottom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$ 335,524 </w:t>
            </w:r>
          </w:p>
        </w:tc>
        <w:tc>
          <w:tcPr>
            <w:tcW w:w="1440" w:type="dxa"/>
            <w:tcBorders>
              <w:bottom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$ 629,107 </w:t>
            </w:r>
          </w:p>
        </w:tc>
        <w:tc>
          <w:tcPr>
            <w:tcW w:w="1710" w:type="dxa"/>
            <w:tcBorders>
              <w:bottom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$ 629,107 </w:t>
            </w:r>
          </w:p>
        </w:tc>
        <w:tc>
          <w:tcPr>
            <w:tcW w:w="1530" w:type="dxa"/>
            <w:tcBorders>
              <w:bottom w:val="single" w:sz="18" w:space="0" w:color="auto"/>
              <w:right w:val="single" w:sz="18" w:space="0" w:color="auto"/>
            </w:tcBorders>
            <w:shd w:val="clear" w:color="auto" w:fill="FFE084"/>
            <w:vAlign w:val="center"/>
            <w:hideMark/>
          </w:tcPr>
          <w:p w:rsidR="00DE6721" w:rsidRPr="002E05FF" w:rsidRDefault="00DE6721" w:rsidP="002E05F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rPr>
            </w:pPr>
            <w:r w:rsidRPr="002E05FF">
              <w:rPr>
                <w:rFonts w:ascii="Calibri" w:eastAsia="Calibri" w:hAnsi="Calibri" w:cs="Times New Roman"/>
                <w:b/>
                <w:bCs/>
              </w:rPr>
              <w:t xml:space="preserve"> $ 1,751,016 </w:t>
            </w:r>
          </w:p>
        </w:tc>
      </w:tr>
    </w:tbl>
    <w:p w:rsidR="001642C2" w:rsidRDefault="00DE6721" w:rsidP="00DE6721">
      <w:pPr>
        <w:pStyle w:val="Heading1"/>
      </w:pPr>
      <w:bookmarkStart w:id="22" w:name="_Toc438453647"/>
      <w:r>
        <w:t xml:space="preserve">Attachment C – </w:t>
      </w:r>
      <w:r w:rsidR="001642C2" w:rsidRPr="001642C2">
        <w:t>Governance Structure</w:t>
      </w:r>
      <w:r w:rsidR="00A6249F">
        <w:t xml:space="preserve"> &amp; Members</w:t>
      </w:r>
      <w:bookmarkEnd w:id="22"/>
    </w:p>
    <w:p w:rsidR="001642C2" w:rsidRDefault="00DE6721" w:rsidP="00E04E74">
      <w:pPr>
        <w:jc w:val="center"/>
      </w:pPr>
      <w:r>
        <w:t xml:space="preserve"> </w:t>
      </w:r>
      <w:r w:rsidR="001642C2">
        <w:rPr>
          <w:noProof/>
        </w:rPr>
        <w:drawing>
          <wp:inline distT="0" distB="0" distL="0" distR="0" wp14:anchorId="544D7080" wp14:editId="39E1C2AE">
            <wp:extent cx="3123211" cy="3476231"/>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39250" cy="3494083"/>
                    </a:xfrm>
                    <a:prstGeom prst="rect">
                      <a:avLst/>
                    </a:prstGeom>
                    <a:noFill/>
                  </pic:spPr>
                </pic:pic>
              </a:graphicData>
            </a:graphic>
          </wp:inline>
        </w:drawing>
      </w:r>
    </w:p>
    <w:p w:rsidR="001642C2" w:rsidRDefault="001642C2" w:rsidP="00E04E74">
      <w:pPr>
        <w:pStyle w:val="BodyText"/>
        <w:spacing w:after="0" w:line="240" w:lineRule="auto"/>
        <w:jc w:val="center"/>
      </w:pPr>
      <w:r>
        <w:rPr>
          <w:noProof/>
        </w:rPr>
        <w:drawing>
          <wp:inline distT="0" distB="0" distL="0" distR="0" wp14:anchorId="24F6616F" wp14:editId="1B049919">
            <wp:extent cx="5368800" cy="437011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4334" cy="4399043"/>
                    </a:xfrm>
                    <a:prstGeom prst="rect">
                      <a:avLst/>
                    </a:prstGeom>
                    <a:noFill/>
                  </pic:spPr>
                </pic:pic>
              </a:graphicData>
            </a:graphic>
          </wp:inline>
        </w:drawing>
      </w:r>
    </w:p>
    <w:p w:rsidR="005925D5" w:rsidRDefault="005925D5" w:rsidP="00E04E74">
      <w:pPr>
        <w:pStyle w:val="BodyText"/>
        <w:spacing w:after="0" w:line="240" w:lineRule="auto"/>
        <w:jc w:val="center"/>
      </w:pPr>
    </w:p>
    <w:p w:rsidR="001642C2" w:rsidRPr="001642C2" w:rsidRDefault="001642C2" w:rsidP="001642C2">
      <w:pPr>
        <w:pStyle w:val="BodyText"/>
        <w:spacing w:after="0" w:line="240" w:lineRule="auto"/>
        <w:rPr>
          <w:b/>
        </w:rPr>
      </w:pPr>
      <w:r w:rsidRPr="001642C2">
        <w:rPr>
          <w:b/>
        </w:rPr>
        <w:t>Members of the Alliance Governing Bodies</w:t>
      </w:r>
    </w:p>
    <w:tbl>
      <w:tblPr>
        <w:tblStyle w:val="PlainTable11"/>
        <w:tblW w:w="11335" w:type="dxa"/>
        <w:jc w:val="center"/>
        <w:tblLook w:val="04A0" w:firstRow="1" w:lastRow="0" w:firstColumn="1" w:lastColumn="0" w:noHBand="0" w:noVBand="1"/>
      </w:tblPr>
      <w:tblGrid>
        <w:gridCol w:w="3148"/>
        <w:gridCol w:w="2787"/>
        <w:gridCol w:w="3330"/>
        <w:gridCol w:w="2070"/>
      </w:tblGrid>
      <w:tr w:rsidR="001642C2" w:rsidRPr="001642C2" w:rsidTr="00C656B3">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335" w:type="dxa"/>
            <w:gridSpan w:val="4"/>
            <w:shd w:val="clear" w:color="auto" w:fill="595959" w:themeFill="text1" w:themeFillTint="A6"/>
          </w:tcPr>
          <w:p w:rsidR="001642C2" w:rsidRPr="001642C2" w:rsidRDefault="001642C2" w:rsidP="00C656B3">
            <w:pPr>
              <w:jc w:val="center"/>
              <w:rPr>
                <w:rFonts w:cs="Calibri"/>
                <w:color w:val="FFFFFF" w:themeColor="background1"/>
              </w:rPr>
            </w:pPr>
            <w:r w:rsidRPr="001642C2">
              <w:rPr>
                <w:rFonts w:cs="Calibri"/>
                <w:color w:val="FFFFFF" w:themeColor="background1"/>
              </w:rPr>
              <w:t>Members of the Alliance Governing Bodies</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48" w:type="dxa"/>
            <w:hideMark/>
          </w:tcPr>
          <w:p w:rsidR="001642C2" w:rsidRPr="00BC06D3" w:rsidRDefault="001642C2" w:rsidP="00C656B3">
            <w:pPr>
              <w:jc w:val="center"/>
              <w:rPr>
                <w:rFonts w:eastAsia="Times New Roman" w:cs="Times New Roman"/>
                <w:color w:val="000000"/>
                <w:sz w:val="20"/>
                <w:szCs w:val="20"/>
              </w:rPr>
            </w:pPr>
            <w:r>
              <w:rPr>
                <w:rFonts w:ascii="Calibri" w:hAnsi="Calibri"/>
                <w:color w:val="000000"/>
                <w:sz w:val="20"/>
                <w:szCs w:val="20"/>
              </w:rPr>
              <w:t>Alliance Governing Body</w:t>
            </w:r>
          </w:p>
        </w:tc>
        <w:tc>
          <w:tcPr>
            <w:tcW w:w="2787" w:type="dxa"/>
            <w:noWrap/>
            <w:hideMark/>
          </w:tcPr>
          <w:p w:rsidR="001642C2" w:rsidRPr="00CB7A70" w:rsidRDefault="001642C2" w:rsidP="00C656B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rPr>
            </w:pPr>
            <w:r w:rsidRPr="00CB7A70">
              <w:rPr>
                <w:rFonts w:ascii="Calibri" w:hAnsi="Calibri"/>
                <w:b/>
                <w:color w:val="000000"/>
                <w:sz w:val="20"/>
                <w:szCs w:val="20"/>
              </w:rPr>
              <w:t>Name</w:t>
            </w:r>
          </w:p>
        </w:tc>
        <w:tc>
          <w:tcPr>
            <w:tcW w:w="3330" w:type="dxa"/>
            <w:noWrap/>
            <w:hideMark/>
          </w:tcPr>
          <w:p w:rsidR="001642C2" w:rsidRPr="00CB7A70" w:rsidRDefault="001642C2" w:rsidP="00C656B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rPr>
            </w:pPr>
            <w:r w:rsidRPr="00CB7A70">
              <w:rPr>
                <w:rFonts w:ascii="Calibri" w:hAnsi="Calibri"/>
                <w:b/>
                <w:color w:val="000000"/>
                <w:sz w:val="20"/>
                <w:szCs w:val="20"/>
              </w:rPr>
              <w:t>Title</w:t>
            </w:r>
          </w:p>
        </w:tc>
        <w:tc>
          <w:tcPr>
            <w:tcW w:w="2070" w:type="dxa"/>
            <w:noWrap/>
            <w:hideMark/>
          </w:tcPr>
          <w:p w:rsidR="001642C2" w:rsidRPr="00CB7A70" w:rsidRDefault="001642C2" w:rsidP="00C656B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rPr>
            </w:pPr>
            <w:r w:rsidRPr="00CB7A70">
              <w:rPr>
                <w:rFonts w:ascii="Calibri" w:hAnsi="Calibri"/>
                <w:b/>
                <w:color w:val="000000"/>
                <w:sz w:val="20"/>
                <w:szCs w:val="20"/>
              </w:rPr>
              <w:t>Organization</w:t>
            </w:r>
          </w:p>
        </w:tc>
      </w:tr>
      <w:tr w:rsidR="001642C2" w:rsidRPr="00BC06D3" w:rsidTr="00C656B3">
        <w:trPr>
          <w:trHeight w:val="315"/>
          <w:jc w:val="center"/>
        </w:trPr>
        <w:tc>
          <w:tcPr>
            <w:cnfStyle w:val="001000000000" w:firstRow="0" w:lastRow="0" w:firstColumn="1" w:lastColumn="0" w:oddVBand="0" w:evenVBand="0" w:oddHBand="0" w:evenHBand="0" w:firstRowFirstColumn="0" w:firstRowLastColumn="0" w:lastRowFirstColumn="0" w:lastRowLastColumn="0"/>
            <w:tcW w:w="3148" w:type="dxa"/>
          </w:tcPr>
          <w:p w:rsidR="001642C2" w:rsidRPr="00CB7A70" w:rsidRDefault="001642C2" w:rsidP="00C656B3">
            <w:pPr>
              <w:rPr>
                <w:rFonts w:ascii="Calibri" w:hAnsi="Calibri"/>
                <w:color w:val="000000"/>
              </w:rPr>
            </w:pPr>
            <w:r w:rsidRPr="00CB7A70">
              <w:rPr>
                <w:rFonts w:ascii="Calibri" w:hAnsi="Calibri"/>
                <w:color w:val="000000"/>
              </w:rPr>
              <w:t>Alliance Board Chair</w:t>
            </w:r>
          </w:p>
        </w:tc>
        <w:tc>
          <w:tcPr>
            <w:tcW w:w="2787" w:type="dxa"/>
            <w:noWrap/>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t>Ann-Herbert Rollins </w:t>
            </w:r>
          </w:p>
        </w:tc>
        <w:tc>
          <w:tcPr>
            <w:tcW w:w="3330" w:type="dxa"/>
            <w:noWrap/>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t>FMH Board Chair</w:t>
            </w:r>
          </w:p>
        </w:tc>
        <w:tc>
          <w:tcPr>
            <w:tcW w:w="2070" w:type="dxa"/>
            <w:noWrap/>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FRHS</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48" w:type="dxa"/>
          </w:tcPr>
          <w:p w:rsidR="001642C2" w:rsidRPr="00CB7A70" w:rsidRDefault="001642C2" w:rsidP="00C656B3">
            <w:pPr>
              <w:rPr>
                <w:rFonts w:ascii="Calibri" w:hAnsi="Calibri"/>
                <w:color w:val="000000"/>
              </w:rPr>
            </w:pPr>
            <w:r w:rsidRPr="00CB7A70">
              <w:rPr>
                <w:rFonts w:ascii="Calibri" w:hAnsi="Calibri"/>
                <w:color w:val="000000"/>
              </w:rPr>
              <w:t>Alliance Board &amp; MSO Board</w:t>
            </w:r>
          </w:p>
        </w:tc>
        <w:tc>
          <w:tcPr>
            <w:tcW w:w="2787" w:type="dxa"/>
            <w:noWrap/>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Tom Kleinhanzl</w:t>
            </w:r>
          </w:p>
        </w:tc>
        <w:tc>
          <w:tcPr>
            <w:tcW w:w="3330" w:type="dxa"/>
            <w:noWrap/>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CEO</w:t>
            </w:r>
          </w:p>
        </w:tc>
        <w:tc>
          <w:tcPr>
            <w:tcW w:w="2070" w:type="dxa"/>
            <w:noWrap/>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FRHS</w:t>
            </w:r>
          </w:p>
        </w:tc>
      </w:tr>
      <w:tr w:rsidR="001642C2" w:rsidRPr="00BC06D3" w:rsidTr="00C656B3">
        <w:trPr>
          <w:trHeight w:val="147"/>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Alliance Board</w:t>
            </w:r>
          </w:p>
        </w:tc>
        <w:tc>
          <w:tcPr>
            <w:tcW w:w="2787"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t>Jim Reinsch</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FMH Board Vice-Chair</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FRHS</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Alliance Board &amp; MSO Board</w:t>
            </w:r>
          </w:p>
        </w:tc>
        <w:tc>
          <w:tcPr>
            <w:tcW w:w="2787"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Joseph Ross</w:t>
            </w:r>
          </w:p>
        </w:tc>
        <w:tc>
          <w:tcPr>
            <w:tcW w:w="333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CEO</w:t>
            </w:r>
          </w:p>
        </w:tc>
        <w:tc>
          <w:tcPr>
            <w:tcW w:w="207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MMC</w:t>
            </w:r>
          </w:p>
        </w:tc>
      </w:tr>
      <w:tr w:rsidR="001642C2" w:rsidRPr="00BC06D3" w:rsidTr="00C656B3">
        <w:trPr>
          <w:trHeight w:val="144"/>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Alliance Board</w:t>
            </w:r>
          </w:p>
        </w:tc>
        <w:tc>
          <w:tcPr>
            <w:tcW w:w="2787"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t>James Stojak </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t>MMC Board Chair</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MMC</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Alliance Board</w:t>
            </w:r>
          </w:p>
        </w:tc>
        <w:tc>
          <w:tcPr>
            <w:tcW w:w="2787"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pPr>
            <w:r w:rsidRPr="00CB7A70">
              <w:t>Steven Hull</w:t>
            </w:r>
          </w:p>
        </w:tc>
        <w:tc>
          <w:tcPr>
            <w:tcW w:w="333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pPr>
            <w:r w:rsidRPr="00CB7A70">
              <w:t>MMC Board Vice-Chair</w:t>
            </w:r>
          </w:p>
        </w:tc>
        <w:tc>
          <w:tcPr>
            <w:tcW w:w="207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MMC</w:t>
            </w:r>
          </w:p>
        </w:tc>
      </w:tr>
      <w:tr w:rsidR="001642C2" w:rsidRPr="00BC06D3" w:rsidTr="00C656B3">
        <w:trPr>
          <w:trHeight w:val="12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Alliance Board &amp; MSO Board</w:t>
            </w:r>
          </w:p>
        </w:tc>
        <w:tc>
          <w:tcPr>
            <w:tcW w:w="2787"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Barry Ronan</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CEO</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WMHC</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Alliance Board</w:t>
            </w:r>
          </w:p>
        </w:tc>
        <w:tc>
          <w:tcPr>
            <w:tcW w:w="2787"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t xml:space="preserve">John Davis </w:t>
            </w:r>
          </w:p>
        </w:tc>
        <w:tc>
          <w:tcPr>
            <w:tcW w:w="3330" w:type="dxa"/>
            <w:noWrap/>
            <w:tcMar>
              <w:top w:w="14" w:type="dxa"/>
              <w:left w:w="115" w:type="dxa"/>
              <w:bottom w:w="14" w:type="dxa"/>
              <w:right w:w="115" w:type="dxa"/>
            </w:tcMar>
          </w:tcPr>
          <w:p w:rsidR="001642C2" w:rsidRPr="00CB7A70" w:rsidRDefault="001642C2" w:rsidP="00C656B3">
            <w:pPr>
              <w:tabs>
                <w:tab w:val="left" w:pos="869"/>
              </w:tabs>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t>WMHS Board Chair</w:t>
            </w:r>
          </w:p>
        </w:tc>
        <w:tc>
          <w:tcPr>
            <w:tcW w:w="207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WMHS</w:t>
            </w:r>
          </w:p>
        </w:tc>
      </w:tr>
      <w:tr w:rsidR="001642C2" w:rsidRPr="00BC06D3" w:rsidTr="00C656B3">
        <w:trPr>
          <w:trHeight w:val="237"/>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Alliance Board</w:t>
            </w:r>
          </w:p>
        </w:tc>
        <w:tc>
          <w:tcPr>
            <w:tcW w:w="2787" w:type="dxa"/>
            <w:noWrap/>
            <w:tcMar>
              <w:top w:w="14" w:type="dxa"/>
              <w:left w:w="115" w:type="dxa"/>
              <w:bottom w:w="14" w:type="dxa"/>
              <w:right w:w="115" w:type="dxa"/>
            </w:tcMar>
          </w:tcPr>
          <w:p w:rsidR="001642C2" w:rsidRPr="00CB7A70" w:rsidRDefault="001642C2" w:rsidP="00C656B3">
            <w:pPr>
              <w:tabs>
                <w:tab w:val="center" w:pos="1280"/>
              </w:tabs>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t>Rolf Haarstad</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t>WMHS Board Vice-Chair</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WMHS</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MSO Board</w:t>
            </w:r>
          </w:p>
        </w:tc>
        <w:tc>
          <w:tcPr>
            <w:tcW w:w="2787"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Michelle Mahan</w:t>
            </w:r>
          </w:p>
        </w:tc>
        <w:tc>
          <w:tcPr>
            <w:tcW w:w="333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CFO</w:t>
            </w:r>
          </w:p>
        </w:tc>
        <w:tc>
          <w:tcPr>
            <w:tcW w:w="207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FMHS</w:t>
            </w:r>
          </w:p>
        </w:tc>
      </w:tr>
      <w:tr w:rsidR="001642C2" w:rsidRPr="00BC06D3" w:rsidTr="00C656B3">
        <w:trPr>
          <w:trHeight w:val="12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MSO Board</w:t>
            </w:r>
          </w:p>
        </w:tc>
        <w:tc>
          <w:tcPr>
            <w:tcW w:w="2787"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Tom Chan</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CFO</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MMC</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 xml:space="preserve">MSO Board </w:t>
            </w:r>
          </w:p>
        </w:tc>
        <w:tc>
          <w:tcPr>
            <w:tcW w:w="2787"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Kim Repac</w:t>
            </w:r>
          </w:p>
        </w:tc>
        <w:tc>
          <w:tcPr>
            <w:tcW w:w="333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CFO</w:t>
            </w:r>
          </w:p>
        </w:tc>
        <w:tc>
          <w:tcPr>
            <w:tcW w:w="2070" w:type="dxa"/>
            <w:noWrap/>
            <w:tcMar>
              <w:top w:w="14" w:type="dxa"/>
              <w:left w:w="115" w:type="dxa"/>
              <w:bottom w:w="14" w:type="dxa"/>
              <w:right w:w="115" w:type="dxa"/>
            </w:tcMar>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7A70">
              <w:rPr>
                <w:rFonts w:ascii="Calibri" w:hAnsi="Calibri"/>
                <w:color w:val="000000"/>
              </w:rPr>
              <w:t>WMHC</w:t>
            </w:r>
          </w:p>
        </w:tc>
      </w:tr>
      <w:tr w:rsidR="001642C2" w:rsidRPr="00BC06D3" w:rsidTr="00C656B3">
        <w:trPr>
          <w:trHeight w:val="120"/>
          <w:jc w:val="center"/>
        </w:trPr>
        <w:tc>
          <w:tcPr>
            <w:cnfStyle w:val="001000000000" w:firstRow="0" w:lastRow="0" w:firstColumn="1" w:lastColumn="0" w:oddVBand="0" w:evenVBand="0" w:oddHBand="0" w:evenHBand="0" w:firstRowFirstColumn="0" w:firstRowLastColumn="0" w:lastRowFirstColumn="0" w:lastRowLastColumn="0"/>
            <w:tcW w:w="11335" w:type="dxa"/>
            <w:gridSpan w:val="4"/>
            <w:shd w:val="clear" w:color="auto" w:fill="595959" w:themeFill="text1" w:themeFillTint="A6"/>
            <w:tcMar>
              <w:top w:w="14" w:type="dxa"/>
              <w:left w:w="115" w:type="dxa"/>
              <w:bottom w:w="14" w:type="dxa"/>
              <w:right w:w="115" w:type="dxa"/>
            </w:tcMar>
            <w:vAlign w:val="center"/>
          </w:tcPr>
          <w:p w:rsidR="001642C2" w:rsidRPr="00BC06D3" w:rsidRDefault="001642C2" w:rsidP="00C656B3">
            <w:pPr>
              <w:pStyle w:val="Heading5"/>
              <w:outlineLvl w:val="4"/>
            </w:pPr>
            <w:r w:rsidRPr="00CC663C">
              <w:rPr>
                <w:color w:val="FFFFFF" w:themeColor="background1"/>
              </w:rPr>
              <w:t>Regional Partnership Care Transformation Executive Committee</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hideMark/>
          </w:tcPr>
          <w:p w:rsidR="001642C2" w:rsidRPr="00CB7A70" w:rsidRDefault="001642C2" w:rsidP="00C656B3">
            <w:pPr>
              <w:rPr>
                <w:rFonts w:eastAsia="Times New Roman" w:cs="Times New Roman"/>
                <w:color w:val="000000"/>
              </w:rPr>
            </w:pPr>
            <w:r w:rsidRPr="00CB7A70">
              <w:rPr>
                <w:rFonts w:ascii="Calibri" w:hAnsi="Calibri"/>
                <w:color w:val="000000"/>
              </w:rPr>
              <w:t>Executive Committee</w:t>
            </w:r>
          </w:p>
        </w:tc>
        <w:tc>
          <w:tcPr>
            <w:tcW w:w="2787"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Gerald Goldstein</w:t>
            </w:r>
          </w:p>
        </w:tc>
        <w:tc>
          <w:tcPr>
            <w:tcW w:w="333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Senior Vice President/CMO</w:t>
            </w:r>
          </w:p>
        </w:tc>
        <w:tc>
          <w:tcPr>
            <w:tcW w:w="207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WMHS</w:t>
            </w:r>
          </w:p>
        </w:tc>
      </w:tr>
      <w:tr w:rsidR="001642C2" w:rsidRPr="00BC06D3" w:rsidTr="00C656B3">
        <w:trPr>
          <w:trHeight w:val="201"/>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Executive Committee</w:t>
            </w:r>
          </w:p>
        </w:tc>
        <w:tc>
          <w:tcPr>
            <w:tcW w:w="2787"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Nancy Adams</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rPr>
              <w:t>SVP, Chief Operating Officer/CNE</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WMHS</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hideMark/>
          </w:tcPr>
          <w:p w:rsidR="001642C2" w:rsidRPr="00CB7A70" w:rsidRDefault="001642C2" w:rsidP="00C656B3">
            <w:pPr>
              <w:rPr>
                <w:rFonts w:eastAsia="Times New Roman" w:cs="Times New Roman"/>
                <w:color w:val="000000"/>
              </w:rPr>
            </w:pPr>
            <w:r w:rsidRPr="00CB7A70">
              <w:rPr>
                <w:rFonts w:ascii="Calibri" w:hAnsi="Calibri"/>
                <w:color w:val="000000"/>
              </w:rPr>
              <w:t>Executive Committee</w:t>
            </w:r>
          </w:p>
        </w:tc>
        <w:tc>
          <w:tcPr>
            <w:tcW w:w="2787"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Eileen Jaskuta</w:t>
            </w:r>
          </w:p>
        </w:tc>
        <w:tc>
          <w:tcPr>
            <w:tcW w:w="333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VP Quality</w:t>
            </w:r>
          </w:p>
        </w:tc>
        <w:tc>
          <w:tcPr>
            <w:tcW w:w="207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MMC</w:t>
            </w:r>
          </w:p>
        </w:tc>
      </w:tr>
      <w:tr w:rsidR="001642C2" w:rsidRPr="00BC06D3" w:rsidTr="00C656B3">
        <w:trPr>
          <w:trHeight w:val="6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rPr>
                <w:rFonts w:ascii="Calibri" w:hAnsi="Calibri"/>
                <w:color w:val="000000"/>
              </w:rPr>
            </w:pPr>
            <w:r w:rsidRPr="00CB7A70">
              <w:rPr>
                <w:rFonts w:ascii="Calibri" w:hAnsi="Calibri"/>
                <w:color w:val="000000"/>
              </w:rPr>
              <w:t>Executive Committee</w:t>
            </w:r>
          </w:p>
        </w:tc>
        <w:tc>
          <w:tcPr>
            <w:tcW w:w="2787"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Raquel Samson</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Exec. Director THP/ACO</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MMC</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hideMark/>
          </w:tcPr>
          <w:p w:rsidR="001642C2" w:rsidRPr="00CB7A70" w:rsidRDefault="001642C2" w:rsidP="00C656B3">
            <w:pPr>
              <w:rPr>
                <w:rFonts w:eastAsia="Times New Roman" w:cs="Times New Roman"/>
                <w:color w:val="000000"/>
              </w:rPr>
            </w:pPr>
            <w:r w:rsidRPr="00CB7A70">
              <w:rPr>
                <w:rFonts w:ascii="Calibri" w:hAnsi="Calibri"/>
                <w:color w:val="000000"/>
              </w:rPr>
              <w:t>Executive Committee</w:t>
            </w:r>
          </w:p>
        </w:tc>
        <w:tc>
          <w:tcPr>
            <w:tcW w:w="2787"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Jennifer Teeter</w:t>
            </w:r>
          </w:p>
        </w:tc>
        <w:tc>
          <w:tcPr>
            <w:tcW w:w="333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AVP, Payer Contracts</w:t>
            </w:r>
          </w:p>
        </w:tc>
        <w:tc>
          <w:tcPr>
            <w:tcW w:w="207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FRHS</w:t>
            </w:r>
          </w:p>
        </w:tc>
      </w:tr>
      <w:tr w:rsidR="001642C2" w:rsidRPr="00BC06D3" w:rsidTr="00C656B3">
        <w:trPr>
          <w:trHeight w:val="291"/>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tcPr>
          <w:p w:rsidR="001642C2" w:rsidRPr="00CB7A70" w:rsidRDefault="001642C2" w:rsidP="00C656B3">
            <w:pPr>
              <w:pStyle w:val="Heading4"/>
              <w:spacing w:after="0" w:line="240" w:lineRule="auto"/>
              <w:outlineLvl w:val="3"/>
              <w:rPr>
                <w:rFonts w:ascii="Calibri" w:hAnsi="Calibri"/>
                <w:b/>
                <w:color w:val="000000"/>
              </w:rPr>
            </w:pPr>
            <w:r w:rsidRPr="00CB7A70">
              <w:rPr>
                <w:b/>
              </w:rPr>
              <w:t>Executive Committee</w:t>
            </w:r>
          </w:p>
        </w:tc>
        <w:tc>
          <w:tcPr>
            <w:tcW w:w="2787"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Manny Casiano, MD</w:t>
            </w:r>
          </w:p>
        </w:tc>
        <w:tc>
          <w:tcPr>
            <w:tcW w:w="333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E18D3">
              <w:rPr>
                <w:rFonts w:ascii="Calibri" w:hAnsi="Calibri"/>
                <w:color w:val="000000"/>
              </w:rPr>
              <w:t>Senior Vice President/CMO</w:t>
            </w:r>
          </w:p>
        </w:tc>
        <w:tc>
          <w:tcPr>
            <w:tcW w:w="2070" w:type="dxa"/>
            <w:noWrap/>
            <w:tcMar>
              <w:top w:w="14" w:type="dxa"/>
              <w:left w:w="115" w:type="dxa"/>
              <w:bottom w:w="14" w:type="dxa"/>
              <w:right w:w="115" w:type="dxa"/>
            </w:tcMar>
          </w:tcPr>
          <w:p w:rsidR="001642C2" w:rsidRPr="00CB7A70" w:rsidRDefault="001642C2" w:rsidP="00C656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7A70">
              <w:rPr>
                <w:rFonts w:ascii="Calibri" w:hAnsi="Calibri"/>
                <w:color w:val="000000"/>
              </w:rPr>
              <w:t>FRHS</w:t>
            </w:r>
          </w:p>
        </w:tc>
      </w:tr>
      <w:tr w:rsidR="001642C2" w:rsidRPr="00BC06D3" w:rsidTr="00C656B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48" w:type="dxa"/>
            <w:tcMar>
              <w:top w:w="14" w:type="dxa"/>
              <w:left w:w="115" w:type="dxa"/>
              <w:bottom w:w="14" w:type="dxa"/>
              <w:right w:w="115" w:type="dxa"/>
            </w:tcMar>
            <w:hideMark/>
          </w:tcPr>
          <w:p w:rsidR="001642C2" w:rsidRPr="00CB7A70" w:rsidRDefault="001642C2" w:rsidP="00C656B3">
            <w:pPr>
              <w:rPr>
                <w:rFonts w:eastAsia="Times New Roman" w:cs="Times New Roman"/>
                <w:color w:val="000000"/>
              </w:rPr>
            </w:pPr>
            <w:r w:rsidRPr="00CB7A70">
              <w:rPr>
                <w:rFonts w:ascii="Calibri" w:hAnsi="Calibri"/>
                <w:color w:val="000000"/>
              </w:rPr>
              <w:t>Executive Committee</w:t>
            </w:r>
          </w:p>
        </w:tc>
        <w:tc>
          <w:tcPr>
            <w:tcW w:w="2787"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Raymond Grahe</w:t>
            </w:r>
          </w:p>
        </w:tc>
        <w:tc>
          <w:tcPr>
            <w:tcW w:w="333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Staff</w:t>
            </w:r>
          </w:p>
        </w:tc>
        <w:tc>
          <w:tcPr>
            <w:tcW w:w="2070" w:type="dxa"/>
            <w:noWrap/>
            <w:tcMar>
              <w:top w:w="14" w:type="dxa"/>
              <w:left w:w="115" w:type="dxa"/>
              <w:bottom w:w="14" w:type="dxa"/>
              <w:right w:w="115" w:type="dxa"/>
            </w:tcMar>
            <w:hideMark/>
          </w:tcPr>
          <w:p w:rsidR="001642C2" w:rsidRPr="00CB7A70" w:rsidRDefault="001642C2" w:rsidP="00C656B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CB7A70">
              <w:rPr>
                <w:rFonts w:ascii="Calibri" w:hAnsi="Calibri"/>
                <w:color w:val="000000"/>
              </w:rPr>
              <w:t>THA</w:t>
            </w:r>
          </w:p>
        </w:tc>
      </w:tr>
    </w:tbl>
    <w:p w:rsidR="001642C2" w:rsidRDefault="001642C2" w:rsidP="00E04E74"/>
    <w:p w:rsidR="001642C2" w:rsidRDefault="001642C2" w:rsidP="00E04E74"/>
    <w:p w:rsidR="001642C2" w:rsidRDefault="001642C2" w:rsidP="00E04E74"/>
    <w:p w:rsidR="001642C2" w:rsidRDefault="001642C2" w:rsidP="00E04E74"/>
    <w:p w:rsidR="001642C2" w:rsidRDefault="001642C2" w:rsidP="00E04E74"/>
    <w:p w:rsidR="001642C2" w:rsidRDefault="001642C2" w:rsidP="00E04E74"/>
    <w:p w:rsidR="001642C2" w:rsidRDefault="001642C2" w:rsidP="00E04E74"/>
    <w:p w:rsidR="001642C2" w:rsidRDefault="001642C2" w:rsidP="00E04E74"/>
    <w:p w:rsidR="001642C2" w:rsidRDefault="001642C2" w:rsidP="00E04E74"/>
    <w:p w:rsidR="001642C2" w:rsidRDefault="001642C2" w:rsidP="00E04E74"/>
    <w:p w:rsidR="001642C2" w:rsidRDefault="001642C2" w:rsidP="00E04E74">
      <w:pPr>
        <w:rPr>
          <w:sz w:val="24"/>
          <w:szCs w:val="24"/>
        </w:rPr>
      </w:pPr>
    </w:p>
    <w:p w:rsidR="001642C2" w:rsidRDefault="001642C2" w:rsidP="00E04E74">
      <w:pPr>
        <w:rPr>
          <w:rFonts w:eastAsia="Calibri"/>
          <w:b/>
          <w:sz w:val="24"/>
          <w:szCs w:val="24"/>
        </w:rPr>
      </w:pPr>
    </w:p>
    <w:p w:rsidR="00D170B4" w:rsidRPr="00D170B4" w:rsidRDefault="00DE6721" w:rsidP="00E04E74">
      <w:pPr>
        <w:pStyle w:val="Heading1"/>
        <w:rPr>
          <w:rFonts w:eastAsia="Calibri"/>
        </w:rPr>
      </w:pPr>
      <w:bookmarkStart w:id="23" w:name="_Toc438453648"/>
      <w:bookmarkEnd w:id="16"/>
      <w:r>
        <w:rPr>
          <w:rFonts w:eastAsia="Calibri"/>
        </w:rPr>
        <w:t>Attachment D</w:t>
      </w:r>
      <w:r w:rsidR="00D170B4" w:rsidRPr="00D170B4">
        <w:rPr>
          <w:rFonts w:eastAsia="Calibri"/>
        </w:rPr>
        <w:t xml:space="preserve"> </w:t>
      </w:r>
      <w:r>
        <w:t xml:space="preserve">–  </w:t>
      </w:r>
      <w:r w:rsidR="00D170B4" w:rsidRPr="00D170B4">
        <w:rPr>
          <w:rFonts w:eastAsia="Calibri"/>
        </w:rPr>
        <w:t>Community Advisory Council (CAC) Members</w:t>
      </w:r>
      <w:bookmarkEnd w:id="23"/>
    </w:p>
    <w:tbl>
      <w:tblPr>
        <w:tblStyle w:val="TableGrid"/>
        <w:tblW w:w="0" w:type="auto"/>
        <w:tblLook w:val="04A0" w:firstRow="1" w:lastRow="0" w:firstColumn="1" w:lastColumn="0" w:noHBand="0" w:noVBand="1"/>
      </w:tblPr>
      <w:tblGrid>
        <w:gridCol w:w="2473"/>
        <w:gridCol w:w="2415"/>
        <w:gridCol w:w="2273"/>
        <w:gridCol w:w="2415"/>
      </w:tblGrid>
      <w:tr w:rsidR="00D170B4" w:rsidTr="00D715F6">
        <w:tc>
          <w:tcPr>
            <w:tcW w:w="9576" w:type="dxa"/>
            <w:gridSpan w:val="4"/>
            <w:shd w:val="clear" w:color="auto" w:fill="505046" w:themeFill="text2"/>
            <w:vAlign w:val="center"/>
          </w:tcPr>
          <w:p w:rsidR="00D170B4" w:rsidRPr="00D170B4" w:rsidRDefault="00D170B4" w:rsidP="00D170B4">
            <w:pPr>
              <w:pStyle w:val="Heading9"/>
              <w:jc w:val="center"/>
              <w:outlineLvl w:val="8"/>
              <w:rPr>
                <w:rFonts w:asciiTheme="minorHAnsi" w:hAnsiTheme="minorHAnsi"/>
                <w:b/>
                <w:i w:val="0"/>
                <w:sz w:val="22"/>
                <w:szCs w:val="22"/>
              </w:rPr>
            </w:pPr>
            <w:r w:rsidRPr="00D170B4">
              <w:rPr>
                <w:rFonts w:asciiTheme="minorHAnsi" w:hAnsiTheme="minorHAnsi"/>
                <w:b/>
                <w:color w:val="FFFFFF" w:themeColor="background1"/>
                <w:sz w:val="22"/>
                <w:szCs w:val="22"/>
              </w:rPr>
              <w:t>Community Advisory Council Members</w:t>
            </w:r>
          </w:p>
        </w:tc>
      </w:tr>
      <w:tr w:rsidR="00D170B4" w:rsidTr="00D715F6">
        <w:tc>
          <w:tcPr>
            <w:tcW w:w="2473" w:type="dxa"/>
            <w:shd w:val="clear" w:color="auto" w:fill="E84C22" w:themeFill="accent1"/>
          </w:tcPr>
          <w:p w:rsidR="00D170B4" w:rsidRPr="00D170B4" w:rsidRDefault="00D170B4" w:rsidP="00D170B4">
            <w:pPr>
              <w:autoSpaceDE w:val="0"/>
              <w:autoSpaceDN w:val="0"/>
              <w:adjustRightInd w:val="0"/>
              <w:jc w:val="center"/>
              <w:rPr>
                <w:rFonts w:cs="Calibri"/>
                <w:color w:val="FFFFFF" w:themeColor="background1"/>
              </w:rPr>
            </w:pPr>
            <w:r w:rsidRPr="00D170B4">
              <w:rPr>
                <w:rFonts w:cs="Calibri"/>
                <w:color w:val="FFFFFF" w:themeColor="background1"/>
              </w:rPr>
              <w:t>Representation Needed:</w:t>
            </w:r>
          </w:p>
        </w:tc>
        <w:tc>
          <w:tcPr>
            <w:tcW w:w="2415" w:type="dxa"/>
            <w:shd w:val="clear" w:color="auto" w:fill="E84C22" w:themeFill="accent1"/>
          </w:tcPr>
          <w:p w:rsidR="00D170B4" w:rsidRPr="00D170B4" w:rsidRDefault="00D170B4" w:rsidP="00D170B4">
            <w:pPr>
              <w:autoSpaceDE w:val="0"/>
              <w:autoSpaceDN w:val="0"/>
              <w:adjustRightInd w:val="0"/>
              <w:jc w:val="center"/>
              <w:rPr>
                <w:rFonts w:cs="Calibri"/>
                <w:color w:val="FFFFFF" w:themeColor="background1"/>
              </w:rPr>
            </w:pPr>
            <w:r w:rsidRPr="00D170B4">
              <w:rPr>
                <w:rFonts w:cs="Calibri"/>
                <w:color w:val="FFFFFF" w:themeColor="background1"/>
              </w:rPr>
              <w:t>FRHS</w:t>
            </w:r>
          </w:p>
        </w:tc>
        <w:tc>
          <w:tcPr>
            <w:tcW w:w="2273" w:type="dxa"/>
            <w:shd w:val="clear" w:color="auto" w:fill="E84C22" w:themeFill="accent1"/>
          </w:tcPr>
          <w:p w:rsidR="00D170B4" w:rsidRPr="00D170B4" w:rsidRDefault="00D170B4" w:rsidP="00D170B4">
            <w:pPr>
              <w:autoSpaceDE w:val="0"/>
              <w:autoSpaceDN w:val="0"/>
              <w:adjustRightInd w:val="0"/>
              <w:jc w:val="center"/>
              <w:rPr>
                <w:rFonts w:cs="Calibri"/>
                <w:color w:val="FFFFFF" w:themeColor="background1"/>
              </w:rPr>
            </w:pPr>
            <w:r w:rsidRPr="00D170B4">
              <w:rPr>
                <w:rFonts w:cs="Calibri"/>
                <w:color w:val="FFFFFF" w:themeColor="background1"/>
              </w:rPr>
              <w:t>WMHS</w:t>
            </w:r>
          </w:p>
        </w:tc>
        <w:tc>
          <w:tcPr>
            <w:tcW w:w="2415" w:type="dxa"/>
            <w:shd w:val="clear" w:color="auto" w:fill="E84C22" w:themeFill="accent1"/>
          </w:tcPr>
          <w:p w:rsidR="00D170B4" w:rsidRPr="00D170B4" w:rsidRDefault="00D170B4" w:rsidP="00D170B4">
            <w:pPr>
              <w:autoSpaceDE w:val="0"/>
              <w:autoSpaceDN w:val="0"/>
              <w:adjustRightInd w:val="0"/>
              <w:jc w:val="center"/>
              <w:rPr>
                <w:rFonts w:cs="Calibri"/>
                <w:color w:val="FFFFFF" w:themeColor="background1"/>
              </w:rPr>
            </w:pPr>
            <w:r w:rsidRPr="00D170B4">
              <w:rPr>
                <w:rFonts w:cs="Calibri"/>
                <w:color w:val="FFFFFF" w:themeColor="background1"/>
              </w:rPr>
              <w:t>MMC</w:t>
            </w:r>
          </w:p>
        </w:tc>
      </w:tr>
      <w:tr w:rsidR="00D170B4" w:rsidTr="00D715F6">
        <w:tc>
          <w:tcPr>
            <w:tcW w:w="2473" w:type="dxa"/>
            <w:vMerge w:val="restart"/>
            <w:shd w:val="clear" w:color="auto" w:fill="505046" w:themeFill="text2"/>
            <w:vAlign w:val="center"/>
          </w:tcPr>
          <w:p w:rsidR="00D170B4" w:rsidRPr="00D170B4" w:rsidRDefault="00D170B4" w:rsidP="00D170B4">
            <w:pPr>
              <w:tabs>
                <w:tab w:val="left" w:pos="780"/>
              </w:tabs>
              <w:autoSpaceDE w:val="0"/>
              <w:autoSpaceDN w:val="0"/>
              <w:adjustRightInd w:val="0"/>
              <w:jc w:val="center"/>
              <w:rPr>
                <w:rFonts w:cs="Calibri"/>
                <w:b/>
              </w:rPr>
            </w:pPr>
            <w:r w:rsidRPr="00D170B4">
              <w:rPr>
                <w:b/>
                <w:bCs/>
                <w:color w:val="FFFFFF"/>
              </w:rPr>
              <w:t>(2) LHIC and Cores Service Agency (CSA) Representatives</w:t>
            </w:r>
          </w:p>
        </w:tc>
        <w:tc>
          <w:tcPr>
            <w:tcW w:w="2415" w:type="dxa"/>
            <w:shd w:val="clear" w:color="auto" w:fill="auto"/>
            <w:vAlign w:val="center"/>
          </w:tcPr>
          <w:p w:rsidR="00D170B4" w:rsidRPr="00D170B4" w:rsidRDefault="00D170B4" w:rsidP="00D170B4">
            <w:r w:rsidRPr="00D170B4">
              <w:t>Barbara A. Brookmyer, MD, MPH</w:t>
            </w:r>
          </w:p>
          <w:p w:rsidR="00D170B4" w:rsidRPr="00D170B4" w:rsidRDefault="00D170B4" w:rsidP="00D170B4">
            <w:r w:rsidRPr="00D170B4">
              <w:t>Frederick County Health Care Coalition Board of Directors</w:t>
            </w:r>
          </w:p>
          <w:p w:rsidR="00D170B4" w:rsidRPr="00D170B4" w:rsidRDefault="00D170B4" w:rsidP="00D170B4">
            <w:pPr>
              <w:autoSpaceDE w:val="0"/>
              <w:autoSpaceDN w:val="0"/>
              <w:adjustRightInd w:val="0"/>
              <w:rPr>
                <w:rFonts w:cs="Calibri"/>
                <w:b/>
              </w:rPr>
            </w:pPr>
            <w:r w:rsidRPr="00D170B4">
              <w:t>Health Officer</w:t>
            </w:r>
          </w:p>
        </w:tc>
        <w:tc>
          <w:tcPr>
            <w:tcW w:w="2273" w:type="dxa"/>
            <w:shd w:val="clear" w:color="auto" w:fill="auto"/>
            <w:vAlign w:val="center"/>
          </w:tcPr>
          <w:p w:rsidR="00D170B4" w:rsidRPr="00D170B4" w:rsidRDefault="00D170B4" w:rsidP="00D170B4">
            <w:r w:rsidRPr="00D170B4">
              <w:t>Lesa Diehl, Director   </w:t>
            </w:r>
          </w:p>
          <w:p w:rsidR="00D170B4" w:rsidRPr="00D170B4" w:rsidRDefault="00D170B4" w:rsidP="00D170B4">
            <w:r w:rsidRPr="00D170B4">
              <w:t xml:space="preserve">Allegany Co. Health Dept., </w:t>
            </w:r>
            <w:r w:rsidRPr="00A6249F">
              <w:t xml:space="preserve">MHSO, </w:t>
            </w:r>
            <w:r w:rsidRPr="00E04E74">
              <w:t>CSA</w:t>
            </w:r>
            <w:r w:rsidRPr="00D170B4">
              <w:t xml:space="preserve">     </w:t>
            </w:r>
          </w:p>
          <w:p w:rsidR="00D170B4" w:rsidRPr="00D170B4" w:rsidRDefault="00D170B4" w:rsidP="00D170B4">
            <w:pPr>
              <w:autoSpaceDE w:val="0"/>
              <w:autoSpaceDN w:val="0"/>
              <w:adjustRightInd w:val="0"/>
              <w:rPr>
                <w:rFonts w:cs="Calibri"/>
                <w:b/>
              </w:rPr>
            </w:pPr>
          </w:p>
        </w:tc>
        <w:tc>
          <w:tcPr>
            <w:tcW w:w="2415" w:type="dxa"/>
            <w:shd w:val="clear" w:color="auto" w:fill="auto"/>
            <w:vAlign w:val="center"/>
          </w:tcPr>
          <w:p w:rsidR="00D170B4" w:rsidRPr="00D170B4" w:rsidRDefault="00D170B4" w:rsidP="00D170B4">
            <w:pPr>
              <w:autoSpaceDE w:val="0"/>
              <w:autoSpaceDN w:val="0"/>
              <w:adjustRightInd w:val="0"/>
              <w:rPr>
                <w:rFonts w:cs="Calibri"/>
                <w:b/>
              </w:rPr>
            </w:pPr>
            <w:r w:rsidRPr="00D170B4">
              <w:t>Rod MacRae, MA MHP, Director, Washington County Health Department</w:t>
            </w:r>
          </w:p>
          <w:p w:rsidR="00D170B4" w:rsidRPr="00D170B4" w:rsidRDefault="00D170B4" w:rsidP="00D170B4">
            <w:pPr>
              <w:rPr>
                <w:rFonts w:cs="Calibri"/>
              </w:rPr>
            </w:pPr>
          </w:p>
        </w:tc>
      </w:tr>
      <w:tr w:rsidR="00D170B4" w:rsidTr="00D715F6">
        <w:tc>
          <w:tcPr>
            <w:tcW w:w="2473" w:type="dxa"/>
            <w:vMerge/>
            <w:shd w:val="clear" w:color="auto" w:fill="505046" w:themeFill="text2"/>
            <w:vAlign w:val="center"/>
          </w:tcPr>
          <w:p w:rsidR="00D170B4" w:rsidRPr="00D170B4" w:rsidRDefault="00D170B4" w:rsidP="00D170B4">
            <w:pPr>
              <w:autoSpaceDE w:val="0"/>
              <w:autoSpaceDN w:val="0"/>
              <w:adjustRightInd w:val="0"/>
              <w:jc w:val="center"/>
              <w:rPr>
                <w:rFonts w:cs="Calibri"/>
                <w:b/>
              </w:rPr>
            </w:pPr>
          </w:p>
        </w:tc>
        <w:tc>
          <w:tcPr>
            <w:tcW w:w="2415" w:type="dxa"/>
            <w:shd w:val="clear" w:color="auto" w:fill="auto"/>
            <w:vAlign w:val="center"/>
          </w:tcPr>
          <w:p w:rsidR="00D170B4" w:rsidRPr="00D170B4" w:rsidRDefault="00D170B4" w:rsidP="00D170B4">
            <w:r w:rsidRPr="00D170B4">
              <w:t>Josh Pedersen</w:t>
            </w:r>
          </w:p>
          <w:p w:rsidR="00D170B4" w:rsidRPr="00D170B4" w:rsidRDefault="00D170B4" w:rsidP="00D170B4">
            <w:r w:rsidRPr="00D170B4">
              <w:t>Frederick County Health Care Coalition Board of Directors</w:t>
            </w:r>
          </w:p>
          <w:p w:rsidR="00D170B4" w:rsidRPr="00D170B4" w:rsidRDefault="00D170B4" w:rsidP="00D170B4">
            <w:pPr>
              <w:autoSpaceDE w:val="0"/>
              <w:autoSpaceDN w:val="0"/>
              <w:adjustRightInd w:val="0"/>
              <w:rPr>
                <w:rFonts w:cs="Calibri"/>
                <w:b/>
              </w:rPr>
            </w:pPr>
            <w:r w:rsidRPr="00D170B4">
              <w:t>CEO, United Way of Frederick</w:t>
            </w:r>
          </w:p>
        </w:tc>
        <w:tc>
          <w:tcPr>
            <w:tcW w:w="2273" w:type="dxa"/>
            <w:shd w:val="clear" w:color="auto" w:fill="auto"/>
            <w:vAlign w:val="center"/>
          </w:tcPr>
          <w:p w:rsidR="00D170B4" w:rsidRPr="00D170B4" w:rsidRDefault="00D170B4" w:rsidP="00D170B4">
            <w:r w:rsidRPr="00D170B4">
              <w:t>Cathy Chapman, CRNP</w:t>
            </w:r>
          </w:p>
          <w:p w:rsidR="00D170B4" w:rsidRPr="00D170B4" w:rsidRDefault="00D170B4" w:rsidP="00D170B4">
            <w:r w:rsidRPr="00D170B4">
              <w:t>Chapman and Associates Health Care</w:t>
            </w:r>
          </w:p>
          <w:p w:rsidR="00D170B4" w:rsidRPr="00D170B4" w:rsidRDefault="00D170B4" w:rsidP="00D170B4">
            <w:pPr>
              <w:autoSpaceDE w:val="0"/>
              <w:autoSpaceDN w:val="0"/>
              <w:adjustRightInd w:val="0"/>
              <w:rPr>
                <w:rFonts w:cs="Calibri"/>
                <w:b/>
              </w:rPr>
            </w:pPr>
          </w:p>
        </w:tc>
        <w:tc>
          <w:tcPr>
            <w:tcW w:w="2415" w:type="dxa"/>
            <w:shd w:val="clear" w:color="auto" w:fill="auto"/>
            <w:vAlign w:val="center"/>
          </w:tcPr>
          <w:p w:rsidR="00D170B4" w:rsidRPr="00D170B4" w:rsidRDefault="00D170B4" w:rsidP="00D170B4">
            <w:r w:rsidRPr="00D170B4">
              <w:t>Rick Rock, LCSW-C,</w:t>
            </w:r>
          </w:p>
          <w:p w:rsidR="00D170B4" w:rsidRPr="00D170B4" w:rsidRDefault="00D170B4" w:rsidP="00D170B4">
            <w:pPr>
              <w:autoSpaceDE w:val="0"/>
              <w:autoSpaceDN w:val="0"/>
              <w:adjustRightInd w:val="0"/>
              <w:rPr>
                <w:rFonts w:cs="Calibri"/>
                <w:b/>
              </w:rPr>
            </w:pPr>
            <w:r w:rsidRPr="00D170B4">
              <w:rPr>
                <w:rFonts w:cs="Tahoma"/>
              </w:rPr>
              <w:t xml:space="preserve">Executive Director, Washington County Mental Health </w:t>
            </w:r>
            <w:r w:rsidRPr="00DE6721">
              <w:rPr>
                <w:rFonts w:cs="Tahoma"/>
              </w:rPr>
              <w:t xml:space="preserve">Authority, </w:t>
            </w:r>
            <w:r w:rsidRPr="00E04E74">
              <w:rPr>
                <w:rFonts w:cs="Tahoma"/>
              </w:rPr>
              <w:t>CSA</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Law Enforcement</w:t>
            </w:r>
          </w:p>
        </w:tc>
        <w:tc>
          <w:tcPr>
            <w:tcW w:w="4688" w:type="dxa"/>
            <w:gridSpan w:val="2"/>
            <w:shd w:val="clear" w:color="auto" w:fill="auto"/>
            <w:vAlign w:val="center"/>
          </w:tcPr>
          <w:p w:rsidR="00D170B4" w:rsidRPr="00D170B4" w:rsidRDefault="00D170B4" w:rsidP="00D170B4">
            <w:pPr>
              <w:autoSpaceDE w:val="0"/>
              <w:autoSpaceDN w:val="0"/>
              <w:adjustRightInd w:val="0"/>
              <w:rPr>
                <w:rFonts w:cs="Calibri"/>
                <w:b/>
              </w:rPr>
            </w:pPr>
            <w:r w:rsidRPr="00D170B4">
              <w:t>Designated Washington Co. Rep.to be the Regional Representative</w:t>
            </w:r>
          </w:p>
        </w:tc>
        <w:tc>
          <w:tcPr>
            <w:tcW w:w="2415" w:type="dxa"/>
            <w:shd w:val="clear" w:color="auto" w:fill="auto"/>
            <w:vAlign w:val="center"/>
          </w:tcPr>
          <w:p w:rsidR="00D170B4" w:rsidRPr="00D170B4" w:rsidRDefault="00D170B4" w:rsidP="00D170B4">
            <w:pPr>
              <w:pStyle w:val="NoSpacing"/>
              <w:rPr>
                <w:rFonts w:cs="Tahoma"/>
              </w:rPr>
            </w:pPr>
            <w:r w:rsidRPr="00D170B4">
              <w:rPr>
                <w:rFonts w:cs="Tahoma"/>
              </w:rPr>
              <w:t>Todd Kerns, Washington County Sheriff Representative</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Area Agency For Aging</w:t>
            </w:r>
          </w:p>
        </w:tc>
        <w:tc>
          <w:tcPr>
            <w:tcW w:w="4688" w:type="dxa"/>
            <w:gridSpan w:val="2"/>
            <w:shd w:val="clear" w:color="auto" w:fill="auto"/>
            <w:vAlign w:val="center"/>
          </w:tcPr>
          <w:p w:rsidR="00D170B4" w:rsidRPr="00D170B4" w:rsidRDefault="00D170B4" w:rsidP="00D170B4">
            <w:pPr>
              <w:pStyle w:val="NoSpacing"/>
              <w:autoSpaceDE w:val="0"/>
              <w:autoSpaceDN w:val="0"/>
              <w:adjustRightInd w:val="0"/>
              <w:rPr>
                <w:rFonts w:cs="Calibri"/>
                <w:b/>
              </w:rPr>
            </w:pPr>
            <w:r w:rsidRPr="00D170B4">
              <w:t>Designated Washington Co. Rep.to be the Regional Representative</w:t>
            </w:r>
          </w:p>
        </w:tc>
        <w:tc>
          <w:tcPr>
            <w:tcW w:w="2415" w:type="dxa"/>
            <w:shd w:val="clear" w:color="auto" w:fill="auto"/>
            <w:vAlign w:val="center"/>
          </w:tcPr>
          <w:p w:rsidR="00D170B4" w:rsidRPr="00D170B4" w:rsidRDefault="00D170B4" w:rsidP="00D170B4">
            <w:r w:rsidRPr="00D170B4">
              <w:t xml:space="preserve">  Amy Olack</w:t>
            </w:r>
          </w:p>
          <w:p w:rsidR="00D170B4" w:rsidRPr="00D170B4" w:rsidRDefault="00D170B4" w:rsidP="00D170B4">
            <w:r w:rsidRPr="00D170B4">
              <w:t xml:space="preserve">  Executive Director</w:t>
            </w:r>
          </w:p>
          <w:p w:rsidR="00D170B4" w:rsidRPr="00D170B4" w:rsidRDefault="00D170B4" w:rsidP="00D170B4">
            <w:pPr>
              <w:autoSpaceDE w:val="0"/>
              <w:autoSpaceDN w:val="0"/>
              <w:adjustRightInd w:val="0"/>
              <w:rPr>
                <w:rFonts w:cs="Calibri"/>
                <w:b/>
              </w:rPr>
            </w:pPr>
            <w:r w:rsidRPr="00D170B4">
              <w:t xml:space="preserve">  Commission on Aging</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Consumer Advocacy Group or Consortium</w:t>
            </w:r>
          </w:p>
        </w:tc>
        <w:tc>
          <w:tcPr>
            <w:tcW w:w="2415" w:type="dxa"/>
            <w:vAlign w:val="center"/>
          </w:tcPr>
          <w:p w:rsidR="00D170B4" w:rsidRPr="00D170B4" w:rsidRDefault="00D170B4" w:rsidP="00D170B4">
            <w:pPr>
              <w:tabs>
                <w:tab w:val="left" w:pos="270"/>
              </w:tabs>
              <w:autoSpaceDE w:val="0"/>
              <w:autoSpaceDN w:val="0"/>
              <w:adjustRightInd w:val="0"/>
              <w:rPr>
                <w:rFonts w:cs="Calibri"/>
                <w:b/>
              </w:rPr>
            </w:pPr>
            <w:r w:rsidRPr="00D170B4">
              <w:t>Dr. Joseph Berman;  Advocates for the Aged in Frederick County; (Back-up rep.:  Cindy Powell)</w:t>
            </w:r>
            <w:r w:rsidRPr="00D170B4">
              <w:rPr>
                <w:rFonts w:cs="Calibri"/>
                <w:b/>
              </w:rPr>
              <w:tab/>
            </w:r>
          </w:p>
        </w:tc>
        <w:tc>
          <w:tcPr>
            <w:tcW w:w="4688" w:type="dxa"/>
            <w:gridSpan w:val="2"/>
            <w:vAlign w:val="center"/>
          </w:tcPr>
          <w:p w:rsidR="00D170B4" w:rsidRPr="00D170B4" w:rsidRDefault="00D170B4" w:rsidP="00D170B4">
            <w:pPr>
              <w:autoSpaceDE w:val="0"/>
              <w:autoSpaceDN w:val="0"/>
              <w:adjustRightInd w:val="0"/>
              <w:rPr>
                <w:rFonts w:cs="Calibri"/>
              </w:rPr>
            </w:pPr>
            <w:r w:rsidRPr="00D170B4">
              <w:rPr>
                <w:rFonts w:cs="Calibri"/>
              </w:rPr>
              <w:t>Designated Frederick Co. Rep.to be the Regional Representative</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SNF</w:t>
            </w:r>
          </w:p>
        </w:tc>
        <w:tc>
          <w:tcPr>
            <w:tcW w:w="2415" w:type="dxa"/>
            <w:vAlign w:val="center"/>
          </w:tcPr>
          <w:p w:rsidR="00D170B4" w:rsidRPr="00D170B4" w:rsidRDefault="00D170B4" w:rsidP="00D170B4">
            <w:pPr>
              <w:autoSpaceDE w:val="0"/>
              <w:autoSpaceDN w:val="0"/>
              <w:adjustRightInd w:val="0"/>
              <w:rPr>
                <w:rFonts w:cs="Calibri"/>
                <w:b/>
              </w:rPr>
            </w:pPr>
            <w:r w:rsidRPr="00D170B4">
              <w:t>Designated Alleghany Co. Rep.to be the Regional Representative</w:t>
            </w:r>
          </w:p>
        </w:tc>
        <w:tc>
          <w:tcPr>
            <w:tcW w:w="2273" w:type="dxa"/>
            <w:vAlign w:val="center"/>
          </w:tcPr>
          <w:p w:rsidR="00D170B4" w:rsidRPr="00D170B4" w:rsidRDefault="00D170B4" w:rsidP="00D170B4">
            <w:pPr>
              <w:pStyle w:val="PlainText"/>
              <w:rPr>
                <w:rFonts w:asciiTheme="minorHAnsi" w:hAnsiTheme="minorHAnsi"/>
                <w:szCs w:val="22"/>
              </w:rPr>
            </w:pPr>
            <w:r w:rsidRPr="00D170B4">
              <w:rPr>
                <w:rFonts w:asciiTheme="minorHAnsi" w:hAnsiTheme="minorHAnsi"/>
                <w:szCs w:val="22"/>
              </w:rPr>
              <w:t xml:space="preserve"> Christopher P. Adams, MBA,       </w:t>
            </w:r>
          </w:p>
          <w:p w:rsidR="00D170B4" w:rsidRPr="00D170B4" w:rsidRDefault="00D170B4" w:rsidP="00D170B4">
            <w:pPr>
              <w:autoSpaceDE w:val="0"/>
              <w:autoSpaceDN w:val="0"/>
              <w:adjustRightInd w:val="0"/>
              <w:rPr>
                <w:rFonts w:cs="Calibri"/>
                <w:b/>
              </w:rPr>
            </w:pPr>
            <w:r w:rsidRPr="00D170B4">
              <w:t xml:space="preserve"> LHNA, Devlin Manor    Healthcare Center</w:t>
            </w:r>
          </w:p>
        </w:tc>
        <w:tc>
          <w:tcPr>
            <w:tcW w:w="2415" w:type="dxa"/>
            <w:vAlign w:val="center"/>
          </w:tcPr>
          <w:p w:rsidR="00D170B4" w:rsidRPr="00D170B4" w:rsidRDefault="00D170B4" w:rsidP="00D170B4">
            <w:pPr>
              <w:autoSpaceDE w:val="0"/>
              <w:autoSpaceDN w:val="0"/>
              <w:adjustRightInd w:val="0"/>
              <w:rPr>
                <w:rFonts w:cs="Calibri"/>
                <w:b/>
              </w:rPr>
            </w:pPr>
            <w:r w:rsidRPr="00D170B4">
              <w:t>Designated Alleghany Co. Rep.to be the Regional Representative</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Hospice</w:t>
            </w:r>
          </w:p>
        </w:tc>
        <w:tc>
          <w:tcPr>
            <w:tcW w:w="2415" w:type="dxa"/>
            <w:vAlign w:val="center"/>
          </w:tcPr>
          <w:p w:rsidR="00D170B4" w:rsidRPr="00D170B4" w:rsidRDefault="00D170B4" w:rsidP="00D170B4">
            <w:r w:rsidRPr="00D170B4">
              <w:t>Helen Kimble; Hospice of Frederick County</w:t>
            </w:r>
          </w:p>
        </w:tc>
        <w:tc>
          <w:tcPr>
            <w:tcW w:w="2273" w:type="dxa"/>
            <w:vAlign w:val="center"/>
          </w:tcPr>
          <w:p w:rsidR="00D170B4" w:rsidRPr="00D170B4" w:rsidRDefault="00D170B4" w:rsidP="00D170B4">
            <w:pPr>
              <w:autoSpaceDE w:val="0"/>
              <w:autoSpaceDN w:val="0"/>
              <w:adjustRightInd w:val="0"/>
              <w:rPr>
                <w:rFonts w:cs="Calibri"/>
                <w:b/>
              </w:rPr>
            </w:pPr>
            <w:r w:rsidRPr="00D170B4">
              <w:t>Candy Adams;                          Nurse Manager</w:t>
            </w:r>
          </w:p>
        </w:tc>
        <w:tc>
          <w:tcPr>
            <w:tcW w:w="2415" w:type="dxa"/>
            <w:vAlign w:val="center"/>
          </w:tcPr>
          <w:p w:rsidR="00D170B4" w:rsidRPr="00D170B4" w:rsidRDefault="00D170B4" w:rsidP="00D170B4">
            <w:r w:rsidRPr="00D170B4">
              <w:t>Eric Klimes, CEO</w:t>
            </w:r>
          </w:p>
          <w:p w:rsidR="00D170B4" w:rsidRPr="00D170B4" w:rsidRDefault="00D170B4" w:rsidP="00D170B4">
            <w:pPr>
              <w:autoSpaceDE w:val="0"/>
              <w:autoSpaceDN w:val="0"/>
              <w:adjustRightInd w:val="0"/>
              <w:rPr>
                <w:rFonts w:cs="Calibri"/>
                <w:b/>
              </w:rPr>
            </w:pPr>
            <w:r w:rsidRPr="00D170B4">
              <w:t>Hospice of Washington County</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DSS</w:t>
            </w:r>
          </w:p>
        </w:tc>
        <w:tc>
          <w:tcPr>
            <w:tcW w:w="2415" w:type="dxa"/>
            <w:vAlign w:val="center"/>
          </w:tcPr>
          <w:p w:rsidR="00D170B4" w:rsidRPr="00D170B4" w:rsidRDefault="00D170B4" w:rsidP="00D170B4">
            <w:r w:rsidRPr="00D170B4">
              <w:t>Richard Paulman, Ed. D.</w:t>
            </w:r>
          </w:p>
          <w:p w:rsidR="00D170B4" w:rsidRPr="00D170B4" w:rsidRDefault="00D170B4" w:rsidP="00D170B4">
            <w:pPr>
              <w:autoSpaceDE w:val="0"/>
              <w:autoSpaceDN w:val="0"/>
              <w:adjustRightInd w:val="0"/>
              <w:rPr>
                <w:rFonts w:cs="Calibri"/>
                <w:b/>
              </w:rPr>
            </w:pPr>
            <w:r w:rsidRPr="00D170B4">
              <w:t>Director, Allegany County Department of Social Services</w:t>
            </w:r>
          </w:p>
        </w:tc>
        <w:tc>
          <w:tcPr>
            <w:tcW w:w="4688" w:type="dxa"/>
            <w:gridSpan w:val="2"/>
            <w:vAlign w:val="center"/>
          </w:tcPr>
          <w:p w:rsidR="00D170B4" w:rsidRPr="00D170B4" w:rsidRDefault="00D170B4" w:rsidP="00D170B4">
            <w:pPr>
              <w:autoSpaceDE w:val="0"/>
              <w:autoSpaceDN w:val="0"/>
              <w:adjustRightInd w:val="0"/>
              <w:rPr>
                <w:rFonts w:cs="Calibri"/>
                <w:b/>
              </w:rPr>
            </w:pPr>
            <w:r w:rsidRPr="00D170B4">
              <w:t>Designated Frederick Co. Rep.to be the Regional Representative</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Exec. Committee Representation</w:t>
            </w:r>
          </w:p>
        </w:tc>
        <w:tc>
          <w:tcPr>
            <w:tcW w:w="7103" w:type="dxa"/>
            <w:gridSpan w:val="3"/>
            <w:vAlign w:val="center"/>
          </w:tcPr>
          <w:p w:rsidR="00D170B4" w:rsidRPr="00D170B4" w:rsidRDefault="00D170B4" w:rsidP="00D170B4">
            <w:pPr>
              <w:autoSpaceDE w:val="0"/>
              <w:autoSpaceDN w:val="0"/>
              <w:adjustRightInd w:val="0"/>
              <w:jc w:val="center"/>
              <w:rPr>
                <w:rFonts w:cs="Calibri"/>
              </w:rPr>
            </w:pPr>
            <w:r w:rsidRPr="00D170B4">
              <w:rPr>
                <w:rFonts w:cs="Calibri"/>
              </w:rPr>
              <w:t>Eileen Jaskuta, MMC and Manny Casiano, FRHS</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Membership from Alliance</w:t>
            </w:r>
          </w:p>
        </w:tc>
        <w:tc>
          <w:tcPr>
            <w:tcW w:w="7103" w:type="dxa"/>
            <w:gridSpan w:val="3"/>
            <w:vAlign w:val="center"/>
          </w:tcPr>
          <w:p w:rsidR="00D170B4" w:rsidRPr="00D170B4" w:rsidRDefault="00D170B4" w:rsidP="00D170B4">
            <w:pPr>
              <w:autoSpaceDE w:val="0"/>
              <w:autoSpaceDN w:val="0"/>
              <w:adjustRightInd w:val="0"/>
              <w:jc w:val="center"/>
              <w:rPr>
                <w:rFonts w:cs="Calibri"/>
              </w:rPr>
            </w:pPr>
            <w:r w:rsidRPr="00D170B4">
              <w:rPr>
                <w:rFonts w:cs="Calibri"/>
              </w:rPr>
              <w:t xml:space="preserve">Work Team Leads:  </w:t>
            </w:r>
            <w:r w:rsidRPr="00D170B4">
              <w:t>Allen Twigg, Nancy Forlifer, Jo Wilson, Andrea Horton, Heather Kirby</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Liaison between CAC, EC, and Work Teams</w:t>
            </w:r>
          </w:p>
        </w:tc>
        <w:tc>
          <w:tcPr>
            <w:tcW w:w="7103" w:type="dxa"/>
            <w:gridSpan w:val="3"/>
            <w:vAlign w:val="center"/>
          </w:tcPr>
          <w:p w:rsidR="00D170B4" w:rsidRPr="00D170B4" w:rsidRDefault="00D170B4" w:rsidP="00D170B4">
            <w:pPr>
              <w:autoSpaceDE w:val="0"/>
              <w:autoSpaceDN w:val="0"/>
              <w:adjustRightInd w:val="0"/>
              <w:jc w:val="center"/>
              <w:rPr>
                <w:rFonts w:cs="Calibri"/>
              </w:rPr>
            </w:pPr>
            <w:r w:rsidRPr="00D170B4">
              <w:rPr>
                <w:rFonts w:cs="Calibri"/>
              </w:rPr>
              <w:t xml:space="preserve">Work Team Leads:  </w:t>
            </w:r>
            <w:r w:rsidRPr="00D170B4">
              <w:t>Allen Twigg, Nancy Forlifer, Jo Wilson, Andrea Horton, Heather Kirby</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CAC Meeting Facilitator</w:t>
            </w:r>
          </w:p>
        </w:tc>
        <w:tc>
          <w:tcPr>
            <w:tcW w:w="7103" w:type="dxa"/>
            <w:gridSpan w:val="3"/>
            <w:vAlign w:val="center"/>
          </w:tcPr>
          <w:p w:rsidR="00D170B4" w:rsidRPr="00D170B4" w:rsidRDefault="00D170B4" w:rsidP="00D170B4">
            <w:pPr>
              <w:autoSpaceDE w:val="0"/>
              <w:autoSpaceDN w:val="0"/>
              <w:adjustRightInd w:val="0"/>
              <w:jc w:val="center"/>
              <w:rPr>
                <w:rFonts w:cs="Calibri"/>
              </w:rPr>
            </w:pPr>
            <w:r w:rsidRPr="00D170B4">
              <w:rPr>
                <w:rFonts w:cs="Calibri"/>
              </w:rPr>
              <w:t>Kristie Carbaugh, Regional Partnership Project Management Director</w:t>
            </w:r>
          </w:p>
        </w:tc>
      </w:tr>
      <w:tr w:rsidR="00D170B4" w:rsidTr="00D715F6">
        <w:tc>
          <w:tcPr>
            <w:tcW w:w="2473" w:type="dxa"/>
            <w:shd w:val="clear" w:color="auto" w:fill="505046" w:themeFill="text2"/>
            <w:vAlign w:val="center"/>
          </w:tcPr>
          <w:p w:rsidR="00D170B4" w:rsidRPr="00D170B4" w:rsidRDefault="00D170B4" w:rsidP="00D170B4">
            <w:pPr>
              <w:autoSpaceDE w:val="0"/>
              <w:autoSpaceDN w:val="0"/>
              <w:adjustRightInd w:val="0"/>
              <w:jc w:val="center"/>
              <w:rPr>
                <w:rFonts w:cs="Calibri"/>
                <w:b/>
              </w:rPr>
            </w:pPr>
            <w:r w:rsidRPr="00D170B4">
              <w:rPr>
                <w:b/>
                <w:bCs/>
                <w:color w:val="FFFFFF"/>
              </w:rPr>
              <w:t>CAC Chair</w:t>
            </w:r>
          </w:p>
        </w:tc>
        <w:tc>
          <w:tcPr>
            <w:tcW w:w="7103" w:type="dxa"/>
            <w:gridSpan w:val="3"/>
            <w:vAlign w:val="center"/>
          </w:tcPr>
          <w:p w:rsidR="00D170B4" w:rsidRPr="00D170B4" w:rsidRDefault="00D170B4" w:rsidP="00D170B4">
            <w:pPr>
              <w:autoSpaceDE w:val="0"/>
              <w:autoSpaceDN w:val="0"/>
              <w:adjustRightInd w:val="0"/>
              <w:jc w:val="center"/>
              <w:rPr>
                <w:rFonts w:cs="Calibri"/>
              </w:rPr>
            </w:pPr>
            <w:r w:rsidRPr="00D170B4">
              <w:rPr>
                <w:rFonts w:cs="Calibri"/>
              </w:rPr>
              <w:t>To be determined within the next two CAC meetings; will need Executive Committee Approval</w:t>
            </w:r>
          </w:p>
        </w:tc>
      </w:tr>
    </w:tbl>
    <w:p w:rsidR="00FD0C71" w:rsidRPr="00E04E74" w:rsidRDefault="00FD0C71" w:rsidP="00FD0C71">
      <w:pPr>
        <w:pStyle w:val="Heading1"/>
      </w:pPr>
      <w:bookmarkStart w:id="24" w:name="_Toc438453649"/>
      <w:r w:rsidRPr="00E04E74">
        <w:t xml:space="preserve">Attachment </w:t>
      </w:r>
      <w:r w:rsidR="00D4492A">
        <w:t>E</w:t>
      </w:r>
      <w:r w:rsidRPr="00E04E74">
        <w:t xml:space="preserve"> – Community Advisory Council (CAC) Charter</w:t>
      </w:r>
      <w:bookmarkEnd w:id="24"/>
    </w:p>
    <w:p w:rsidR="000456CE" w:rsidRPr="000456CE" w:rsidRDefault="000456CE" w:rsidP="000456CE">
      <w:pPr>
        <w:spacing w:after="0" w:line="240" w:lineRule="auto"/>
        <w:jc w:val="center"/>
        <w:rPr>
          <w:rFonts w:ascii="Calibri" w:eastAsia="Calibri" w:hAnsi="Calibri" w:cs="Times New Roman"/>
          <w:b/>
        </w:rPr>
      </w:pPr>
      <w:r w:rsidRPr="000456CE">
        <w:rPr>
          <w:rFonts w:ascii="Calibri" w:eastAsia="Calibri" w:hAnsi="Calibri" w:cs="Times New Roman"/>
          <w:b/>
        </w:rPr>
        <w:t>ALLIANCE REGIONAL CARE TRANSFORMATION</w:t>
      </w:r>
    </w:p>
    <w:p w:rsidR="000456CE" w:rsidRPr="000456CE" w:rsidRDefault="000456CE" w:rsidP="000456CE">
      <w:pPr>
        <w:spacing w:after="0" w:line="240" w:lineRule="auto"/>
        <w:jc w:val="center"/>
        <w:rPr>
          <w:rFonts w:ascii="Calibri" w:eastAsia="Calibri" w:hAnsi="Calibri" w:cs="Times New Roman"/>
          <w:b/>
        </w:rPr>
      </w:pPr>
      <w:r w:rsidRPr="000456CE">
        <w:rPr>
          <w:rFonts w:ascii="Calibri" w:eastAsia="Calibri" w:hAnsi="Calibri" w:cs="Times New Roman"/>
          <w:b/>
        </w:rPr>
        <w:t>COMMUNITY ADVISORY COUNCIL</w:t>
      </w:r>
    </w:p>
    <w:p w:rsidR="000456CE" w:rsidRPr="000456CE" w:rsidRDefault="000456CE" w:rsidP="000456CE">
      <w:pPr>
        <w:spacing w:after="0" w:line="240" w:lineRule="auto"/>
        <w:jc w:val="center"/>
        <w:rPr>
          <w:rFonts w:ascii="Calibri" w:eastAsia="Calibri" w:hAnsi="Calibri" w:cs="Times New Roman"/>
          <w:b/>
        </w:rPr>
      </w:pPr>
      <w:r w:rsidRPr="000456CE">
        <w:rPr>
          <w:rFonts w:ascii="Calibri" w:eastAsia="Calibri" w:hAnsi="Calibri" w:cs="Times New Roman"/>
          <w:b/>
        </w:rPr>
        <w:t>CHARTER</w:t>
      </w:r>
    </w:p>
    <w:p w:rsidR="000456CE" w:rsidRPr="000456CE" w:rsidRDefault="000456CE" w:rsidP="000456CE">
      <w:pPr>
        <w:spacing w:after="0" w:line="240" w:lineRule="auto"/>
        <w:jc w:val="center"/>
        <w:rPr>
          <w:rFonts w:ascii="Calibri" w:eastAsia="Calibri" w:hAnsi="Calibri" w:cs="Times New Roman"/>
          <w:b/>
        </w:rPr>
      </w:pPr>
      <w:r w:rsidRPr="000456CE">
        <w:rPr>
          <w:rFonts w:ascii="Calibri" w:eastAsia="Calibri" w:hAnsi="Calibri" w:cs="Times New Roman"/>
          <w:b/>
        </w:rPr>
        <w:t xml:space="preserve">REVIEWED AND APPROVED BY ALLIANCE REGIONAL PARTNERSHIP </w:t>
      </w:r>
    </w:p>
    <w:p w:rsidR="000456CE" w:rsidRPr="000456CE" w:rsidRDefault="000456CE" w:rsidP="000456CE">
      <w:pPr>
        <w:spacing w:after="0" w:line="240" w:lineRule="auto"/>
        <w:jc w:val="center"/>
        <w:rPr>
          <w:rFonts w:ascii="Calibri" w:eastAsia="Calibri" w:hAnsi="Calibri" w:cs="Times New Roman"/>
          <w:b/>
        </w:rPr>
      </w:pPr>
      <w:r w:rsidRPr="000456CE">
        <w:rPr>
          <w:rFonts w:ascii="Calibri" w:eastAsia="Calibri" w:hAnsi="Calibri" w:cs="Times New Roman"/>
          <w:b/>
        </w:rPr>
        <w:t>HEALTHY LIFESTYLES/COMMUNITY PARTNERS TASK FORCE</w:t>
      </w:r>
    </w:p>
    <w:p w:rsidR="000456CE" w:rsidRPr="000456CE" w:rsidRDefault="000456CE" w:rsidP="000456CE">
      <w:pPr>
        <w:spacing w:after="0" w:line="240" w:lineRule="auto"/>
        <w:jc w:val="center"/>
        <w:rPr>
          <w:rFonts w:ascii="Calibri" w:eastAsia="Calibri" w:hAnsi="Calibri" w:cs="Times New Roman"/>
          <w:b/>
        </w:rPr>
      </w:pPr>
    </w:p>
    <w:p w:rsidR="000456CE" w:rsidRPr="000456CE" w:rsidRDefault="000456CE" w:rsidP="000456CE">
      <w:pPr>
        <w:spacing w:after="0" w:line="240" w:lineRule="auto"/>
        <w:rPr>
          <w:rFonts w:ascii="Calibri" w:eastAsia="Calibri" w:hAnsi="Calibri" w:cs="Times New Roman"/>
        </w:rPr>
      </w:pPr>
      <w:r w:rsidRPr="000456CE">
        <w:rPr>
          <w:rFonts w:ascii="Calibri" w:eastAsia="Calibri" w:hAnsi="Calibri" w:cs="Times New Roman"/>
          <w:b/>
        </w:rPr>
        <w:t>Charter:</w:t>
      </w:r>
      <w:r w:rsidRPr="000456CE">
        <w:rPr>
          <w:rFonts w:ascii="Calibri" w:eastAsia="Calibri" w:hAnsi="Calibri" w:cs="Times New Roman"/>
        </w:rPr>
        <w:t xml:space="preserve">  The Alliance Regional Partnership (RP) Community Advisory Council has been formed to discuss, respond to and advise the Alliance Regional Partnership on coordinated and targeted population health activities to improve the health status of the communities in the Alliance counties of Allegany, Frederick and Washington.    It will be charged with reviewing common planning efforts, obtaining feedback from county based LHIC members and other partners, and advising the Alliance on implementation and resource needs.</w:t>
      </w:r>
    </w:p>
    <w:p w:rsidR="000456CE" w:rsidRPr="000456CE" w:rsidRDefault="000456CE" w:rsidP="000456CE">
      <w:pPr>
        <w:spacing w:after="0" w:line="240" w:lineRule="auto"/>
        <w:rPr>
          <w:rFonts w:ascii="Calibri" w:eastAsia="Calibri" w:hAnsi="Calibri" w:cs="Times New Roman"/>
        </w:rPr>
      </w:pPr>
    </w:p>
    <w:p w:rsidR="000456CE" w:rsidRPr="000456CE" w:rsidRDefault="000456CE" w:rsidP="000456CE">
      <w:pPr>
        <w:spacing w:after="0" w:line="240" w:lineRule="auto"/>
        <w:rPr>
          <w:rFonts w:ascii="Calibri" w:eastAsia="Calibri" w:hAnsi="Calibri" w:cs="Times New Roman"/>
        </w:rPr>
      </w:pPr>
      <w:r w:rsidRPr="000456CE">
        <w:rPr>
          <w:rFonts w:ascii="Calibri" w:eastAsia="Calibri" w:hAnsi="Calibri" w:cs="Times New Roman"/>
          <w:b/>
        </w:rPr>
        <w:t xml:space="preserve">Membership:  </w:t>
      </w:r>
      <w:r w:rsidRPr="000456CE">
        <w:rPr>
          <w:rFonts w:ascii="Calibri" w:eastAsia="Calibri" w:hAnsi="Calibri" w:cs="Times New Roman"/>
        </w:rPr>
        <w:t xml:space="preserve">Members are appointed by the Alliance Board of Directors and will comprise of at least 2 members from each county Local health Improvement Council and representatives of other key community partner organizations as relevant to the Alliance RP population health focus.  Membership is for a 2 year term and terms will be staggered to facilitate continuity.  CAC chair to be determined.   Meetings are held bimonthly.  </w:t>
      </w:r>
    </w:p>
    <w:p w:rsidR="000456CE" w:rsidRPr="000456CE" w:rsidRDefault="000456CE" w:rsidP="000456CE">
      <w:pPr>
        <w:spacing w:after="0" w:line="240" w:lineRule="auto"/>
        <w:rPr>
          <w:rFonts w:ascii="Calibri" w:eastAsia="Calibri" w:hAnsi="Calibri" w:cs="Times New Roman"/>
          <w:b/>
        </w:rPr>
      </w:pPr>
      <w:r w:rsidRPr="000456CE">
        <w:rPr>
          <w:rFonts w:ascii="Calibri" w:eastAsia="Calibri" w:hAnsi="Calibri" w:cs="Times New Roman"/>
          <w:b/>
        </w:rPr>
        <w:t>Roles of the Regional Partnership CAC:</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Focus on a regional view of population health activities;</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Disseminate information and innovation that could impact health outcomes in the RP;</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Review performance data of the RP related to the identified areas of focus;</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Ensure community engagement by bringing Regional Partnership information, ideas and actions back to their counties for discussion;</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Serve as the communication loop between the RP and the LHICs;</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Provide input to health systems for potential opportunities and practices to advance regional population health;</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Serve as a forum for education and training among CAC members to better understand  how each impacts each other;</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Engage stakeholder not providing direct care services (</w:t>
      </w:r>
      <w:r w:rsidR="009774E2" w:rsidRPr="000456CE">
        <w:rPr>
          <w:rFonts w:ascii="Calibri" w:eastAsia="Calibri" w:hAnsi="Calibri" w:cs="Times New Roman"/>
        </w:rPr>
        <w:t>e.g.</w:t>
      </w:r>
      <w:r w:rsidRPr="000456CE">
        <w:rPr>
          <w:rFonts w:ascii="Calibri" w:eastAsia="Calibri" w:hAnsi="Calibri" w:cs="Times New Roman"/>
        </w:rPr>
        <w:t xml:space="preserve">, libraries, schools, </w:t>
      </w:r>
      <w:r w:rsidR="009774E2" w:rsidRPr="000456CE">
        <w:rPr>
          <w:rFonts w:ascii="Calibri" w:eastAsia="Calibri" w:hAnsi="Calibri" w:cs="Times New Roman"/>
        </w:rPr>
        <w:t>etc.</w:t>
      </w:r>
      <w:r w:rsidRPr="000456CE">
        <w:rPr>
          <w:rFonts w:ascii="Calibri" w:eastAsia="Calibri" w:hAnsi="Calibri" w:cs="Times New Roman"/>
        </w:rPr>
        <w:t>);</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Provide input on creating patient-centered processes;</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Evaluate regional health data and ensure that target populations are appropriately selected;</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Identify and address social determinants of health;</w:t>
      </w:r>
    </w:p>
    <w:p w:rsidR="000456CE" w:rsidRPr="000456CE" w:rsidRDefault="000456CE" w:rsidP="000456CE">
      <w:pPr>
        <w:numPr>
          <w:ilvl w:val="0"/>
          <w:numId w:val="68"/>
        </w:numPr>
        <w:spacing w:after="0" w:line="240" w:lineRule="auto"/>
        <w:contextualSpacing/>
        <w:rPr>
          <w:rFonts w:ascii="Calibri" w:eastAsia="Calibri" w:hAnsi="Calibri" w:cs="Times New Roman"/>
          <w:b/>
        </w:rPr>
      </w:pPr>
      <w:r w:rsidRPr="000456CE">
        <w:rPr>
          <w:rFonts w:ascii="Calibri" w:eastAsia="Calibri" w:hAnsi="Calibri" w:cs="Times New Roman"/>
        </w:rPr>
        <w:t xml:space="preserve">Advise on necessary and available resources to implement regional plans.  </w:t>
      </w:r>
    </w:p>
    <w:p w:rsidR="000456CE" w:rsidRPr="000456CE" w:rsidRDefault="000456CE" w:rsidP="000456CE">
      <w:pPr>
        <w:spacing w:after="0" w:line="240" w:lineRule="auto"/>
        <w:rPr>
          <w:rFonts w:ascii="Calibri" w:eastAsia="Calibri" w:hAnsi="Calibri" w:cs="Times New Roman"/>
          <w:b/>
        </w:rPr>
      </w:pPr>
      <w:r w:rsidRPr="000456CE">
        <w:rPr>
          <w:rFonts w:ascii="Calibri" w:eastAsia="Calibri" w:hAnsi="Calibri" w:cs="Times New Roman"/>
          <w:b/>
        </w:rPr>
        <w:t>Guiding Principles:</w:t>
      </w:r>
    </w:p>
    <w:p w:rsidR="000456CE" w:rsidRPr="000456CE" w:rsidRDefault="000456CE" w:rsidP="000456CE">
      <w:pPr>
        <w:numPr>
          <w:ilvl w:val="0"/>
          <w:numId w:val="69"/>
        </w:numPr>
        <w:spacing w:after="0" w:line="240" w:lineRule="auto"/>
        <w:contextualSpacing/>
        <w:rPr>
          <w:rFonts w:ascii="Calibri" w:eastAsia="Calibri" w:hAnsi="Calibri" w:cs="Times New Roman"/>
          <w:b/>
        </w:rPr>
      </w:pPr>
      <w:r w:rsidRPr="000456CE">
        <w:rPr>
          <w:rFonts w:ascii="Calibri" w:eastAsia="Calibri" w:hAnsi="Calibri" w:cs="Times New Roman"/>
        </w:rPr>
        <w:t>We support a highly collaborative regional model, with customized local models of care, built on best practices;</w:t>
      </w:r>
    </w:p>
    <w:p w:rsidR="000456CE" w:rsidRPr="000456CE" w:rsidRDefault="000456CE" w:rsidP="000456CE">
      <w:pPr>
        <w:numPr>
          <w:ilvl w:val="0"/>
          <w:numId w:val="69"/>
        </w:numPr>
        <w:spacing w:after="0" w:line="240" w:lineRule="auto"/>
        <w:contextualSpacing/>
        <w:rPr>
          <w:rFonts w:ascii="Calibri" w:eastAsia="Calibri" w:hAnsi="Calibri" w:cs="Times New Roman"/>
          <w:b/>
        </w:rPr>
      </w:pPr>
      <w:r w:rsidRPr="000456CE">
        <w:rPr>
          <w:rFonts w:ascii="Calibri" w:eastAsia="Calibri" w:hAnsi="Calibri" w:cs="Times New Roman"/>
        </w:rPr>
        <w:t>We will assess and suggest interventions based on an understanding of the health status and needs of our region;</w:t>
      </w:r>
    </w:p>
    <w:p w:rsidR="000456CE" w:rsidRPr="000456CE" w:rsidRDefault="000456CE" w:rsidP="000456CE">
      <w:pPr>
        <w:numPr>
          <w:ilvl w:val="0"/>
          <w:numId w:val="69"/>
        </w:numPr>
        <w:spacing w:after="0" w:line="240" w:lineRule="auto"/>
        <w:contextualSpacing/>
        <w:rPr>
          <w:rFonts w:ascii="Calibri" w:eastAsia="Calibri" w:hAnsi="Calibri" w:cs="Times New Roman"/>
          <w:b/>
        </w:rPr>
      </w:pPr>
      <w:r w:rsidRPr="000456CE">
        <w:rPr>
          <w:rFonts w:ascii="Calibri" w:eastAsia="Calibri" w:hAnsi="Calibri" w:cs="Times New Roman"/>
        </w:rPr>
        <w:t>We will support early opportunities for regional collaboration where we can make a difference in a relatively short period of time;</w:t>
      </w:r>
    </w:p>
    <w:p w:rsidR="000456CE" w:rsidRPr="000456CE" w:rsidRDefault="000456CE" w:rsidP="000456CE">
      <w:pPr>
        <w:numPr>
          <w:ilvl w:val="0"/>
          <w:numId w:val="69"/>
        </w:numPr>
        <w:spacing w:after="0" w:line="240" w:lineRule="auto"/>
        <w:contextualSpacing/>
        <w:rPr>
          <w:rFonts w:ascii="Calibri" w:eastAsia="Calibri" w:hAnsi="Calibri" w:cs="Times New Roman"/>
          <w:b/>
        </w:rPr>
      </w:pPr>
      <w:r w:rsidRPr="000456CE">
        <w:rPr>
          <w:rFonts w:ascii="Calibri" w:eastAsia="Calibri" w:hAnsi="Calibri" w:cs="Times New Roman"/>
        </w:rPr>
        <w:t>We will provide feedback on needed initial and ongoing investments and resources;</w:t>
      </w:r>
    </w:p>
    <w:p w:rsidR="000456CE" w:rsidRPr="000456CE" w:rsidRDefault="000456CE" w:rsidP="000456CE">
      <w:pPr>
        <w:numPr>
          <w:ilvl w:val="0"/>
          <w:numId w:val="69"/>
        </w:numPr>
        <w:spacing w:after="0" w:line="240" w:lineRule="auto"/>
        <w:contextualSpacing/>
        <w:rPr>
          <w:rFonts w:ascii="Calibri" w:eastAsia="Calibri" w:hAnsi="Calibri" w:cs="Times New Roman"/>
        </w:rPr>
      </w:pPr>
      <w:r w:rsidRPr="000456CE">
        <w:rPr>
          <w:rFonts w:ascii="Calibri" w:eastAsia="Calibri" w:hAnsi="Calibri" w:cs="Times New Roman"/>
        </w:rPr>
        <w:t>We will provide leadership and information to foster innovation and change to promote and improve the health of our communities.</w:t>
      </w:r>
    </w:p>
    <w:p w:rsidR="006F0B0D" w:rsidRPr="00FA5E42" w:rsidRDefault="00DE6721" w:rsidP="00E04E74">
      <w:pPr>
        <w:pStyle w:val="Heading1"/>
      </w:pPr>
      <w:bookmarkStart w:id="25" w:name="_Toc438453650"/>
      <w:r>
        <w:t xml:space="preserve">Attachment </w:t>
      </w:r>
      <w:r w:rsidR="00D4492A">
        <w:t>F</w:t>
      </w:r>
      <w:r>
        <w:t xml:space="preserve"> </w:t>
      </w:r>
      <w:r w:rsidR="00CC20D7">
        <w:t xml:space="preserve">– </w:t>
      </w:r>
      <w:r w:rsidR="00CC20D7" w:rsidRPr="006C2E8A">
        <w:t>Cost</w:t>
      </w:r>
      <w:r w:rsidR="006C2E8A" w:rsidRPr="006C2E8A">
        <w:t xml:space="preserve"> Per Strategy </w:t>
      </w:r>
      <w:r w:rsidR="006C2E8A">
        <w:t>per</w:t>
      </w:r>
      <w:r w:rsidR="006C2E8A" w:rsidRPr="006C2E8A">
        <w:t xml:space="preserve"> Calendar Year</w:t>
      </w:r>
      <w:r w:rsidR="006C2E8A">
        <w:t xml:space="preserve"> </w:t>
      </w:r>
      <w:r w:rsidR="00A6249F">
        <w:t>(</w:t>
      </w:r>
      <w:r w:rsidR="006F0B0D" w:rsidRPr="00FA5E42">
        <w:t>2016-2019</w:t>
      </w:r>
      <w:r w:rsidR="00A6249F">
        <w:t>)</w:t>
      </w:r>
      <w:bookmarkEnd w:id="25"/>
    </w:p>
    <w:p w:rsidR="006F0B0D" w:rsidRDefault="006F0B0D" w:rsidP="006F0B0D">
      <w:pPr>
        <w:spacing w:after="0"/>
      </w:pPr>
      <w:r>
        <w:t>Allocation methodology applied:</w:t>
      </w:r>
    </w:p>
    <w:p w:rsidR="006F0B0D" w:rsidRDefault="006F0B0D" w:rsidP="006F0B0D">
      <w:pPr>
        <w:pStyle w:val="ListParagraph"/>
        <w:numPr>
          <w:ilvl w:val="0"/>
          <w:numId w:val="60"/>
        </w:numPr>
        <w:spacing w:after="0" w:line="276" w:lineRule="auto"/>
      </w:pPr>
      <w:r w:rsidRPr="003E243C">
        <w:t>Regional Education Center and Technology/Training and Orientation cost allocated to teams based on # of FTE's per team/total FTE's for all teams combi</w:t>
      </w:r>
      <w:r>
        <w:t>n</w:t>
      </w:r>
      <w:r w:rsidRPr="003E243C">
        <w:t>ed.</w:t>
      </w:r>
    </w:p>
    <w:p w:rsidR="006F0B0D" w:rsidRDefault="006F0B0D" w:rsidP="006F0B0D">
      <w:pPr>
        <w:pStyle w:val="ListParagraph"/>
        <w:numPr>
          <w:ilvl w:val="0"/>
          <w:numId w:val="60"/>
        </w:numPr>
        <w:spacing w:after="0" w:line="276" w:lineRule="auto"/>
      </w:pPr>
      <w:r w:rsidRPr="003E243C">
        <w:t>Enabling Strategies cost allocated to teams evenly for all years (1/3).</w:t>
      </w:r>
    </w:p>
    <w:p w:rsidR="006F0B0D" w:rsidRDefault="006F0B0D" w:rsidP="006F0B0D">
      <w:pPr>
        <w:pStyle w:val="ListParagraph"/>
        <w:numPr>
          <w:ilvl w:val="0"/>
          <w:numId w:val="60"/>
        </w:numPr>
        <w:spacing w:after="0" w:line="276" w:lineRule="auto"/>
      </w:pPr>
      <w:r w:rsidRPr="003E243C">
        <w:t>Technology/Tra</w:t>
      </w:r>
      <w:r>
        <w:t>i</w:t>
      </w:r>
      <w:r w:rsidRPr="003E243C">
        <w:t>ning and Orientation cost reduced from $1,000,000 in year 2 to $500,000</w:t>
      </w:r>
      <w:r>
        <w:t xml:space="preserve">, and from $500,000 </w:t>
      </w:r>
      <w:r w:rsidRPr="003E243C">
        <w:t>to $300,000</w:t>
      </w:r>
      <w:r>
        <w:t xml:space="preserve"> for year 3 and 4</w:t>
      </w:r>
      <w:r w:rsidRPr="003E243C">
        <w:t>.</w:t>
      </w:r>
    </w:p>
    <w:p w:rsidR="006F0B0D" w:rsidRDefault="005925D5" w:rsidP="005925D5">
      <w:pPr>
        <w:spacing w:after="0" w:line="276" w:lineRule="auto"/>
      </w:pPr>
      <w:r>
        <w:t>Cost per Strategy for all four years combined:</w:t>
      </w:r>
    </w:p>
    <w:tbl>
      <w:tblPr>
        <w:tblStyle w:val="TableGrid"/>
        <w:tblW w:w="0" w:type="auto"/>
        <w:shd w:val="clear" w:color="auto" w:fill="FFE084"/>
        <w:tblLook w:val="04A0" w:firstRow="1" w:lastRow="0" w:firstColumn="1" w:lastColumn="0" w:noHBand="0" w:noVBand="1"/>
      </w:tblPr>
      <w:tblGrid>
        <w:gridCol w:w="3438"/>
        <w:gridCol w:w="1620"/>
        <w:gridCol w:w="1530"/>
        <w:gridCol w:w="1440"/>
        <w:gridCol w:w="1548"/>
      </w:tblGrid>
      <w:tr w:rsidR="004364C6" w:rsidRPr="00BC189F" w:rsidTr="00C656B3">
        <w:trPr>
          <w:trHeight w:val="341"/>
        </w:trPr>
        <w:tc>
          <w:tcPr>
            <w:tcW w:w="3438" w:type="dxa"/>
            <w:vMerge w:val="restart"/>
            <w:shd w:val="clear" w:color="auto" w:fill="FFE084"/>
            <w:noWrap/>
            <w:hideMark/>
          </w:tcPr>
          <w:p w:rsidR="004364C6" w:rsidRPr="00BC189F" w:rsidRDefault="004364C6" w:rsidP="00C656B3">
            <w:pPr>
              <w:rPr>
                <w:b/>
                <w:bCs/>
              </w:rPr>
            </w:pPr>
            <w:r w:rsidRPr="00BC189F">
              <w:rPr>
                <w:b/>
                <w:bCs/>
              </w:rPr>
              <w:t> </w:t>
            </w:r>
          </w:p>
        </w:tc>
        <w:tc>
          <w:tcPr>
            <w:tcW w:w="6138" w:type="dxa"/>
            <w:gridSpan w:val="4"/>
            <w:shd w:val="clear" w:color="auto" w:fill="FFE084"/>
            <w:hideMark/>
          </w:tcPr>
          <w:p w:rsidR="004364C6" w:rsidRPr="00BC189F" w:rsidRDefault="004364C6" w:rsidP="00C656B3">
            <w:pPr>
              <w:rPr>
                <w:b/>
                <w:bCs/>
              </w:rPr>
            </w:pPr>
            <w:r w:rsidRPr="00BC189F">
              <w:rPr>
                <w:b/>
                <w:bCs/>
              </w:rPr>
              <w:t>Calendar Years 1 - 4 Combined (2016-2019)</w:t>
            </w:r>
          </w:p>
        </w:tc>
      </w:tr>
      <w:tr w:rsidR="004364C6" w:rsidRPr="00BC189F" w:rsidTr="00C656B3">
        <w:trPr>
          <w:trHeight w:val="300"/>
        </w:trPr>
        <w:tc>
          <w:tcPr>
            <w:tcW w:w="3438" w:type="dxa"/>
            <w:vMerge/>
            <w:shd w:val="clear" w:color="auto" w:fill="FFE084"/>
            <w:hideMark/>
          </w:tcPr>
          <w:p w:rsidR="004364C6" w:rsidRPr="00BC189F" w:rsidRDefault="004364C6" w:rsidP="00C656B3">
            <w:pPr>
              <w:rPr>
                <w:b/>
                <w:bCs/>
              </w:rPr>
            </w:pPr>
          </w:p>
        </w:tc>
        <w:tc>
          <w:tcPr>
            <w:tcW w:w="1620" w:type="dxa"/>
            <w:vMerge w:val="restart"/>
            <w:shd w:val="clear" w:color="auto" w:fill="FFE084"/>
            <w:noWrap/>
            <w:hideMark/>
          </w:tcPr>
          <w:p w:rsidR="004364C6" w:rsidRPr="00BC189F" w:rsidRDefault="004364C6" w:rsidP="00C656B3">
            <w:pPr>
              <w:rPr>
                <w:b/>
                <w:bCs/>
              </w:rPr>
            </w:pPr>
            <w:r w:rsidRPr="00BC189F">
              <w:rPr>
                <w:b/>
                <w:bCs/>
              </w:rPr>
              <w:t>Strategy 1:  BH</w:t>
            </w:r>
          </w:p>
        </w:tc>
        <w:tc>
          <w:tcPr>
            <w:tcW w:w="1530" w:type="dxa"/>
            <w:vMerge w:val="restart"/>
            <w:shd w:val="clear" w:color="auto" w:fill="FFE084"/>
            <w:noWrap/>
            <w:hideMark/>
          </w:tcPr>
          <w:p w:rsidR="004364C6" w:rsidRPr="00BC189F" w:rsidRDefault="004364C6" w:rsidP="00C656B3">
            <w:pPr>
              <w:rPr>
                <w:b/>
                <w:bCs/>
              </w:rPr>
            </w:pPr>
            <w:r w:rsidRPr="00BC189F">
              <w:rPr>
                <w:b/>
                <w:bCs/>
              </w:rPr>
              <w:t>Strategy 2: CCM</w:t>
            </w:r>
          </w:p>
        </w:tc>
        <w:tc>
          <w:tcPr>
            <w:tcW w:w="1440" w:type="dxa"/>
            <w:vMerge w:val="restart"/>
            <w:shd w:val="clear" w:color="auto" w:fill="FFE084"/>
            <w:hideMark/>
          </w:tcPr>
          <w:p w:rsidR="004364C6" w:rsidRPr="00BC189F" w:rsidRDefault="004364C6" w:rsidP="00C656B3">
            <w:pPr>
              <w:rPr>
                <w:b/>
                <w:bCs/>
              </w:rPr>
            </w:pPr>
            <w:r>
              <w:rPr>
                <w:b/>
                <w:bCs/>
              </w:rPr>
              <w:t>Strategy 3:  Reduce Avoid. Use</w:t>
            </w:r>
          </w:p>
        </w:tc>
        <w:tc>
          <w:tcPr>
            <w:tcW w:w="1548" w:type="dxa"/>
            <w:vMerge w:val="restart"/>
            <w:shd w:val="clear" w:color="auto" w:fill="FFE084"/>
            <w:hideMark/>
          </w:tcPr>
          <w:p w:rsidR="004364C6" w:rsidRPr="00BC189F" w:rsidRDefault="004364C6" w:rsidP="00C656B3">
            <w:pPr>
              <w:rPr>
                <w:b/>
                <w:bCs/>
              </w:rPr>
            </w:pPr>
            <w:r w:rsidRPr="00BC189F">
              <w:rPr>
                <w:b/>
                <w:bCs/>
              </w:rPr>
              <w:t>All 3 Strategies Combined</w:t>
            </w:r>
          </w:p>
        </w:tc>
      </w:tr>
      <w:tr w:rsidR="004364C6" w:rsidRPr="00BC189F" w:rsidTr="00C656B3">
        <w:trPr>
          <w:trHeight w:val="315"/>
        </w:trPr>
        <w:tc>
          <w:tcPr>
            <w:tcW w:w="3438" w:type="dxa"/>
            <w:vMerge/>
            <w:shd w:val="clear" w:color="auto" w:fill="FFE084"/>
            <w:hideMark/>
          </w:tcPr>
          <w:p w:rsidR="004364C6" w:rsidRPr="00BC189F" w:rsidRDefault="004364C6" w:rsidP="00C656B3">
            <w:pPr>
              <w:rPr>
                <w:b/>
                <w:bCs/>
              </w:rPr>
            </w:pPr>
          </w:p>
        </w:tc>
        <w:tc>
          <w:tcPr>
            <w:tcW w:w="1620" w:type="dxa"/>
            <w:vMerge/>
            <w:shd w:val="clear" w:color="auto" w:fill="FFE084"/>
            <w:hideMark/>
          </w:tcPr>
          <w:p w:rsidR="004364C6" w:rsidRPr="00BC189F" w:rsidRDefault="004364C6" w:rsidP="00C656B3">
            <w:pPr>
              <w:rPr>
                <w:b/>
                <w:bCs/>
              </w:rPr>
            </w:pPr>
          </w:p>
        </w:tc>
        <w:tc>
          <w:tcPr>
            <w:tcW w:w="1530" w:type="dxa"/>
            <w:vMerge/>
            <w:shd w:val="clear" w:color="auto" w:fill="FFE084"/>
            <w:hideMark/>
          </w:tcPr>
          <w:p w:rsidR="004364C6" w:rsidRPr="00BC189F" w:rsidRDefault="004364C6" w:rsidP="00C656B3">
            <w:pPr>
              <w:rPr>
                <w:b/>
                <w:bCs/>
              </w:rPr>
            </w:pPr>
          </w:p>
        </w:tc>
        <w:tc>
          <w:tcPr>
            <w:tcW w:w="1440" w:type="dxa"/>
            <w:vMerge/>
            <w:shd w:val="clear" w:color="auto" w:fill="FFE084"/>
            <w:hideMark/>
          </w:tcPr>
          <w:p w:rsidR="004364C6" w:rsidRPr="00BC189F" w:rsidRDefault="004364C6" w:rsidP="00C656B3">
            <w:pPr>
              <w:rPr>
                <w:b/>
                <w:bCs/>
              </w:rPr>
            </w:pPr>
          </w:p>
        </w:tc>
        <w:tc>
          <w:tcPr>
            <w:tcW w:w="1548" w:type="dxa"/>
            <w:vMerge/>
            <w:shd w:val="clear" w:color="auto" w:fill="FFE084"/>
            <w:hideMark/>
          </w:tcPr>
          <w:p w:rsidR="004364C6" w:rsidRPr="00BC189F" w:rsidRDefault="004364C6" w:rsidP="00C656B3">
            <w:pPr>
              <w:rPr>
                <w:b/>
                <w:bCs/>
              </w:rPr>
            </w:pPr>
          </w:p>
        </w:tc>
      </w:tr>
      <w:tr w:rsidR="004364C6" w:rsidRPr="00BC189F" w:rsidTr="00C656B3">
        <w:trPr>
          <w:trHeight w:val="368"/>
        </w:trPr>
        <w:tc>
          <w:tcPr>
            <w:tcW w:w="3438" w:type="dxa"/>
            <w:shd w:val="clear" w:color="auto" w:fill="FFE084"/>
            <w:hideMark/>
          </w:tcPr>
          <w:p w:rsidR="004364C6" w:rsidRPr="00BC189F" w:rsidRDefault="004364C6" w:rsidP="00C656B3">
            <w:pPr>
              <w:rPr>
                <w:b/>
                <w:bCs/>
              </w:rPr>
            </w:pPr>
            <w:r w:rsidRPr="00BC189F">
              <w:rPr>
                <w:b/>
                <w:bCs/>
              </w:rPr>
              <w:t>A.   Number of Patients</w:t>
            </w:r>
          </w:p>
        </w:tc>
        <w:tc>
          <w:tcPr>
            <w:tcW w:w="1620" w:type="dxa"/>
            <w:shd w:val="clear" w:color="auto" w:fill="FFE084"/>
            <w:hideMark/>
          </w:tcPr>
          <w:p w:rsidR="004364C6" w:rsidRPr="00BC189F" w:rsidRDefault="004364C6" w:rsidP="00C656B3">
            <w:pPr>
              <w:jc w:val="right"/>
              <w:rPr>
                <w:b/>
                <w:bCs/>
              </w:rPr>
            </w:pPr>
            <w:r w:rsidRPr="00BC189F">
              <w:rPr>
                <w:b/>
                <w:bCs/>
              </w:rPr>
              <w:t>7,223</w:t>
            </w:r>
          </w:p>
        </w:tc>
        <w:tc>
          <w:tcPr>
            <w:tcW w:w="1530" w:type="dxa"/>
            <w:shd w:val="clear" w:color="auto" w:fill="FFE084"/>
            <w:hideMark/>
          </w:tcPr>
          <w:p w:rsidR="004364C6" w:rsidRPr="00BC189F" w:rsidRDefault="004364C6" w:rsidP="00C656B3">
            <w:pPr>
              <w:jc w:val="right"/>
              <w:rPr>
                <w:b/>
                <w:bCs/>
              </w:rPr>
            </w:pPr>
            <w:r w:rsidRPr="00BC189F">
              <w:rPr>
                <w:b/>
                <w:bCs/>
              </w:rPr>
              <w:t>1,153</w:t>
            </w:r>
          </w:p>
        </w:tc>
        <w:tc>
          <w:tcPr>
            <w:tcW w:w="1440" w:type="dxa"/>
            <w:shd w:val="clear" w:color="auto" w:fill="FFE084"/>
            <w:hideMark/>
          </w:tcPr>
          <w:p w:rsidR="004364C6" w:rsidRPr="00BC189F" w:rsidRDefault="004364C6" w:rsidP="00C656B3">
            <w:pPr>
              <w:jc w:val="right"/>
              <w:rPr>
                <w:b/>
                <w:bCs/>
              </w:rPr>
            </w:pPr>
            <w:r w:rsidRPr="00BC189F">
              <w:rPr>
                <w:b/>
                <w:bCs/>
              </w:rPr>
              <w:t>3,171</w:t>
            </w:r>
          </w:p>
        </w:tc>
        <w:tc>
          <w:tcPr>
            <w:tcW w:w="1548" w:type="dxa"/>
            <w:shd w:val="clear" w:color="auto" w:fill="FFE084"/>
            <w:hideMark/>
          </w:tcPr>
          <w:p w:rsidR="004364C6" w:rsidRPr="00BC189F" w:rsidRDefault="004364C6" w:rsidP="00C656B3">
            <w:pPr>
              <w:jc w:val="right"/>
              <w:rPr>
                <w:b/>
                <w:bCs/>
              </w:rPr>
            </w:pPr>
            <w:r w:rsidRPr="00BC189F">
              <w:rPr>
                <w:b/>
                <w:bCs/>
              </w:rPr>
              <w:t>11,547</w:t>
            </w:r>
          </w:p>
        </w:tc>
      </w:tr>
      <w:tr w:rsidR="004364C6" w:rsidRPr="00BC189F" w:rsidTr="00C656B3">
        <w:trPr>
          <w:trHeight w:val="530"/>
        </w:trPr>
        <w:tc>
          <w:tcPr>
            <w:tcW w:w="3438" w:type="dxa"/>
            <w:shd w:val="clear" w:color="auto" w:fill="FFE084"/>
            <w:hideMark/>
          </w:tcPr>
          <w:p w:rsidR="004364C6" w:rsidRPr="00BC189F" w:rsidRDefault="004364C6" w:rsidP="00C656B3">
            <w:pPr>
              <w:rPr>
                <w:b/>
                <w:bCs/>
              </w:rPr>
            </w:pPr>
            <w:r w:rsidRPr="00BC189F">
              <w:rPr>
                <w:b/>
                <w:bCs/>
              </w:rPr>
              <w:t>B.   Number of Medicare and Dual Eligible</w:t>
            </w:r>
          </w:p>
        </w:tc>
        <w:tc>
          <w:tcPr>
            <w:tcW w:w="1620" w:type="dxa"/>
            <w:shd w:val="clear" w:color="auto" w:fill="FFE084"/>
            <w:hideMark/>
          </w:tcPr>
          <w:p w:rsidR="004364C6" w:rsidRPr="00BC189F" w:rsidRDefault="004364C6" w:rsidP="00C656B3">
            <w:pPr>
              <w:jc w:val="right"/>
              <w:rPr>
                <w:b/>
                <w:bCs/>
              </w:rPr>
            </w:pPr>
            <w:r w:rsidRPr="00BC189F">
              <w:rPr>
                <w:b/>
                <w:bCs/>
              </w:rPr>
              <w:t>798</w:t>
            </w:r>
          </w:p>
        </w:tc>
        <w:tc>
          <w:tcPr>
            <w:tcW w:w="1530" w:type="dxa"/>
            <w:shd w:val="clear" w:color="auto" w:fill="FFE084"/>
            <w:hideMark/>
          </w:tcPr>
          <w:p w:rsidR="004364C6" w:rsidRPr="00BC189F" w:rsidRDefault="004364C6" w:rsidP="00C656B3">
            <w:pPr>
              <w:jc w:val="right"/>
              <w:rPr>
                <w:b/>
                <w:bCs/>
              </w:rPr>
            </w:pPr>
            <w:r w:rsidRPr="00BC189F">
              <w:rPr>
                <w:b/>
                <w:bCs/>
              </w:rPr>
              <w:t>907</w:t>
            </w:r>
          </w:p>
        </w:tc>
        <w:tc>
          <w:tcPr>
            <w:tcW w:w="1440" w:type="dxa"/>
            <w:shd w:val="clear" w:color="auto" w:fill="FFE084"/>
            <w:hideMark/>
          </w:tcPr>
          <w:p w:rsidR="004364C6" w:rsidRPr="00BC189F" w:rsidRDefault="004364C6" w:rsidP="00C656B3">
            <w:pPr>
              <w:jc w:val="right"/>
              <w:rPr>
                <w:b/>
                <w:bCs/>
              </w:rPr>
            </w:pPr>
            <w:r w:rsidRPr="00BC189F">
              <w:rPr>
                <w:b/>
                <w:bCs/>
              </w:rPr>
              <w:t>1,291</w:t>
            </w:r>
          </w:p>
        </w:tc>
        <w:tc>
          <w:tcPr>
            <w:tcW w:w="1548" w:type="dxa"/>
            <w:shd w:val="clear" w:color="auto" w:fill="FFE084"/>
            <w:hideMark/>
          </w:tcPr>
          <w:p w:rsidR="004364C6" w:rsidRPr="00BC189F" w:rsidRDefault="004364C6" w:rsidP="00C656B3">
            <w:pPr>
              <w:jc w:val="right"/>
              <w:rPr>
                <w:b/>
                <w:bCs/>
              </w:rPr>
            </w:pPr>
            <w:r w:rsidRPr="00BC189F">
              <w:rPr>
                <w:b/>
                <w:bCs/>
              </w:rPr>
              <w:t>2,996</w:t>
            </w:r>
          </w:p>
        </w:tc>
      </w:tr>
      <w:tr w:rsidR="004364C6" w:rsidRPr="00BC189F" w:rsidTr="00C656B3">
        <w:trPr>
          <w:trHeight w:val="395"/>
        </w:trPr>
        <w:tc>
          <w:tcPr>
            <w:tcW w:w="3438" w:type="dxa"/>
            <w:shd w:val="clear" w:color="auto" w:fill="FFE084"/>
            <w:hideMark/>
          </w:tcPr>
          <w:p w:rsidR="004364C6" w:rsidRPr="00BC189F" w:rsidRDefault="004364C6" w:rsidP="00C656B3">
            <w:pPr>
              <w:rPr>
                <w:b/>
                <w:bCs/>
              </w:rPr>
            </w:pPr>
            <w:r w:rsidRPr="002723FB">
              <w:rPr>
                <w:b/>
                <w:bCs/>
                <w:shd w:val="clear" w:color="auto" w:fill="FFFF00"/>
              </w:rPr>
              <w:t>C</w:t>
            </w:r>
            <w:r w:rsidRPr="00BC189F">
              <w:rPr>
                <w:b/>
                <w:bCs/>
              </w:rPr>
              <w:t>.   Annual Intervention Cost</w:t>
            </w:r>
            <w:r>
              <w:rPr>
                <w:b/>
                <w:bCs/>
              </w:rPr>
              <w:t xml:space="preserve"> </w:t>
            </w:r>
          </w:p>
        </w:tc>
        <w:tc>
          <w:tcPr>
            <w:tcW w:w="1620" w:type="dxa"/>
            <w:shd w:val="clear" w:color="auto" w:fill="FFE084"/>
            <w:hideMark/>
          </w:tcPr>
          <w:p w:rsidR="004364C6" w:rsidRPr="00BC189F" w:rsidRDefault="004364C6" w:rsidP="00C656B3">
            <w:pPr>
              <w:jc w:val="right"/>
              <w:rPr>
                <w:b/>
                <w:bCs/>
              </w:rPr>
            </w:pPr>
            <w:r>
              <w:rPr>
                <w:b/>
                <w:bCs/>
              </w:rPr>
              <w:t>$ 8,412,494</w:t>
            </w:r>
          </w:p>
        </w:tc>
        <w:tc>
          <w:tcPr>
            <w:tcW w:w="1530" w:type="dxa"/>
            <w:shd w:val="clear" w:color="auto" w:fill="FFE084"/>
            <w:hideMark/>
          </w:tcPr>
          <w:p w:rsidR="004364C6" w:rsidRPr="00BC189F" w:rsidRDefault="004364C6" w:rsidP="00C656B3">
            <w:pPr>
              <w:jc w:val="right"/>
              <w:rPr>
                <w:b/>
                <w:bCs/>
              </w:rPr>
            </w:pPr>
            <w:r>
              <w:rPr>
                <w:b/>
                <w:bCs/>
              </w:rPr>
              <w:t>$ 16,418,409</w:t>
            </w:r>
          </w:p>
        </w:tc>
        <w:tc>
          <w:tcPr>
            <w:tcW w:w="1440" w:type="dxa"/>
            <w:shd w:val="clear" w:color="auto" w:fill="FFE084"/>
            <w:hideMark/>
          </w:tcPr>
          <w:p w:rsidR="004364C6" w:rsidRPr="00BC189F" w:rsidRDefault="004364C6" w:rsidP="00C656B3">
            <w:pPr>
              <w:jc w:val="right"/>
              <w:rPr>
                <w:b/>
                <w:bCs/>
              </w:rPr>
            </w:pPr>
            <w:r>
              <w:rPr>
                <w:b/>
                <w:bCs/>
              </w:rPr>
              <w:t>$4,605,406</w:t>
            </w:r>
          </w:p>
        </w:tc>
        <w:tc>
          <w:tcPr>
            <w:tcW w:w="1548" w:type="dxa"/>
            <w:shd w:val="clear" w:color="auto" w:fill="FFE084"/>
            <w:hideMark/>
          </w:tcPr>
          <w:p w:rsidR="004364C6" w:rsidRPr="00BC189F" w:rsidRDefault="004364C6" w:rsidP="00C656B3">
            <w:pPr>
              <w:jc w:val="right"/>
              <w:rPr>
                <w:b/>
                <w:bCs/>
              </w:rPr>
            </w:pPr>
            <w:r>
              <w:rPr>
                <w:b/>
                <w:bCs/>
              </w:rPr>
              <w:t>$ 29,436,309</w:t>
            </w:r>
          </w:p>
        </w:tc>
      </w:tr>
      <w:tr w:rsidR="004364C6" w:rsidRPr="00BC189F" w:rsidTr="00C656B3">
        <w:trPr>
          <w:trHeight w:val="629"/>
        </w:trPr>
        <w:tc>
          <w:tcPr>
            <w:tcW w:w="3438" w:type="dxa"/>
            <w:shd w:val="clear" w:color="auto" w:fill="FFE084"/>
            <w:hideMark/>
          </w:tcPr>
          <w:p w:rsidR="004364C6" w:rsidRPr="00BC189F" w:rsidRDefault="004364C6" w:rsidP="00C656B3">
            <w:pPr>
              <w:rPr>
                <w:b/>
                <w:bCs/>
              </w:rPr>
            </w:pPr>
            <w:r w:rsidRPr="00BC189F">
              <w:rPr>
                <w:b/>
                <w:bCs/>
              </w:rPr>
              <w:t>D.   Annual Intervention Cost/Patient</w:t>
            </w:r>
            <w:r>
              <w:rPr>
                <w:b/>
                <w:bCs/>
              </w:rPr>
              <w:t xml:space="preserve"> (C/A)</w:t>
            </w:r>
          </w:p>
        </w:tc>
        <w:tc>
          <w:tcPr>
            <w:tcW w:w="1620" w:type="dxa"/>
            <w:shd w:val="clear" w:color="auto" w:fill="FFE084"/>
            <w:hideMark/>
          </w:tcPr>
          <w:p w:rsidR="004364C6" w:rsidRPr="00BC189F" w:rsidRDefault="004364C6" w:rsidP="00C656B3">
            <w:pPr>
              <w:jc w:val="right"/>
              <w:rPr>
                <w:b/>
                <w:bCs/>
              </w:rPr>
            </w:pPr>
            <w:r>
              <w:rPr>
                <w:b/>
                <w:bCs/>
              </w:rPr>
              <w:t>$ 1,164</w:t>
            </w:r>
          </w:p>
        </w:tc>
        <w:tc>
          <w:tcPr>
            <w:tcW w:w="1530" w:type="dxa"/>
            <w:shd w:val="clear" w:color="auto" w:fill="FFE084"/>
            <w:hideMark/>
          </w:tcPr>
          <w:p w:rsidR="004364C6" w:rsidRPr="00BC189F" w:rsidRDefault="004364C6" w:rsidP="00C656B3">
            <w:pPr>
              <w:jc w:val="right"/>
              <w:rPr>
                <w:b/>
                <w:bCs/>
              </w:rPr>
            </w:pPr>
            <w:r>
              <w:rPr>
                <w:b/>
                <w:bCs/>
              </w:rPr>
              <w:t>$ 14,239</w:t>
            </w:r>
          </w:p>
        </w:tc>
        <w:tc>
          <w:tcPr>
            <w:tcW w:w="1440" w:type="dxa"/>
            <w:shd w:val="clear" w:color="auto" w:fill="FFE084"/>
            <w:hideMark/>
          </w:tcPr>
          <w:p w:rsidR="004364C6" w:rsidRPr="00BC189F" w:rsidRDefault="004364C6" w:rsidP="00C656B3">
            <w:pPr>
              <w:jc w:val="right"/>
              <w:rPr>
                <w:b/>
                <w:bCs/>
              </w:rPr>
            </w:pPr>
            <w:r>
              <w:rPr>
                <w:b/>
                <w:bCs/>
              </w:rPr>
              <w:t>$ 1,452</w:t>
            </w:r>
          </w:p>
        </w:tc>
        <w:tc>
          <w:tcPr>
            <w:tcW w:w="1548" w:type="dxa"/>
            <w:shd w:val="clear" w:color="auto" w:fill="FFE084"/>
            <w:hideMark/>
          </w:tcPr>
          <w:p w:rsidR="004364C6" w:rsidRPr="00BC189F" w:rsidRDefault="004364C6" w:rsidP="00C656B3">
            <w:pPr>
              <w:jc w:val="right"/>
              <w:rPr>
                <w:b/>
                <w:bCs/>
              </w:rPr>
            </w:pPr>
            <w:r>
              <w:rPr>
                <w:b/>
                <w:bCs/>
              </w:rPr>
              <w:t xml:space="preserve">           $ 2,549</w:t>
            </w:r>
          </w:p>
        </w:tc>
      </w:tr>
      <w:tr w:rsidR="004364C6" w:rsidRPr="00BC189F" w:rsidTr="00C656B3">
        <w:trPr>
          <w:trHeight w:val="890"/>
        </w:trPr>
        <w:tc>
          <w:tcPr>
            <w:tcW w:w="3438" w:type="dxa"/>
            <w:shd w:val="clear" w:color="auto" w:fill="FFE084"/>
            <w:hideMark/>
          </w:tcPr>
          <w:p w:rsidR="004364C6" w:rsidRPr="00BC189F" w:rsidRDefault="004364C6" w:rsidP="00C656B3">
            <w:pPr>
              <w:rPr>
                <w:b/>
                <w:bCs/>
              </w:rPr>
            </w:pPr>
            <w:r w:rsidRPr="00BC189F">
              <w:rPr>
                <w:b/>
                <w:bCs/>
              </w:rPr>
              <w:t>E.   Annual Intervention Cost</w:t>
            </w:r>
            <w:r>
              <w:rPr>
                <w:b/>
                <w:bCs/>
              </w:rPr>
              <w:t xml:space="preserve">         </w:t>
            </w:r>
            <w:r w:rsidRPr="00BC189F">
              <w:rPr>
                <w:b/>
                <w:bCs/>
              </w:rPr>
              <w:t xml:space="preserve"> (B x D) For Medicare and Dual Eligible Patients</w:t>
            </w:r>
          </w:p>
        </w:tc>
        <w:tc>
          <w:tcPr>
            <w:tcW w:w="1620" w:type="dxa"/>
            <w:shd w:val="clear" w:color="auto" w:fill="FFE084"/>
            <w:hideMark/>
          </w:tcPr>
          <w:p w:rsidR="004364C6" w:rsidRPr="00BC189F" w:rsidRDefault="004364C6" w:rsidP="00C656B3">
            <w:pPr>
              <w:jc w:val="right"/>
              <w:rPr>
                <w:b/>
                <w:bCs/>
              </w:rPr>
            </w:pPr>
            <w:r>
              <w:rPr>
                <w:b/>
                <w:bCs/>
              </w:rPr>
              <w:t>$ 929,415</w:t>
            </w:r>
          </w:p>
        </w:tc>
        <w:tc>
          <w:tcPr>
            <w:tcW w:w="1530" w:type="dxa"/>
            <w:shd w:val="clear" w:color="auto" w:fill="FFE084"/>
            <w:hideMark/>
          </w:tcPr>
          <w:p w:rsidR="004364C6" w:rsidRPr="00BC189F" w:rsidRDefault="004364C6" w:rsidP="00C656B3">
            <w:pPr>
              <w:jc w:val="right"/>
              <w:rPr>
                <w:b/>
                <w:bCs/>
              </w:rPr>
            </w:pPr>
            <w:r>
              <w:rPr>
                <w:b/>
                <w:bCs/>
              </w:rPr>
              <w:t>$ 12,915,435</w:t>
            </w:r>
          </w:p>
        </w:tc>
        <w:tc>
          <w:tcPr>
            <w:tcW w:w="1440" w:type="dxa"/>
            <w:shd w:val="clear" w:color="auto" w:fill="FFE084"/>
            <w:hideMark/>
          </w:tcPr>
          <w:p w:rsidR="004364C6" w:rsidRPr="00BC189F" w:rsidRDefault="004364C6" w:rsidP="00C656B3">
            <w:pPr>
              <w:jc w:val="right"/>
              <w:rPr>
                <w:b/>
                <w:bCs/>
              </w:rPr>
            </w:pPr>
            <w:r>
              <w:rPr>
                <w:b/>
                <w:bCs/>
              </w:rPr>
              <w:t>$ 1,874,985</w:t>
            </w:r>
          </w:p>
        </w:tc>
        <w:tc>
          <w:tcPr>
            <w:tcW w:w="1548" w:type="dxa"/>
            <w:shd w:val="clear" w:color="auto" w:fill="FFE084"/>
            <w:hideMark/>
          </w:tcPr>
          <w:p w:rsidR="004364C6" w:rsidRPr="00BC189F" w:rsidRDefault="004364C6" w:rsidP="00C656B3">
            <w:pPr>
              <w:jc w:val="right"/>
              <w:rPr>
                <w:b/>
                <w:bCs/>
              </w:rPr>
            </w:pPr>
            <w:r>
              <w:rPr>
                <w:b/>
                <w:bCs/>
              </w:rPr>
              <w:t>$ 15,719,837</w:t>
            </w:r>
          </w:p>
        </w:tc>
      </w:tr>
      <w:tr w:rsidR="004364C6" w:rsidRPr="00BC189F" w:rsidTr="00C656B3">
        <w:trPr>
          <w:trHeight w:val="422"/>
        </w:trPr>
        <w:tc>
          <w:tcPr>
            <w:tcW w:w="3438" w:type="dxa"/>
            <w:shd w:val="clear" w:color="auto" w:fill="FFE084"/>
            <w:hideMark/>
          </w:tcPr>
          <w:p w:rsidR="004364C6" w:rsidRPr="00BC189F" w:rsidRDefault="004364C6" w:rsidP="00C656B3">
            <w:pPr>
              <w:rPr>
                <w:b/>
                <w:bCs/>
              </w:rPr>
            </w:pPr>
            <w:r w:rsidRPr="00BC189F">
              <w:rPr>
                <w:b/>
                <w:bCs/>
              </w:rPr>
              <w:t>F.   Annual Charges (Baseline)</w:t>
            </w:r>
          </w:p>
        </w:tc>
        <w:tc>
          <w:tcPr>
            <w:tcW w:w="1620" w:type="dxa"/>
            <w:shd w:val="clear" w:color="auto" w:fill="FFE084"/>
            <w:hideMark/>
          </w:tcPr>
          <w:p w:rsidR="004364C6" w:rsidRPr="00BC189F" w:rsidRDefault="004364C6" w:rsidP="00C656B3">
            <w:pPr>
              <w:jc w:val="right"/>
              <w:rPr>
                <w:b/>
                <w:bCs/>
              </w:rPr>
            </w:pPr>
            <w:r>
              <w:rPr>
                <w:b/>
                <w:bCs/>
              </w:rPr>
              <w:t>$ 113,881,912</w:t>
            </w:r>
          </w:p>
        </w:tc>
        <w:tc>
          <w:tcPr>
            <w:tcW w:w="1530" w:type="dxa"/>
            <w:shd w:val="clear" w:color="auto" w:fill="FFE084"/>
            <w:hideMark/>
          </w:tcPr>
          <w:p w:rsidR="004364C6" w:rsidRPr="00BC189F" w:rsidRDefault="004364C6" w:rsidP="00C656B3">
            <w:pPr>
              <w:jc w:val="right"/>
              <w:rPr>
                <w:b/>
                <w:bCs/>
              </w:rPr>
            </w:pPr>
            <w:r>
              <w:rPr>
                <w:b/>
                <w:bCs/>
              </w:rPr>
              <w:t>$ 210,003,520</w:t>
            </w:r>
          </w:p>
        </w:tc>
        <w:tc>
          <w:tcPr>
            <w:tcW w:w="1440" w:type="dxa"/>
            <w:shd w:val="clear" w:color="auto" w:fill="FFE084"/>
            <w:hideMark/>
          </w:tcPr>
          <w:p w:rsidR="004364C6" w:rsidRPr="00BC189F" w:rsidRDefault="004364C6" w:rsidP="00C656B3">
            <w:pPr>
              <w:jc w:val="right"/>
              <w:rPr>
                <w:b/>
                <w:bCs/>
              </w:rPr>
            </w:pPr>
            <w:r>
              <w:rPr>
                <w:b/>
                <w:bCs/>
              </w:rPr>
              <w:t>$41,940,516</w:t>
            </w:r>
          </w:p>
        </w:tc>
        <w:tc>
          <w:tcPr>
            <w:tcW w:w="1548" w:type="dxa"/>
            <w:shd w:val="clear" w:color="auto" w:fill="FFE084"/>
            <w:hideMark/>
          </w:tcPr>
          <w:p w:rsidR="004364C6" w:rsidRPr="00BC189F" w:rsidRDefault="004364C6" w:rsidP="00C656B3">
            <w:pPr>
              <w:jc w:val="right"/>
              <w:rPr>
                <w:b/>
                <w:bCs/>
              </w:rPr>
            </w:pPr>
            <w:r>
              <w:rPr>
                <w:b/>
                <w:bCs/>
              </w:rPr>
              <w:t>$365,825,948</w:t>
            </w:r>
          </w:p>
        </w:tc>
      </w:tr>
      <w:tr w:rsidR="004364C6" w:rsidRPr="00BC189F" w:rsidTr="00C656B3">
        <w:trPr>
          <w:trHeight w:val="548"/>
        </w:trPr>
        <w:tc>
          <w:tcPr>
            <w:tcW w:w="3438" w:type="dxa"/>
            <w:shd w:val="clear" w:color="auto" w:fill="FFE084"/>
            <w:hideMark/>
          </w:tcPr>
          <w:p w:rsidR="004364C6" w:rsidRPr="00BC189F" w:rsidRDefault="004364C6" w:rsidP="00C656B3">
            <w:pPr>
              <w:rPr>
                <w:b/>
                <w:bCs/>
              </w:rPr>
            </w:pPr>
            <w:r w:rsidRPr="00BC189F">
              <w:rPr>
                <w:b/>
                <w:bCs/>
              </w:rPr>
              <w:t>G.   Annual Charge Savings % Target</w:t>
            </w:r>
          </w:p>
        </w:tc>
        <w:tc>
          <w:tcPr>
            <w:tcW w:w="1620" w:type="dxa"/>
            <w:shd w:val="clear" w:color="auto" w:fill="FFE084"/>
            <w:hideMark/>
          </w:tcPr>
          <w:p w:rsidR="004364C6" w:rsidRPr="00BC189F" w:rsidRDefault="004364C6" w:rsidP="00C656B3">
            <w:pPr>
              <w:jc w:val="right"/>
              <w:rPr>
                <w:b/>
                <w:bCs/>
              </w:rPr>
            </w:pPr>
            <w:r w:rsidRPr="00BC189F">
              <w:rPr>
                <w:b/>
                <w:bCs/>
              </w:rPr>
              <w:t>11%</w:t>
            </w:r>
          </w:p>
        </w:tc>
        <w:tc>
          <w:tcPr>
            <w:tcW w:w="1530" w:type="dxa"/>
            <w:shd w:val="clear" w:color="auto" w:fill="FFE084"/>
            <w:hideMark/>
          </w:tcPr>
          <w:p w:rsidR="004364C6" w:rsidRPr="00BC189F" w:rsidRDefault="004364C6" w:rsidP="00C656B3">
            <w:pPr>
              <w:jc w:val="right"/>
              <w:rPr>
                <w:b/>
                <w:bCs/>
              </w:rPr>
            </w:pPr>
            <w:r w:rsidRPr="00BC189F">
              <w:rPr>
                <w:b/>
                <w:bCs/>
              </w:rPr>
              <w:t>18%</w:t>
            </w:r>
          </w:p>
        </w:tc>
        <w:tc>
          <w:tcPr>
            <w:tcW w:w="1440" w:type="dxa"/>
            <w:shd w:val="clear" w:color="auto" w:fill="FFE084"/>
            <w:hideMark/>
          </w:tcPr>
          <w:p w:rsidR="004364C6" w:rsidRPr="00BC189F" w:rsidRDefault="004364C6" w:rsidP="00C656B3">
            <w:pPr>
              <w:jc w:val="right"/>
              <w:rPr>
                <w:b/>
                <w:bCs/>
              </w:rPr>
            </w:pPr>
            <w:r w:rsidRPr="00BC189F">
              <w:rPr>
                <w:b/>
                <w:bCs/>
              </w:rPr>
              <w:t>11%</w:t>
            </w:r>
          </w:p>
        </w:tc>
        <w:tc>
          <w:tcPr>
            <w:tcW w:w="1548" w:type="dxa"/>
            <w:shd w:val="clear" w:color="auto" w:fill="FFE084"/>
            <w:hideMark/>
          </w:tcPr>
          <w:p w:rsidR="004364C6" w:rsidRPr="00BC189F" w:rsidRDefault="004364C6" w:rsidP="00C656B3">
            <w:pPr>
              <w:jc w:val="right"/>
              <w:rPr>
                <w:b/>
                <w:bCs/>
              </w:rPr>
            </w:pPr>
            <w:r w:rsidRPr="00BC189F">
              <w:rPr>
                <w:b/>
                <w:bCs/>
              </w:rPr>
              <w:t>15%</w:t>
            </w:r>
          </w:p>
        </w:tc>
      </w:tr>
      <w:tr w:rsidR="004364C6" w:rsidRPr="00BC189F" w:rsidTr="00C656B3">
        <w:trPr>
          <w:trHeight w:val="602"/>
        </w:trPr>
        <w:tc>
          <w:tcPr>
            <w:tcW w:w="3438" w:type="dxa"/>
            <w:shd w:val="clear" w:color="auto" w:fill="FFE084"/>
            <w:hideMark/>
          </w:tcPr>
          <w:p w:rsidR="004364C6" w:rsidRPr="00BC189F" w:rsidRDefault="004364C6" w:rsidP="00C656B3">
            <w:pPr>
              <w:rPr>
                <w:b/>
                <w:bCs/>
              </w:rPr>
            </w:pPr>
            <w:r w:rsidRPr="00BC189F">
              <w:rPr>
                <w:b/>
                <w:bCs/>
              </w:rPr>
              <w:t xml:space="preserve">H.   Annual Gross Charge Savings </w:t>
            </w:r>
            <w:r>
              <w:rPr>
                <w:b/>
                <w:bCs/>
              </w:rPr>
              <w:t xml:space="preserve"> </w:t>
            </w:r>
            <w:r w:rsidRPr="00BC189F">
              <w:rPr>
                <w:b/>
                <w:bCs/>
              </w:rPr>
              <w:t>(F x G)</w:t>
            </w:r>
          </w:p>
        </w:tc>
        <w:tc>
          <w:tcPr>
            <w:tcW w:w="1620" w:type="dxa"/>
            <w:shd w:val="clear" w:color="auto" w:fill="FFE084"/>
            <w:hideMark/>
          </w:tcPr>
          <w:p w:rsidR="004364C6" w:rsidRPr="00BC189F" w:rsidRDefault="004364C6" w:rsidP="00C656B3">
            <w:pPr>
              <w:jc w:val="right"/>
              <w:rPr>
                <w:b/>
                <w:bCs/>
              </w:rPr>
            </w:pPr>
            <w:r>
              <w:rPr>
                <w:b/>
                <w:bCs/>
              </w:rPr>
              <w:t>$ 12,811,715</w:t>
            </w:r>
          </w:p>
        </w:tc>
        <w:tc>
          <w:tcPr>
            <w:tcW w:w="1530" w:type="dxa"/>
            <w:shd w:val="clear" w:color="auto" w:fill="FFE084"/>
            <w:hideMark/>
          </w:tcPr>
          <w:p w:rsidR="004364C6" w:rsidRPr="00BC189F" w:rsidRDefault="004364C6" w:rsidP="00C656B3">
            <w:pPr>
              <w:jc w:val="right"/>
              <w:rPr>
                <w:b/>
                <w:bCs/>
              </w:rPr>
            </w:pPr>
            <w:r>
              <w:rPr>
                <w:b/>
                <w:bCs/>
              </w:rPr>
              <w:t>$ 38,325,642</w:t>
            </w:r>
          </w:p>
        </w:tc>
        <w:tc>
          <w:tcPr>
            <w:tcW w:w="1440" w:type="dxa"/>
            <w:shd w:val="clear" w:color="auto" w:fill="FFE084"/>
            <w:hideMark/>
          </w:tcPr>
          <w:p w:rsidR="004364C6" w:rsidRPr="00BC189F" w:rsidRDefault="004364C6" w:rsidP="00C656B3">
            <w:pPr>
              <w:jc w:val="right"/>
              <w:rPr>
                <w:b/>
                <w:bCs/>
              </w:rPr>
            </w:pPr>
            <w:r>
              <w:rPr>
                <w:b/>
                <w:bCs/>
              </w:rPr>
              <w:t>$ 4,508,605</w:t>
            </w:r>
          </w:p>
        </w:tc>
        <w:tc>
          <w:tcPr>
            <w:tcW w:w="1548" w:type="dxa"/>
            <w:shd w:val="clear" w:color="auto" w:fill="FFE084"/>
            <w:hideMark/>
          </w:tcPr>
          <w:p w:rsidR="004364C6" w:rsidRPr="00BC189F" w:rsidRDefault="004364C6" w:rsidP="00C656B3">
            <w:pPr>
              <w:jc w:val="right"/>
              <w:rPr>
                <w:b/>
                <w:bCs/>
              </w:rPr>
            </w:pPr>
            <w:r>
              <w:rPr>
                <w:b/>
                <w:bCs/>
              </w:rPr>
              <w:t>$ 55,645,962</w:t>
            </w:r>
          </w:p>
        </w:tc>
      </w:tr>
      <w:tr w:rsidR="004364C6" w:rsidRPr="00BC189F" w:rsidTr="00C656B3">
        <w:trPr>
          <w:trHeight w:val="530"/>
        </w:trPr>
        <w:tc>
          <w:tcPr>
            <w:tcW w:w="3438" w:type="dxa"/>
            <w:shd w:val="clear" w:color="auto" w:fill="FFE084"/>
            <w:hideMark/>
          </w:tcPr>
          <w:p w:rsidR="004364C6" w:rsidRPr="00BC189F" w:rsidRDefault="004364C6" w:rsidP="00C656B3">
            <w:pPr>
              <w:rPr>
                <w:b/>
                <w:bCs/>
              </w:rPr>
            </w:pPr>
            <w:r w:rsidRPr="00BC189F">
              <w:rPr>
                <w:b/>
                <w:bCs/>
              </w:rPr>
              <w:t xml:space="preserve">I.   ROI:  Gross Charge Savings Per Intervention Cost Invested </w:t>
            </w:r>
            <w:r w:rsidRPr="001E30D9">
              <w:rPr>
                <w:b/>
                <w:bCs/>
                <w:shd w:val="clear" w:color="auto" w:fill="FFFF00"/>
              </w:rPr>
              <w:t>(H / C)</w:t>
            </w:r>
          </w:p>
        </w:tc>
        <w:tc>
          <w:tcPr>
            <w:tcW w:w="1620" w:type="dxa"/>
            <w:shd w:val="clear" w:color="auto" w:fill="FFFF00"/>
            <w:hideMark/>
          </w:tcPr>
          <w:p w:rsidR="004364C6" w:rsidRPr="00BC189F" w:rsidRDefault="004364C6" w:rsidP="00C656B3">
            <w:pPr>
              <w:jc w:val="center"/>
              <w:rPr>
                <w:b/>
                <w:bCs/>
              </w:rPr>
            </w:pPr>
            <w:r w:rsidRPr="00BC189F">
              <w:rPr>
                <w:b/>
                <w:bCs/>
              </w:rPr>
              <w:t>1.52</w:t>
            </w:r>
          </w:p>
        </w:tc>
        <w:tc>
          <w:tcPr>
            <w:tcW w:w="1530" w:type="dxa"/>
            <w:shd w:val="clear" w:color="auto" w:fill="FFFF00"/>
            <w:hideMark/>
          </w:tcPr>
          <w:p w:rsidR="004364C6" w:rsidRPr="00BC189F" w:rsidRDefault="004364C6" w:rsidP="00C656B3">
            <w:pPr>
              <w:jc w:val="center"/>
              <w:rPr>
                <w:b/>
                <w:bCs/>
              </w:rPr>
            </w:pPr>
            <w:r w:rsidRPr="00BC189F">
              <w:rPr>
                <w:b/>
                <w:bCs/>
              </w:rPr>
              <w:t>2.33</w:t>
            </w:r>
          </w:p>
        </w:tc>
        <w:tc>
          <w:tcPr>
            <w:tcW w:w="1440" w:type="dxa"/>
            <w:shd w:val="clear" w:color="auto" w:fill="FFFF00"/>
            <w:hideMark/>
          </w:tcPr>
          <w:p w:rsidR="004364C6" w:rsidRPr="00BC189F" w:rsidRDefault="004364C6" w:rsidP="00C656B3">
            <w:pPr>
              <w:jc w:val="center"/>
              <w:rPr>
                <w:b/>
                <w:bCs/>
              </w:rPr>
            </w:pPr>
            <w:r w:rsidRPr="00BC189F">
              <w:rPr>
                <w:b/>
                <w:bCs/>
              </w:rPr>
              <w:t>0.98</w:t>
            </w:r>
          </w:p>
        </w:tc>
        <w:tc>
          <w:tcPr>
            <w:tcW w:w="1548" w:type="dxa"/>
            <w:shd w:val="clear" w:color="auto" w:fill="FFFF00"/>
            <w:hideMark/>
          </w:tcPr>
          <w:p w:rsidR="004364C6" w:rsidRPr="00BC189F" w:rsidRDefault="004364C6" w:rsidP="00C656B3">
            <w:pPr>
              <w:jc w:val="center"/>
              <w:rPr>
                <w:b/>
                <w:bCs/>
              </w:rPr>
            </w:pPr>
            <w:r w:rsidRPr="00BC189F">
              <w:rPr>
                <w:b/>
                <w:bCs/>
              </w:rPr>
              <w:t>1.89</w:t>
            </w:r>
          </w:p>
        </w:tc>
      </w:tr>
      <w:tr w:rsidR="004364C6" w:rsidRPr="00BC189F" w:rsidTr="00C656B3">
        <w:trPr>
          <w:trHeight w:val="368"/>
        </w:trPr>
        <w:tc>
          <w:tcPr>
            <w:tcW w:w="3438" w:type="dxa"/>
            <w:shd w:val="clear" w:color="auto" w:fill="FFE084"/>
            <w:hideMark/>
          </w:tcPr>
          <w:p w:rsidR="004364C6" w:rsidRPr="001E30D9" w:rsidRDefault="004364C6" w:rsidP="00C656B3">
            <w:pPr>
              <w:pStyle w:val="Heading4"/>
              <w:spacing w:after="0" w:line="240" w:lineRule="auto"/>
              <w:outlineLvl w:val="3"/>
              <w:rPr>
                <w:bCs/>
              </w:rPr>
            </w:pPr>
            <w:r w:rsidRPr="001E30D9">
              <w:rPr>
                <w:bCs/>
              </w:rPr>
              <w:t xml:space="preserve">J.   Variable </w:t>
            </w:r>
            <w:r w:rsidR="00CC20D7" w:rsidRPr="001E30D9">
              <w:rPr>
                <w:bCs/>
              </w:rPr>
              <w:t>Savings %</w:t>
            </w:r>
          </w:p>
        </w:tc>
        <w:tc>
          <w:tcPr>
            <w:tcW w:w="1620" w:type="dxa"/>
            <w:shd w:val="clear" w:color="auto" w:fill="FFE084"/>
            <w:hideMark/>
          </w:tcPr>
          <w:p w:rsidR="004364C6" w:rsidRPr="00BC189F" w:rsidRDefault="004364C6" w:rsidP="00C656B3">
            <w:pPr>
              <w:jc w:val="right"/>
              <w:rPr>
                <w:b/>
                <w:bCs/>
              </w:rPr>
            </w:pPr>
            <w:r w:rsidRPr="00BC189F">
              <w:rPr>
                <w:b/>
                <w:bCs/>
              </w:rPr>
              <w:t>38%</w:t>
            </w:r>
          </w:p>
        </w:tc>
        <w:tc>
          <w:tcPr>
            <w:tcW w:w="1530" w:type="dxa"/>
            <w:shd w:val="clear" w:color="auto" w:fill="FFE084"/>
            <w:hideMark/>
          </w:tcPr>
          <w:p w:rsidR="004364C6" w:rsidRPr="00BC189F" w:rsidRDefault="004364C6" w:rsidP="00C656B3">
            <w:pPr>
              <w:jc w:val="right"/>
              <w:rPr>
                <w:b/>
                <w:bCs/>
              </w:rPr>
            </w:pPr>
            <w:r w:rsidRPr="00BC189F">
              <w:rPr>
                <w:b/>
                <w:bCs/>
              </w:rPr>
              <w:t>38%</w:t>
            </w:r>
          </w:p>
        </w:tc>
        <w:tc>
          <w:tcPr>
            <w:tcW w:w="1440" w:type="dxa"/>
            <w:shd w:val="clear" w:color="auto" w:fill="FFE084"/>
            <w:hideMark/>
          </w:tcPr>
          <w:p w:rsidR="004364C6" w:rsidRPr="00BC189F" w:rsidRDefault="004364C6" w:rsidP="00C656B3">
            <w:pPr>
              <w:jc w:val="right"/>
              <w:rPr>
                <w:b/>
                <w:bCs/>
              </w:rPr>
            </w:pPr>
            <w:r w:rsidRPr="00BC189F">
              <w:rPr>
                <w:b/>
                <w:bCs/>
              </w:rPr>
              <w:t>39%</w:t>
            </w:r>
          </w:p>
        </w:tc>
        <w:tc>
          <w:tcPr>
            <w:tcW w:w="1548" w:type="dxa"/>
            <w:shd w:val="clear" w:color="auto" w:fill="FFE084"/>
            <w:hideMark/>
          </w:tcPr>
          <w:p w:rsidR="004364C6" w:rsidRPr="00BC189F" w:rsidRDefault="004364C6" w:rsidP="00C656B3">
            <w:pPr>
              <w:jc w:val="right"/>
              <w:rPr>
                <w:b/>
                <w:bCs/>
              </w:rPr>
            </w:pPr>
            <w:r w:rsidRPr="00BC189F">
              <w:rPr>
                <w:b/>
                <w:bCs/>
              </w:rPr>
              <w:t>38%</w:t>
            </w:r>
          </w:p>
        </w:tc>
      </w:tr>
      <w:tr w:rsidR="004364C6" w:rsidRPr="00BC189F" w:rsidTr="00C656B3">
        <w:trPr>
          <w:trHeight w:val="431"/>
        </w:trPr>
        <w:tc>
          <w:tcPr>
            <w:tcW w:w="3438" w:type="dxa"/>
            <w:shd w:val="clear" w:color="auto" w:fill="FFE084"/>
            <w:hideMark/>
          </w:tcPr>
          <w:p w:rsidR="004364C6" w:rsidRPr="00BC189F" w:rsidRDefault="004364C6" w:rsidP="00C656B3">
            <w:pPr>
              <w:rPr>
                <w:b/>
                <w:bCs/>
              </w:rPr>
            </w:pPr>
            <w:r w:rsidRPr="00BC189F">
              <w:rPr>
                <w:b/>
                <w:bCs/>
              </w:rPr>
              <w:t>K.   Variable Savings (H x J)</w:t>
            </w:r>
          </w:p>
        </w:tc>
        <w:tc>
          <w:tcPr>
            <w:tcW w:w="1620" w:type="dxa"/>
            <w:shd w:val="clear" w:color="auto" w:fill="FFE084"/>
            <w:hideMark/>
          </w:tcPr>
          <w:p w:rsidR="004364C6" w:rsidRPr="00BC189F" w:rsidRDefault="004364C6" w:rsidP="00C656B3">
            <w:pPr>
              <w:jc w:val="right"/>
              <w:rPr>
                <w:b/>
                <w:bCs/>
              </w:rPr>
            </w:pPr>
            <w:r>
              <w:rPr>
                <w:b/>
                <w:bCs/>
              </w:rPr>
              <w:t>$ 4,868,451</w:t>
            </w:r>
          </w:p>
        </w:tc>
        <w:tc>
          <w:tcPr>
            <w:tcW w:w="1530" w:type="dxa"/>
            <w:shd w:val="clear" w:color="auto" w:fill="FFE084"/>
            <w:hideMark/>
          </w:tcPr>
          <w:p w:rsidR="004364C6" w:rsidRPr="00BC189F" w:rsidRDefault="004364C6" w:rsidP="00C656B3">
            <w:pPr>
              <w:jc w:val="right"/>
              <w:rPr>
                <w:b/>
                <w:bCs/>
              </w:rPr>
            </w:pPr>
            <w:r>
              <w:rPr>
                <w:b/>
                <w:bCs/>
              </w:rPr>
              <w:t>$ 14,647,745</w:t>
            </w:r>
          </w:p>
        </w:tc>
        <w:tc>
          <w:tcPr>
            <w:tcW w:w="1440" w:type="dxa"/>
            <w:shd w:val="clear" w:color="auto" w:fill="FFE084"/>
            <w:hideMark/>
          </w:tcPr>
          <w:p w:rsidR="004364C6" w:rsidRPr="00BC189F" w:rsidRDefault="004364C6" w:rsidP="00C656B3">
            <w:pPr>
              <w:jc w:val="right"/>
              <w:rPr>
                <w:b/>
                <w:bCs/>
              </w:rPr>
            </w:pPr>
            <w:r>
              <w:rPr>
                <w:b/>
                <w:bCs/>
              </w:rPr>
              <w:t>$ 1,751,016</w:t>
            </w:r>
          </w:p>
        </w:tc>
        <w:tc>
          <w:tcPr>
            <w:tcW w:w="1548" w:type="dxa"/>
            <w:shd w:val="clear" w:color="auto" w:fill="FFE084"/>
            <w:hideMark/>
          </w:tcPr>
          <w:p w:rsidR="004364C6" w:rsidRPr="00BC189F" w:rsidRDefault="004364C6" w:rsidP="00C656B3">
            <w:pPr>
              <w:jc w:val="right"/>
              <w:rPr>
                <w:b/>
                <w:bCs/>
              </w:rPr>
            </w:pPr>
            <w:r>
              <w:rPr>
                <w:b/>
                <w:bCs/>
              </w:rPr>
              <w:t>$ 21,267,213</w:t>
            </w:r>
          </w:p>
        </w:tc>
      </w:tr>
    </w:tbl>
    <w:p w:rsidR="004364C6" w:rsidRDefault="004364C6" w:rsidP="00FA5E42">
      <w:pPr>
        <w:pStyle w:val="ListParagraph"/>
        <w:spacing w:after="0" w:line="276" w:lineRule="auto"/>
      </w:pPr>
    </w:p>
    <w:p w:rsidR="00707351" w:rsidRDefault="00707351" w:rsidP="00707351">
      <w:pPr>
        <w:spacing w:after="0" w:line="276" w:lineRule="auto"/>
      </w:pPr>
      <w:r>
        <w:t>The following Tables Detail Cost per Strategy/year for 2016-2019.</w:t>
      </w:r>
    </w:p>
    <w:p w:rsidR="004364C6" w:rsidRDefault="004364C6" w:rsidP="00FA5E42">
      <w:pPr>
        <w:pStyle w:val="ListParagraph"/>
        <w:spacing w:after="0" w:line="276" w:lineRule="auto"/>
      </w:pPr>
    </w:p>
    <w:p w:rsidR="004364C6" w:rsidRDefault="004364C6" w:rsidP="00FA5E42">
      <w:pPr>
        <w:pStyle w:val="ListParagraph"/>
        <w:spacing w:after="0" w:line="276" w:lineRule="auto"/>
      </w:pPr>
    </w:p>
    <w:p w:rsidR="004364C6" w:rsidRDefault="004364C6" w:rsidP="00FA5E42">
      <w:pPr>
        <w:pStyle w:val="ListParagraph"/>
        <w:spacing w:after="0" w:line="276" w:lineRule="auto"/>
      </w:pPr>
    </w:p>
    <w:p w:rsidR="004364C6" w:rsidRDefault="004364C6" w:rsidP="00FA5E42">
      <w:pPr>
        <w:pStyle w:val="ListParagraph"/>
        <w:spacing w:after="0" w:line="276" w:lineRule="auto"/>
      </w:pPr>
    </w:p>
    <w:p w:rsidR="004364C6" w:rsidRDefault="004364C6" w:rsidP="00FA5E42">
      <w:pPr>
        <w:pStyle w:val="ListParagraph"/>
        <w:spacing w:after="0" w:line="276" w:lineRule="auto"/>
      </w:pPr>
    </w:p>
    <w:p w:rsidR="004364C6" w:rsidRDefault="004364C6" w:rsidP="00FA5E42">
      <w:pPr>
        <w:pStyle w:val="ListParagraph"/>
        <w:spacing w:after="0" w:line="276" w:lineRule="auto"/>
      </w:pPr>
    </w:p>
    <w:p w:rsidR="005925D5" w:rsidRDefault="005925D5" w:rsidP="00FA5E42">
      <w:pPr>
        <w:pStyle w:val="ListParagraph"/>
        <w:spacing w:after="0" w:line="276" w:lineRule="auto"/>
      </w:pPr>
    </w:p>
    <w:p w:rsidR="005925D5" w:rsidRDefault="005925D5" w:rsidP="00FA5E42">
      <w:pPr>
        <w:pStyle w:val="ListParagraph"/>
        <w:spacing w:after="0" w:line="276" w:lineRule="auto"/>
      </w:pPr>
    </w:p>
    <w:p w:rsidR="005925D5" w:rsidRPr="00FA5E42" w:rsidRDefault="00D4492A" w:rsidP="00707351">
      <w:pPr>
        <w:pStyle w:val="Heading2"/>
      </w:pPr>
      <w:bookmarkStart w:id="26" w:name="_Toc438453651"/>
      <w:r>
        <w:t>Attachment F</w:t>
      </w:r>
      <w:r w:rsidR="005925D5">
        <w:t xml:space="preserve"> cont. – </w:t>
      </w:r>
      <w:r w:rsidR="005925D5" w:rsidRPr="006C2E8A">
        <w:t xml:space="preserve">Cost Per Strategy </w:t>
      </w:r>
      <w:r w:rsidR="005925D5">
        <w:t>per</w:t>
      </w:r>
      <w:r w:rsidR="005925D5" w:rsidRPr="006C2E8A">
        <w:t xml:space="preserve"> Calendar Year</w:t>
      </w:r>
      <w:r w:rsidR="005925D5">
        <w:t xml:space="preserve"> (</w:t>
      </w:r>
      <w:r w:rsidR="005925D5" w:rsidRPr="00FA5E42">
        <w:t>2016-2019</w:t>
      </w:r>
      <w:r w:rsidR="005925D5">
        <w:t>)</w:t>
      </w:r>
      <w:bookmarkEnd w:id="26"/>
    </w:p>
    <w:p w:rsidR="005925D5" w:rsidRDefault="005925D5" w:rsidP="00FA5E42">
      <w:pPr>
        <w:pStyle w:val="ListParagraph"/>
        <w:spacing w:after="0" w:line="276" w:lineRule="auto"/>
      </w:pPr>
    </w:p>
    <w:p w:rsidR="004364C6" w:rsidRDefault="004364C6" w:rsidP="00FA5E42">
      <w:pPr>
        <w:pStyle w:val="ListParagraph"/>
        <w:spacing w:after="0" w:line="276" w:lineRule="auto"/>
      </w:pPr>
    </w:p>
    <w:tbl>
      <w:tblPr>
        <w:tblStyle w:val="ListTable6Colorful1"/>
        <w:tblW w:w="9763" w:type="dxa"/>
        <w:tblLook w:val="04A0" w:firstRow="1" w:lastRow="0" w:firstColumn="1" w:lastColumn="0" w:noHBand="0" w:noVBand="1"/>
      </w:tblPr>
      <w:tblGrid>
        <w:gridCol w:w="2102"/>
        <w:gridCol w:w="825"/>
        <w:gridCol w:w="1427"/>
        <w:gridCol w:w="1359"/>
        <w:gridCol w:w="1350"/>
        <w:gridCol w:w="1350"/>
        <w:gridCol w:w="1350"/>
      </w:tblGrid>
      <w:tr w:rsidR="006F0B0D" w:rsidRPr="003E243C" w:rsidTr="00E04E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3" w:type="dxa"/>
            <w:gridSpan w:val="6"/>
            <w:noWrap/>
            <w:hideMark/>
          </w:tcPr>
          <w:p w:rsidR="006F0B0D" w:rsidRPr="003E243C" w:rsidRDefault="006F0B0D" w:rsidP="00FA5E42">
            <w:pPr>
              <w:jc w:val="center"/>
            </w:pPr>
          </w:p>
          <w:p w:rsidR="006F0B0D" w:rsidRPr="003E243C" w:rsidRDefault="006F0B0D" w:rsidP="00FA5E42">
            <w:pPr>
              <w:jc w:val="center"/>
              <w:rPr>
                <w:b w:val="0"/>
                <w:bCs w:val="0"/>
              </w:rPr>
            </w:pPr>
            <w:r w:rsidRPr="003E243C">
              <w:t>Strategy 1: Behavioral Health</w:t>
            </w:r>
          </w:p>
          <w:p w:rsidR="006F0B0D" w:rsidRPr="003E243C" w:rsidRDefault="006F0B0D" w:rsidP="00FA5E42">
            <w:pPr>
              <w:jc w:val="center"/>
              <w:rPr>
                <w:b w:val="0"/>
                <w:bCs w:val="0"/>
              </w:rPr>
            </w:pPr>
          </w:p>
        </w:tc>
        <w:tc>
          <w:tcPr>
            <w:tcW w:w="1350" w:type="dxa"/>
            <w:noWrap/>
            <w:hideMark/>
          </w:tcPr>
          <w:p w:rsidR="006F0B0D" w:rsidRPr="00FA5E42" w:rsidRDefault="006F0B0D" w:rsidP="00FA5E42">
            <w:pPr>
              <w:pStyle w:val="Heading6"/>
              <w:outlineLvl w:val="5"/>
              <w:cnfStyle w:val="100000000000" w:firstRow="1" w:lastRow="0" w:firstColumn="0" w:lastColumn="0" w:oddVBand="0" w:evenVBand="0" w:oddHBand="0" w:evenHBand="0" w:firstRowFirstColumn="0" w:firstRowLastColumn="0" w:lastRowFirstColumn="0" w:lastRowLastColumn="0"/>
              <w:rPr>
                <w:b/>
              </w:rPr>
            </w:pPr>
            <w:r>
              <w:rPr>
                <w:b/>
              </w:rPr>
              <w:t>4 Year Summary</w:t>
            </w:r>
            <w:r w:rsidRPr="00FA5E42">
              <w:rPr>
                <w:b/>
              </w:rPr>
              <w:t xml:space="preserve"> Total</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noWrap/>
            <w:hideMark/>
          </w:tcPr>
          <w:p w:rsidR="006F0B0D" w:rsidRPr="0061714A" w:rsidRDefault="006F0B0D" w:rsidP="006F0B0D">
            <w:pPr>
              <w:rPr>
                <w:b w:val="0"/>
              </w:rPr>
            </w:pPr>
            <w:r w:rsidRPr="0061714A">
              <w:t>Cost Center</w:t>
            </w:r>
          </w:p>
        </w:tc>
        <w:tc>
          <w:tcPr>
            <w:tcW w:w="825" w:type="dxa"/>
            <w:noWrap/>
            <w:hideMark/>
          </w:tcPr>
          <w:p w:rsidR="006F0B0D" w:rsidRPr="006C42B9" w:rsidRDefault="006F0B0D" w:rsidP="006F0B0D">
            <w:pPr>
              <w:cnfStyle w:val="000000100000" w:firstRow="0" w:lastRow="0" w:firstColumn="0" w:lastColumn="0" w:oddVBand="0" w:evenVBand="0" w:oddHBand="1" w:evenHBand="0" w:firstRowFirstColumn="0" w:firstRowLastColumn="0" w:lastRowFirstColumn="0" w:lastRowLastColumn="0"/>
              <w:rPr>
                <w:b/>
              </w:rPr>
            </w:pPr>
            <w:r w:rsidRPr="006C42B9">
              <w:rPr>
                <w:b/>
              </w:rPr>
              <w:t>Total FTE's</w:t>
            </w:r>
          </w:p>
        </w:tc>
        <w:tc>
          <w:tcPr>
            <w:tcW w:w="1427" w:type="dxa"/>
            <w:noWrap/>
            <w:hideMark/>
          </w:tcPr>
          <w:p w:rsidR="006F0B0D"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C42B9">
              <w:rPr>
                <w:b/>
              </w:rPr>
              <w:t xml:space="preserve">2016     </w:t>
            </w:r>
          </w:p>
          <w:p w:rsidR="006F0B0D" w:rsidRPr="006C42B9"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C42B9">
              <w:rPr>
                <w:b/>
              </w:rPr>
              <w:t xml:space="preserve"> Year 1</w:t>
            </w:r>
          </w:p>
        </w:tc>
        <w:tc>
          <w:tcPr>
            <w:tcW w:w="1359" w:type="dxa"/>
            <w:noWrap/>
            <w:hideMark/>
          </w:tcPr>
          <w:p w:rsidR="006F0B0D" w:rsidRPr="006C42B9"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C42B9">
              <w:rPr>
                <w:b/>
              </w:rPr>
              <w:t>2017      Year 2</w:t>
            </w:r>
          </w:p>
        </w:tc>
        <w:tc>
          <w:tcPr>
            <w:tcW w:w="1350" w:type="dxa"/>
            <w:noWrap/>
            <w:hideMark/>
          </w:tcPr>
          <w:p w:rsidR="006F0B0D" w:rsidRPr="006C42B9"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C42B9">
              <w:rPr>
                <w:b/>
              </w:rPr>
              <w:t>2018      Year 3</w:t>
            </w:r>
          </w:p>
        </w:tc>
        <w:tc>
          <w:tcPr>
            <w:tcW w:w="1350" w:type="dxa"/>
            <w:noWrap/>
            <w:hideMark/>
          </w:tcPr>
          <w:p w:rsidR="006F0B0D" w:rsidRPr="006C42B9"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C42B9">
              <w:rPr>
                <w:b/>
              </w:rPr>
              <w:t>2019      Year 4</w:t>
            </w:r>
          </w:p>
        </w:tc>
        <w:tc>
          <w:tcPr>
            <w:tcW w:w="1350" w:type="dxa"/>
            <w:noWrap/>
            <w:hideMark/>
          </w:tcPr>
          <w:p w:rsidR="006F0B0D" w:rsidRPr="006C42B9" w:rsidRDefault="006F0B0D" w:rsidP="00FA5E42">
            <w:pPr>
              <w:jc w:val="center"/>
              <w:cnfStyle w:val="000000100000" w:firstRow="0" w:lastRow="0" w:firstColumn="0" w:lastColumn="0" w:oddVBand="0" w:evenVBand="0" w:oddHBand="1" w:evenHBand="0" w:firstRowFirstColumn="0" w:firstRowLastColumn="0" w:lastRowFirstColumn="0" w:lastRowLastColumn="0"/>
              <w:rPr>
                <w:b/>
              </w:rPr>
            </w:pPr>
            <w:r w:rsidRPr="006C42B9">
              <w:rPr>
                <w:b/>
              </w:rPr>
              <w:t>Total Project</w:t>
            </w:r>
          </w:p>
        </w:tc>
      </w:tr>
      <w:tr w:rsidR="006F0B0D" w:rsidRPr="003E243C" w:rsidTr="00E04E74">
        <w:trPr>
          <w:trHeight w:val="300"/>
        </w:trPr>
        <w:tc>
          <w:tcPr>
            <w:cnfStyle w:val="001000000000" w:firstRow="0" w:lastRow="0" w:firstColumn="1" w:lastColumn="0" w:oddVBand="0" w:evenVBand="0" w:oddHBand="0" w:evenHBand="0" w:firstRowFirstColumn="0" w:firstRowLastColumn="0" w:lastRowFirstColumn="0" w:lastRowLastColumn="0"/>
            <w:tcW w:w="2102" w:type="dxa"/>
            <w:noWrap/>
            <w:hideMark/>
          </w:tcPr>
          <w:p w:rsidR="006F0B0D" w:rsidRDefault="006F0B0D" w:rsidP="006F0B0D">
            <w:pPr>
              <w:rPr>
                <w:b w:val="0"/>
              </w:rPr>
            </w:pPr>
            <w:r w:rsidRPr="0061714A">
              <w:t>Salaries</w:t>
            </w:r>
          </w:p>
          <w:p w:rsidR="006F0B0D" w:rsidRPr="0061714A" w:rsidRDefault="006F0B0D" w:rsidP="006F0B0D">
            <w:pPr>
              <w:rPr>
                <w:b w:val="0"/>
              </w:rPr>
            </w:pPr>
          </w:p>
        </w:tc>
        <w:tc>
          <w:tcPr>
            <w:tcW w:w="825"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22.3</w:t>
            </w:r>
            <w:r>
              <w:t>0</w:t>
            </w:r>
          </w:p>
        </w:tc>
        <w:tc>
          <w:tcPr>
            <w:tcW w:w="142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$ 1,259,961</w:t>
            </w:r>
            <w:r w:rsidRPr="003E243C">
              <w:t xml:space="preserve"> </w:t>
            </w:r>
          </w:p>
        </w:tc>
        <w:tc>
          <w:tcPr>
            <w:tcW w:w="135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$ 1,679,948</w:t>
            </w:r>
            <w:r w:rsidRPr="003E243C">
              <w:t xml:space="preserve">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xml:space="preserve">  $1,679,948</w:t>
            </w:r>
            <w:r w:rsidRPr="003E243C">
              <w:t xml:space="preserve">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xml:space="preserve">  $1,679,948</w:t>
            </w:r>
            <w:r w:rsidRPr="003E243C">
              <w:t xml:space="preserve">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$ 6,299,805</w:t>
            </w:r>
            <w:r w:rsidRPr="003E243C">
              <w:t xml:space="preserve"> </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02" w:type="dxa"/>
            <w:hideMark/>
          </w:tcPr>
          <w:p w:rsidR="006F0B0D" w:rsidRPr="0061714A" w:rsidRDefault="006F0B0D" w:rsidP="006F0B0D">
            <w:pPr>
              <w:rPr>
                <w:b w:val="0"/>
              </w:rPr>
            </w:pPr>
            <w:r w:rsidRPr="0061714A">
              <w:t>Strategy 4:  Regional CM Education Center (RCMEC)</w:t>
            </w:r>
          </w:p>
        </w:tc>
        <w:tc>
          <w:tcPr>
            <w:tcW w:w="825"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42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$ 100,606</w:t>
            </w:r>
            <w:r w:rsidRPr="003E243C">
              <w:t xml:space="preserve"> </w:t>
            </w:r>
          </w:p>
        </w:tc>
        <w:tc>
          <w:tcPr>
            <w:tcW w:w="135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$ 100,606</w:t>
            </w:r>
            <w:r w:rsidRPr="003E243C">
              <w:t xml:space="preserve"> </w:t>
            </w:r>
          </w:p>
        </w:tc>
        <w:tc>
          <w:tcPr>
            <w:tcW w:w="135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$ 100,606</w:t>
            </w:r>
            <w:r w:rsidRPr="003E243C">
              <w:t xml:space="preserve"> </w:t>
            </w:r>
          </w:p>
        </w:tc>
        <w:tc>
          <w:tcPr>
            <w:tcW w:w="135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$ 100,606</w:t>
            </w:r>
            <w:r w:rsidRPr="003E243C">
              <w:t xml:space="preserve"> </w:t>
            </w:r>
          </w:p>
        </w:tc>
        <w:tc>
          <w:tcPr>
            <w:tcW w:w="135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$ 402,424</w:t>
            </w:r>
            <w:r w:rsidRPr="003E243C">
              <w:t xml:space="preserve"> </w:t>
            </w:r>
          </w:p>
        </w:tc>
      </w:tr>
      <w:tr w:rsidR="006F0B0D" w:rsidRPr="003E243C" w:rsidTr="00E04E74">
        <w:trPr>
          <w:trHeight w:val="600"/>
        </w:trPr>
        <w:tc>
          <w:tcPr>
            <w:cnfStyle w:val="001000000000" w:firstRow="0" w:lastRow="0" w:firstColumn="1" w:lastColumn="0" w:oddVBand="0" w:evenVBand="0" w:oddHBand="0" w:evenHBand="0" w:firstRowFirstColumn="0" w:firstRowLastColumn="0" w:lastRowFirstColumn="0" w:lastRowLastColumn="0"/>
            <w:tcW w:w="2102" w:type="dxa"/>
            <w:hideMark/>
          </w:tcPr>
          <w:p w:rsidR="006F0B0D" w:rsidRPr="0061714A" w:rsidRDefault="006F0B0D" w:rsidP="006F0B0D">
            <w:pPr>
              <w:rPr>
                <w:b w:val="0"/>
              </w:rPr>
            </w:pPr>
            <w:r w:rsidRPr="0061714A">
              <w:t>Technology/Training and Orientation</w:t>
            </w:r>
          </w:p>
        </w:tc>
        <w:tc>
          <w:tcPr>
            <w:tcW w:w="825"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w:t>
            </w:r>
          </w:p>
        </w:tc>
        <w:tc>
          <w:tcPr>
            <w:tcW w:w="142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w:t>
            </w:r>
            <w:r>
              <w:t xml:space="preserve"> </w:t>
            </w:r>
            <w:r w:rsidRPr="003E243C">
              <w:t xml:space="preserve">269,649 </w:t>
            </w:r>
          </w:p>
        </w:tc>
        <w:tc>
          <w:tcPr>
            <w:tcW w:w="135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w:t>
            </w:r>
            <w:r>
              <w:t xml:space="preserve"> </w:t>
            </w:r>
            <w:r w:rsidRPr="003E243C">
              <w:t xml:space="preserve">134,825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w:t>
            </w:r>
            <w:r>
              <w:t xml:space="preserve"> </w:t>
            </w:r>
            <w:r w:rsidRPr="003E243C">
              <w:t xml:space="preserve">80,895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w:t>
            </w:r>
            <w:r>
              <w:t xml:space="preserve"> </w:t>
            </w:r>
            <w:r w:rsidRPr="003E243C">
              <w:t xml:space="preserve">80,895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w:t>
            </w:r>
            <w:r>
              <w:t xml:space="preserve"> </w:t>
            </w:r>
            <w:r w:rsidRPr="003E243C">
              <w:t xml:space="preserve">566,264 </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noWrap/>
            <w:hideMark/>
          </w:tcPr>
          <w:p w:rsidR="006F0B0D" w:rsidRPr="0061714A" w:rsidRDefault="006F0B0D" w:rsidP="006F0B0D">
            <w:pPr>
              <w:rPr>
                <w:b w:val="0"/>
              </w:rPr>
            </w:pPr>
            <w:r w:rsidRPr="0061714A">
              <w:t>Enabling Strategies</w:t>
            </w:r>
          </w:p>
        </w:tc>
        <w:tc>
          <w:tcPr>
            <w:tcW w:w="825"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42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35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35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35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350" w:type="dxa"/>
            <w:noWrap/>
            <w:hideMark/>
          </w:tcPr>
          <w:p w:rsidR="006F0B0D" w:rsidRDefault="006F0B0D" w:rsidP="006F0B0D">
            <w:pPr>
              <w:jc w:val="right"/>
              <w:cnfStyle w:val="000000100000" w:firstRow="0" w:lastRow="0" w:firstColumn="0" w:lastColumn="0" w:oddVBand="0" w:evenVBand="0" w:oddHBand="1" w:evenHBand="0" w:firstRowFirstColumn="0" w:firstRowLastColumn="0" w:lastRowFirstColumn="0" w:lastRowLastColumn="0"/>
            </w:pPr>
            <w:r>
              <w:t>$ 1,144,00</w:t>
            </w:r>
            <w:r w:rsidRPr="003E243C">
              <w:t>0</w:t>
            </w:r>
          </w:p>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xml:space="preserve"> </w:t>
            </w:r>
          </w:p>
        </w:tc>
      </w:tr>
      <w:tr w:rsidR="006F0B0D" w:rsidRPr="003E243C" w:rsidTr="00E04E74">
        <w:trPr>
          <w:trHeight w:val="315"/>
        </w:trPr>
        <w:tc>
          <w:tcPr>
            <w:cnfStyle w:val="001000000000" w:firstRow="0" w:lastRow="0" w:firstColumn="1" w:lastColumn="0" w:oddVBand="0" w:evenVBand="0" w:oddHBand="0" w:evenHBand="0" w:firstRowFirstColumn="0" w:firstRowLastColumn="0" w:lastRowFirstColumn="0" w:lastRowLastColumn="0"/>
            <w:tcW w:w="2102" w:type="dxa"/>
            <w:noWrap/>
            <w:hideMark/>
          </w:tcPr>
          <w:p w:rsidR="006F0B0D" w:rsidRPr="003E243C" w:rsidRDefault="006F0B0D" w:rsidP="006F0B0D">
            <w:pPr>
              <w:rPr>
                <w:b w:val="0"/>
                <w:bCs w:val="0"/>
              </w:rPr>
            </w:pPr>
            <w:r w:rsidRPr="003E243C">
              <w:t>Total</w:t>
            </w:r>
          </w:p>
        </w:tc>
        <w:tc>
          <w:tcPr>
            <w:tcW w:w="825"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22.30 </w:t>
            </w:r>
          </w:p>
        </w:tc>
        <w:tc>
          <w:tcPr>
            <w:tcW w:w="142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$ 1,916,216</w:t>
            </w:r>
            <w:r w:rsidRPr="003E243C">
              <w:t xml:space="preserve"> </w:t>
            </w:r>
          </w:p>
        </w:tc>
        <w:tc>
          <w:tcPr>
            <w:tcW w:w="135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$ 2,201,379</w:t>
            </w:r>
            <w:r w:rsidRPr="003E243C">
              <w:t xml:space="preserve">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$ 2,147,449</w:t>
            </w:r>
            <w:r w:rsidRPr="003E243C">
              <w:t xml:space="preserve">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$ 2,147,449</w:t>
            </w:r>
            <w:r w:rsidRPr="003E243C">
              <w:t xml:space="preserve"> </w:t>
            </w:r>
          </w:p>
        </w:tc>
        <w:tc>
          <w:tcPr>
            <w:tcW w:w="13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$ 8,412,494</w:t>
            </w:r>
            <w:r w:rsidRPr="003E243C">
              <w:t xml:space="preserve"> </w:t>
            </w:r>
          </w:p>
        </w:tc>
      </w:tr>
    </w:tbl>
    <w:p w:rsidR="006F0B0D" w:rsidRDefault="006F0B0D" w:rsidP="006F0B0D"/>
    <w:p w:rsidR="006F0B0D" w:rsidRDefault="006F0B0D" w:rsidP="006F0B0D"/>
    <w:tbl>
      <w:tblPr>
        <w:tblStyle w:val="ListTable6Colorful1"/>
        <w:tblW w:w="9740" w:type="dxa"/>
        <w:tblLook w:val="04A0" w:firstRow="1" w:lastRow="0" w:firstColumn="1" w:lastColumn="0" w:noHBand="0" w:noVBand="1"/>
      </w:tblPr>
      <w:tblGrid>
        <w:gridCol w:w="2234"/>
        <w:gridCol w:w="922"/>
        <w:gridCol w:w="1291"/>
        <w:gridCol w:w="1290"/>
        <w:gridCol w:w="1290"/>
        <w:gridCol w:w="1299"/>
        <w:gridCol w:w="1414"/>
      </w:tblGrid>
      <w:tr w:rsidR="006F0B0D" w:rsidRPr="003E243C" w:rsidTr="00E04E7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8325" w:type="dxa"/>
            <w:gridSpan w:val="6"/>
            <w:noWrap/>
            <w:hideMark/>
          </w:tcPr>
          <w:p w:rsidR="006F0B0D" w:rsidRPr="003E243C" w:rsidRDefault="006F0B0D" w:rsidP="00FA5E42">
            <w:pPr>
              <w:jc w:val="center"/>
            </w:pPr>
          </w:p>
          <w:p w:rsidR="006F0B0D" w:rsidRPr="000456CE" w:rsidRDefault="006F0B0D" w:rsidP="00FA5E42">
            <w:pPr>
              <w:pStyle w:val="Heading6"/>
              <w:outlineLvl w:val="5"/>
              <w:rPr>
                <w:b/>
                <w:color w:val="auto"/>
              </w:rPr>
            </w:pPr>
            <w:r w:rsidRPr="000456CE">
              <w:rPr>
                <w:b/>
                <w:color w:val="auto"/>
              </w:rPr>
              <w:t>Strategy 2:  Complex Care Management</w:t>
            </w:r>
          </w:p>
          <w:p w:rsidR="006F0B0D" w:rsidRPr="0061714A" w:rsidRDefault="006F0B0D" w:rsidP="00FA5E42">
            <w:pPr>
              <w:jc w:val="center"/>
              <w:rPr>
                <w:b w:val="0"/>
                <w:bCs w:val="0"/>
              </w:rPr>
            </w:pPr>
          </w:p>
        </w:tc>
        <w:tc>
          <w:tcPr>
            <w:tcW w:w="1414" w:type="dxa"/>
            <w:noWrap/>
            <w:hideMark/>
          </w:tcPr>
          <w:p w:rsidR="006F0B0D" w:rsidRPr="0061714A" w:rsidRDefault="006F0B0D" w:rsidP="00FA5E42">
            <w:pPr>
              <w:jc w:val="center"/>
              <w:cnfStyle w:val="100000000000" w:firstRow="1" w:lastRow="0" w:firstColumn="0" w:lastColumn="0" w:oddVBand="0" w:evenVBand="0" w:oddHBand="0" w:evenHBand="0" w:firstRowFirstColumn="0" w:firstRowLastColumn="0" w:lastRowFirstColumn="0" w:lastRowLastColumn="0"/>
              <w:rPr>
                <w:b w:val="0"/>
              </w:rPr>
            </w:pPr>
            <w:r w:rsidRPr="00FA5E42">
              <w:t>4 Year Summary</w:t>
            </w:r>
            <w:r w:rsidRPr="00A20149">
              <w:t xml:space="preserve"> Total</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234" w:type="dxa"/>
            <w:noWrap/>
            <w:hideMark/>
          </w:tcPr>
          <w:p w:rsidR="006F0B0D" w:rsidRPr="0061714A" w:rsidRDefault="006F0B0D" w:rsidP="006F0B0D">
            <w:pPr>
              <w:rPr>
                <w:b w:val="0"/>
              </w:rPr>
            </w:pPr>
            <w:r w:rsidRPr="0061714A">
              <w:t>Cost Center</w:t>
            </w:r>
          </w:p>
        </w:tc>
        <w:tc>
          <w:tcPr>
            <w:tcW w:w="922" w:type="dxa"/>
            <w:noWrap/>
            <w:hideMark/>
          </w:tcPr>
          <w:p w:rsidR="006F0B0D" w:rsidRPr="0061714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1714A">
              <w:rPr>
                <w:b/>
              </w:rPr>
              <w:t>Total FTE's</w:t>
            </w:r>
          </w:p>
        </w:tc>
        <w:tc>
          <w:tcPr>
            <w:tcW w:w="1291" w:type="dxa"/>
            <w:noWrap/>
            <w:hideMark/>
          </w:tcPr>
          <w:p w:rsidR="006F0B0D" w:rsidRPr="0061714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1714A">
              <w:rPr>
                <w:b/>
              </w:rPr>
              <w:t>Year 1</w:t>
            </w:r>
          </w:p>
        </w:tc>
        <w:tc>
          <w:tcPr>
            <w:tcW w:w="1290" w:type="dxa"/>
            <w:noWrap/>
            <w:hideMark/>
          </w:tcPr>
          <w:p w:rsidR="006F0B0D" w:rsidRPr="0061714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1714A">
              <w:rPr>
                <w:b/>
              </w:rPr>
              <w:t>Year 2</w:t>
            </w:r>
          </w:p>
        </w:tc>
        <w:tc>
          <w:tcPr>
            <w:tcW w:w="1290" w:type="dxa"/>
            <w:noWrap/>
            <w:hideMark/>
          </w:tcPr>
          <w:p w:rsidR="006F0B0D" w:rsidRPr="0061714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1714A">
              <w:rPr>
                <w:b/>
              </w:rPr>
              <w:t>Year 3</w:t>
            </w:r>
          </w:p>
        </w:tc>
        <w:tc>
          <w:tcPr>
            <w:tcW w:w="1299" w:type="dxa"/>
            <w:noWrap/>
            <w:hideMark/>
          </w:tcPr>
          <w:p w:rsidR="006F0B0D" w:rsidRPr="0061714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1714A">
              <w:rPr>
                <w:b/>
              </w:rPr>
              <w:t>Year 4</w:t>
            </w:r>
          </w:p>
        </w:tc>
        <w:tc>
          <w:tcPr>
            <w:tcW w:w="1414" w:type="dxa"/>
            <w:noWrap/>
            <w:hideMark/>
          </w:tcPr>
          <w:p w:rsidR="006F0B0D" w:rsidRPr="0061714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61714A">
              <w:rPr>
                <w:b/>
              </w:rPr>
              <w:t>Total Project</w:t>
            </w:r>
          </w:p>
        </w:tc>
      </w:tr>
      <w:tr w:rsidR="006F0B0D" w:rsidRPr="003E243C" w:rsidTr="00E04E74">
        <w:trPr>
          <w:trHeight w:val="307"/>
        </w:trPr>
        <w:tc>
          <w:tcPr>
            <w:cnfStyle w:val="001000000000" w:firstRow="0" w:lastRow="0" w:firstColumn="1" w:lastColumn="0" w:oddVBand="0" w:evenVBand="0" w:oddHBand="0" w:evenHBand="0" w:firstRowFirstColumn="0" w:firstRowLastColumn="0" w:lastRowFirstColumn="0" w:lastRowLastColumn="0"/>
            <w:tcW w:w="2234" w:type="dxa"/>
            <w:noWrap/>
            <w:hideMark/>
          </w:tcPr>
          <w:p w:rsidR="006F0B0D" w:rsidRPr="0061714A" w:rsidRDefault="006F0B0D" w:rsidP="006F0B0D">
            <w:pPr>
              <w:rPr>
                <w:b w:val="0"/>
              </w:rPr>
            </w:pPr>
            <w:r w:rsidRPr="0061714A">
              <w:t>Salaries</w:t>
            </w:r>
          </w:p>
        </w:tc>
        <w:tc>
          <w:tcPr>
            <w:tcW w:w="922"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45.70 </w:t>
            </w:r>
          </w:p>
        </w:tc>
        <w:tc>
          <w:tcPr>
            <w:tcW w:w="1291"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$2,657,850</w:t>
            </w:r>
            <w:r w:rsidRPr="003E243C">
              <w:t xml:space="preserve"> </w:t>
            </w:r>
          </w:p>
        </w:tc>
        <w:tc>
          <w:tcPr>
            <w:tcW w:w="12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$ 3,543,800</w:t>
            </w:r>
            <w:r w:rsidRPr="003E243C">
              <w:t xml:space="preserve"> </w:t>
            </w:r>
          </w:p>
        </w:tc>
        <w:tc>
          <w:tcPr>
            <w:tcW w:w="12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$ 3,543,800</w:t>
            </w:r>
          </w:p>
        </w:tc>
        <w:tc>
          <w:tcPr>
            <w:tcW w:w="129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$ 3,543,800</w:t>
            </w:r>
            <w:r w:rsidRPr="003E243C">
              <w:t xml:space="preserve"> </w:t>
            </w:r>
          </w:p>
        </w:tc>
        <w:tc>
          <w:tcPr>
            <w:tcW w:w="1414" w:type="dxa"/>
            <w:noWrap/>
            <w:hideMark/>
          </w:tcPr>
          <w:p w:rsidR="006F0B0D" w:rsidRDefault="006F0B0D" w:rsidP="006F0B0D">
            <w:pPr>
              <w:jc w:val="right"/>
              <w:cnfStyle w:val="000000000000" w:firstRow="0" w:lastRow="0" w:firstColumn="0" w:lastColumn="0" w:oddVBand="0" w:evenVBand="0" w:oddHBand="0" w:evenHBand="0" w:firstRowFirstColumn="0" w:firstRowLastColumn="0" w:lastRowFirstColumn="0" w:lastRowLastColumn="0"/>
            </w:pPr>
            <w:r>
              <w:t>$ 13,289,250</w:t>
            </w:r>
          </w:p>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 </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234" w:type="dxa"/>
            <w:hideMark/>
          </w:tcPr>
          <w:p w:rsidR="006F0B0D" w:rsidRPr="0061714A" w:rsidRDefault="006F0B0D" w:rsidP="006F0B0D">
            <w:pPr>
              <w:rPr>
                <w:b w:val="0"/>
              </w:rPr>
            </w:pPr>
            <w:r w:rsidRPr="0061714A">
              <w:t>Strategy 4:  Regional CM Education Center (RCMEC)</w:t>
            </w:r>
          </w:p>
        </w:tc>
        <w:tc>
          <w:tcPr>
            <w:tcW w:w="922"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291"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$ 206,174</w:t>
            </w:r>
            <w:r w:rsidRPr="003E243C">
              <w:t xml:space="preserve"> </w:t>
            </w:r>
          </w:p>
        </w:tc>
        <w:tc>
          <w:tcPr>
            <w:tcW w:w="129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$ 206,174</w:t>
            </w:r>
            <w:r w:rsidRPr="003E243C">
              <w:t xml:space="preserve"> </w:t>
            </w:r>
          </w:p>
        </w:tc>
        <w:tc>
          <w:tcPr>
            <w:tcW w:w="129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$ 206,174</w:t>
            </w:r>
            <w:r w:rsidRPr="003E243C">
              <w:t xml:space="preserve"> </w:t>
            </w:r>
          </w:p>
        </w:tc>
        <w:tc>
          <w:tcPr>
            <w:tcW w:w="129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$ 206,174</w:t>
            </w:r>
            <w:r w:rsidRPr="003E243C">
              <w:t xml:space="preserve"> </w:t>
            </w:r>
          </w:p>
        </w:tc>
        <w:tc>
          <w:tcPr>
            <w:tcW w:w="1414"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$ 824,699</w:t>
            </w:r>
            <w:r w:rsidRPr="003E243C">
              <w:t xml:space="preserve"> </w:t>
            </w:r>
          </w:p>
        </w:tc>
      </w:tr>
      <w:tr w:rsidR="006F0B0D" w:rsidRPr="003E243C" w:rsidTr="00E04E74">
        <w:trPr>
          <w:trHeight w:val="614"/>
        </w:trPr>
        <w:tc>
          <w:tcPr>
            <w:cnfStyle w:val="001000000000" w:firstRow="0" w:lastRow="0" w:firstColumn="1" w:lastColumn="0" w:oddVBand="0" w:evenVBand="0" w:oddHBand="0" w:evenHBand="0" w:firstRowFirstColumn="0" w:firstRowLastColumn="0" w:lastRowFirstColumn="0" w:lastRowLastColumn="0"/>
            <w:tcW w:w="2234" w:type="dxa"/>
            <w:hideMark/>
          </w:tcPr>
          <w:p w:rsidR="006F0B0D" w:rsidRPr="0061714A" w:rsidRDefault="006F0B0D" w:rsidP="006F0B0D">
            <w:pPr>
              <w:rPr>
                <w:b w:val="0"/>
              </w:rPr>
            </w:pPr>
            <w:r w:rsidRPr="0061714A">
              <w:t>Technology/Tra</w:t>
            </w:r>
            <w:r>
              <w:t>i</w:t>
            </w:r>
            <w:r w:rsidRPr="0061714A">
              <w:t>ning and Orientation</w:t>
            </w:r>
          </w:p>
        </w:tc>
        <w:tc>
          <w:tcPr>
            <w:tcW w:w="922"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w:t>
            </w:r>
          </w:p>
        </w:tc>
        <w:tc>
          <w:tcPr>
            <w:tcW w:w="1291"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$ 552,599</w:t>
            </w:r>
            <w:r w:rsidRPr="003E243C">
              <w:t xml:space="preserve"> </w:t>
            </w:r>
          </w:p>
        </w:tc>
        <w:tc>
          <w:tcPr>
            <w:tcW w:w="12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$ 276,299</w:t>
            </w:r>
            <w:r w:rsidRPr="003E243C">
              <w:t xml:space="preserve"> </w:t>
            </w:r>
          </w:p>
        </w:tc>
        <w:tc>
          <w:tcPr>
            <w:tcW w:w="12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$ 165,779</w:t>
            </w:r>
            <w:r w:rsidRPr="003E243C">
              <w:t xml:space="preserve"> </w:t>
            </w:r>
          </w:p>
        </w:tc>
        <w:tc>
          <w:tcPr>
            <w:tcW w:w="129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$ 165,779</w:t>
            </w:r>
            <w:r w:rsidRPr="003E243C">
              <w:t xml:space="preserve"> </w:t>
            </w:r>
          </w:p>
        </w:tc>
        <w:tc>
          <w:tcPr>
            <w:tcW w:w="1414"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$ 1,160,459</w:t>
            </w:r>
            <w:r w:rsidRPr="003E243C">
              <w:t xml:space="preserve"> </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234" w:type="dxa"/>
            <w:noWrap/>
            <w:hideMark/>
          </w:tcPr>
          <w:p w:rsidR="006F0B0D" w:rsidRPr="0061714A" w:rsidRDefault="006F0B0D" w:rsidP="006F0B0D">
            <w:pPr>
              <w:rPr>
                <w:b w:val="0"/>
              </w:rPr>
            </w:pPr>
            <w:r w:rsidRPr="0061714A">
              <w:t>Enabling Strategies</w:t>
            </w:r>
          </w:p>
        </w:tc>
        <w:tc>
          <w:tcPr>
            <w:tcW w:w="922"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291"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29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29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29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414" w:type="dxa"/>
            <w:noWrap/>
            <w:hideMark/>
          </w:tcPr>
          <w:p w:rsidR="006F0B0D" w:rsidRDefault="006F0B0D" w:rsidP="006F0B0D">
            <w:pPr>
              <w:jc w:val="right"/>
              <w:cnfStyle w:val="000000100000" w:firstRow="0" w:lastRow="0" w:firstColumn="0" w:lastColumn="0" w:oddVBand="0" w:evenVBand="0" w:oddHBand="1" w:evenHBand="0" w:firstRowFirstColumn="0" w:firstRowLastColumn="0" w:lastRowFirstColumn="0" w:lastRowLastColumn="0"/>
            </w:pPr>
            <w:r>
              <w:t>$ 1,144,000</w:t>
            </w:r>
            <w:r w:rsidRPr="003E243C">
              <w:t xml:space="preserve"> </w:t>
            </w:r>
          </w:p>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p>
        </w:tc>
      </w:tr>
      <w:tr w:rsidR="006F0B0D" w:rsidRPr="003E243C" w:rsidTr="00E04E74">
        <w:trPr>
          <w:trHeight w:val="322"/>
        </w:trPr>
        <w:tc>
          <w:tcPr>
            <w:cnfStyle w:val="001000000000" w:firstRow="0" w:lastRow="0" w:firstColumn="1" w:lastColumn="0" w:oddVBand="0" w:evenVBand="0" w:oddHBand="0" w:evenHBand="0" w:firstRowFirstColumn="0" w:firstRowLastColumn="0" w:lastRowFirstColumn="0" w:lastRowLastColumn="0"/>
            <w:tcW w:w="2234" w:type="dxa"/>
            <w:noWrap/>
            <w:hideMark/>
          </w:tcPr>
          <w:p w:rsidR="006F0B0D" w:rsidRPr="0061714A" w:rsidRDefault="006F0B0D" w:rsidP="006F0B0D">
            <w:pPr>
              <w:rPr>
                <w:b w:val="0"/>
                <w:bCs w:val="0"/>
              </w:rPr>
            </w:pPr>
            <w:r w:rsidRPr="0061714A">
              <w:t>Total</w:t>
            </w:r>
          </w:p>
        </w:tc>
        <w:tc>
          <w:tcPr>
            <w:tcW w:w="922"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45.70 </w:t>
            </w:r>
          </w:p>
        </w:tc>
        <w:tc>
          <w:tcPr>
            <w:tcW w:w="1291"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$ 3,702,624</w:t>
            </w:r>
            <w:r w:rsidRPr="003E243C">
              <w:t xml:space="preserve"> </w:t>
            </w:r>
          </w:p>
        </w:tc>
        <w:tc>
          <w:tcPr>
            <w:tcW w:w="12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$ 4,312,274</w:t>
            </w:r>
            <w:r w:rsidRPr="003E243C">
              <w:t xml:space="preserve"> </w:t>
            </w:r>
          </w:p>
        </w:tc>
        <w:tc>
          <w:tcPr>
            <w:tcW w:w="12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$ 4,201,754</w:t>
            </w:r>
            <w:r w:rsidRPr="003E243C">
              <w:t xml:space="preserve"> </w:t>
            </w:r>
          </w:p>
        </w:tc>
        <w:tc>
          <w:tcPr>
            <w:tcW w:w="129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$ 4,201,754</w:t>
            </w:r>
          </w:p>
        </w:tc>
        <w:tc>
          <w:tcPr>
            <w:tcW w:w="1414"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$ 16,418,409</w:t>
            </w:r>
            <w:r w:rsidRPr="003E243C">
              <w:t xml:space="preserve"> </w:t>
            </w:r>
          </w:p>
        </w:tc>
      </w:tr>
    </w:tbl>
    <w:p w:rsidR="006F0B0D" w:rsidRDefault="006F0B0D" w:rsidP="006F0B0D"/>
    <w:tbl>
      <w:tblPr>
        <w:tblStyle w:val="ListTable6Colorful1"/>
        <w:tblW w:w="0" w:type="auto"/>
        <w:tblLook w:val="04A0" w:firstRow="1" w:lastRow="0" w:firstColumn="1" w:lastColumn="0" w:noHBand="0" w:noVBand="1"/>
      </w:tblPr>
      <w:tblGrid>
        <w:gridCol w:w="2177"/>
        <w:gridCol w:w="899"/>
        <w:gridCol w:w="1257"/>
        <w:gridCol w:w="1256"/>
        <w:gridCol w:w="1256"/>
        <w:gridCol w:w="1265"/>
        <w:gridCol w:w="1250"/>
      </w:tblGrid>
      <w:tr w:rsidR="006F0B0D" w:rsidRPr="003E243C" w:rsidTr="00E04E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10" w:type="dxa"/>
            <w:gridSpan w:val="6"/>
            <w:noWrap/>
            <w:hideMark/>
          </w:tcPr>
          <w:p w:rsidR="006F0B0D" w:rsidRPr="003E243C" w:rsidRDefault="006F0B0D" w:rsidP="00FA5E42">
            <w:pPr>
              <w:jc w:val="center"/>
            </w:pPr>
          </w:p>
          <w:p w:rsidR="006F0B0D" w:rsidRDefault="006F0B0D" w:rsidP="00FA5E42">
            <w:pPr>
              <w:jc w:val="center"/>
              <w:rPr>
                <w:b w:val="0"/>
                <w:bCs w:val="0"/>
              </w:rPr>
            </w:pPr>
            <w:r w:rsidRPr="003E243C">
              <w:t>Strategy 3:  Complex Care Management</w:t>
            </w:r>
          </w:p>
          <w:p w:rsidR="006F0B0D" w:rsidRPr="00E77D6A" w:rsidRDefault="006F0B0D" w:rsidP="00FA5E42">
            <w:pPr>
              <w:jc w:val="center"/>
              <w:rPr>
                <w:b w:val="0"/>
                <w:bCs w:val="0"/>
              </w:rPr>
            </w:pPr>
          </w:p>
        </w:tc>
        <w:tc>
          <w:tcPr>
            <w:tcW w:w="1250" w:type="dxa"/>
            <w:noWrap/>
            <w:hideMark/>
          </w:tcPr>
          <w:p w:rsidR="006F0B0D" w:rsidRPr="00E77D6A" w:rsidRDefault="006F0B0D" w:rsidP="006F0B0D">
            <w:pPr>
              <w:jc w:val="center"/>
              <w:cnfStyle w:val="100000000000" w:firstRow="1" w:lastRow="0" w:firstColumn="0" w:lastColumn="0" w:oddVBand="0" w:evenVBand="0" w:oddHBand="0" w:evenHBand="0" w:firstRowFirstColumn="0" w:firstRowLastColumn="0" w:lastRowFirstColumn="0" w:lastRowLastColumn="0"/>
              <w:rPr>
                <w:b w:val="0"/>
              </w:rPr>
            </w:pPr>
            <w:r w:rsidRPr="006F0B0D">
              <w:t>4 Year Summary Total</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7" w:type="dxa"/>
            <w:noWrap/>
            <w:hideMark/>
          </w:tcPr>
          <w:p w:rsidR="006F0B0D" w:rsidRPr="00066A1C" w:rsidRDefault="006F0B0D" w:rsidP="006F0B0D">
            <w:pPr>
              <w:rPr>
                <w:b w:val="0"/>
              </w:rPr>
            </w:pPr>
            <w:r w:rsidRPr="00066A1C">
              <w:t>Cost Center</w:t>
            </w:r>
          </w:p>
        </w:tc>
        <w:tc>
          <w:tcPr>
            <w:tcW w:w="899" w:type="dxa"/>
            <w:noWrap/>
            <w:hideMark/>
          </w:tcPr>
          <w:p w:rsidR="006F0B0D" w:rsidRPr="00066A1C"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066A1C">
              <w:rPr>
                <w:b/>
              </w:rPr>
              <w:t>Total FTE's</w:t>
            </w:r>
          </w:p>
        </w:tc>
        <w:tc>
          <w:tcPr>
            <w:tcW w:w="1257" w:type="dxa"/>
            <w:noWrap/>
            <w:hideMark/>
          </w:tcPr>
          <w:p w:rsidR="006F0B0D" w:rsidRPr="00066A1C"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066A1C">
              <w:rPr>
                <w:b/>
              </w:rPr>
              <w:t>Year 1</w:t>
            </w:r>
          </w:p>
        </w:tc>
        <w:tc>
          <w:tcPr>
            <w:tcW w:w="1256" w:type="dxa"/>
            <w:noWrap/>
            <w:hideMark/>
          </w:tcPr>
          <w:p w:rsidR="006F0B0D" w:rsidRPr="00066A1C"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066A1C">
              <w:rPr>
                <w:b/>
              </w:rPr>
              <w:t>Year 2</w:t>
            </w:r>
          </w:p>
        </w:tc>
        <w:tc>
          <w:tcPr>
            <w:tcW w:w="1256" w:type="dxa"/>
            <w:noWrap/>
            <w:hideMark/>
          </w:tcPr>
          <w:p w:rsidR="006F0B0D" w:rsidRPr="00066A1C"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066A1C">
              <w:rPr>
                <w:b/>
              </w:rPr>
              <w:t>Year 3</w:t>
            </w:r>
          </w:p>
        </w:tc>
        <w:tc>
          <w:tcPr>
            <w:tcW w:w="1265" w:type="dxa"/>
            <w:noWrap/>
            <w:hideMark/>
          </w:tcPr>
          <w:p w:rsidR="006F0B0D" w:rsidRPr="00066A1C"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066A1C">
              <w:rPr>
                <w:b/>
              </w:rPr>
              <w:t>Year 4</w:t>
            </w:r>
          </w:p>
        </w:tc>
        <w:tc>
          <w:tcPr>
            <w:tcW w:w="1250" w:type="dxa"/>
            <w:noWrap/>
            <w:hideMark/>
          </w:tcPr>
          <w:p w:rsidR="006F0B0D" w:rsidRPr="00066A1C"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066A1C">
              <w:rPr>
                <w:b/>
              </w:rPr>
              <w:t>Total Project</w:t>
            </w:r>
          </w:p>
        </w:tc>
      </w:tr>
      <w:tr w:rsidR="006F0B0D" w:rsidRPr="003E243C" w:rsidTr="00E04E74">
        <w:trPr>
          <w:trHeight w:val="300"/>
        </w:trPr>
        <w:tc>
          <w:tcPr>
            <w:cnfStyle w:val="001000000000" w:firstRow="0" w:lastRow="0" w:firstColumn="1" w:lastColumn="0" w:oddVBand="0" w:evenVBand="0" w:oddHBand="0" w:evenHBand="0" w:firstRowFirstColumn="0" w:firstRowLastColumn="0" w:lastRowFirstColumn="0" w:lastRowLastColumn="0"/>
            <w:tcW w:w="2177" w:type="dxa"/>
            <w:noWrap/>
            <w:hideMark/>
          </w:tcPr>
          <w:p w:rsidR="006F0B0D" w:rsidRPr="00066A1C" w:rsidRDefault="006F0B0D" w:rsidP="006F0B0D">
            <w:pPr>
              <w:rPr>
                <w:b w:val="0"/>
              </w:rPr>
            </w:pPr>
            <w:r w:rsidRPr="00066A1C">
              <w:t>Salaries</w:t>
            </w:r>
          </w:p>
        </w:tc>
        <w:tc>
          <w:tcPr>
            <w:tcW w:w="89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14.70 </w:t>
            </w:r>
          </w:p>
        </w:tc>
        <w:tc>
          <w:tcPr>
            <w:tcW w:w="125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$ 564,570</w:t>
            </w:r>
            <w:r w:rsidRPr="003E243C">
              <w:t xml:space="preserve"> </w:t>
            </w:r>
          </w:p>
        </w:tc>
        <w:tc>
          <w:tcPr>
            <w:tcW w:w="1256"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$ 752,761</w:t>
            </w:r>
            <w:r w:rsidRPr="003E243C">
              <w:t xml:space="preserve"> </w:t>
            </w:r>
          </w:p>
        </w:tc>
        <w:tc>
          <w:tcPr>
            <w:tcW w:w="1256"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$ 752,761</w:t>
            </w:r>
            <w:r w:rsidRPr="003E243C">
              <w:t xml:space="preserve"> </w:t>
            </w:r>
          </w:p>
        </w:tc>
        <w:tc>
          <w:tcPr>
            <w:tcW w:w="1265"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$ 752,761</w:t>
            </w:r>
            <w:r w:rsidRPr="003E243C">
              <w:t xml:space="preserve"> </w:t>
            </w:r>
          </w:p>
        </w:tc>
        <w:tc>
          <w:tcPr>
            <w:tcW w:w="1250" w:type="dxa"/>
            <w:noWrap/>
            <w:hideMark/>
          </w:tcPr>
          <w:p w:rsidR="006F0B0D" w:rsidRDefault="006F0B0D" w:rsidP="006F0B0D">
            <w:pPr>
              <w:jc w:val="right"/>
              <w:cnfStyle w:val="000000000000" w:firstRow="0" w:lastRow="0" w:firstColumn="0" w:lastColumn="0" w:oddVBand="0" w:evenVBand="0" w:oddHBand="0" w:evenHBand="0" w:firstRowFirstColumn="0" w:firstRowLastColumn="0" w:lastRowFirstColumn="0" w:lastRowLastColumn="0"/>
            </w:pPr>
            <w:r>
              <w:t>$ 2,822,853</w:t>
            </w:r>
            <w:r w:rsidRPr="003E243C">
              <w:t xml:space="preserve"> </w:t>
            </w:r>
          </w:p>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77" w:type="dxa"/>
            <w:hideMark/>
          </w:tcPr>
          <w:p w:rsidR="006F0B0D" w:rsidRPr="00066A1C" w:rsidRDefault="006F0B0D" w:rsidP="006F0B0D">
            <w:pPr>
              <w:rPr>
                <w:b w:val="0"/>
              </w:rPr>
            </w:pPr>
            <w:r w:rsidRPr="00066A1C">
              <w:t>Strategy 4:  Regional CM Education Center (RCMEC)</w:t>
            </w:r>
          </w:p>
        </w:tc>
        <w:tc>
          <w:tcPr>
            <w:tcW w:w="89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25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$ 66,318</w:t>
            </w:r>
            <w:r w:rsidRPr="003E243C">
              <w:t xml:space="preserve"> </w:t>
            </w:r>
          </w:p>
        </w:tc>
        <w:tc>
          <w:tcPr>
            <w:tcW w:w="1256"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$ 66,318</w:t>
            </w:r>
            <w:r w:rsidRPr="003E243C">
              <w:t xml:space="preserve"> </w:t>
            </w:r>
          </w:p>
        </w:tc>
        <w:tc>
          <w:tcPr>
            <w:tcW w:w="1256"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$ 66,318</w:t>
            </w:r>
            <w:r w:rsidRPr="003E243C">
              <w:t xml:space="preserve"> </w:t>
            </w:r>
          </w:p>
        </w:tc>
        <w:tc>
          <w:tcPr>
            <w:tcW w:w="1265"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$ 66,318</w:t>
            </w:r>
            <w:r w:rsidRPr="003E243C">
              <w:t xml:space="preserve"> </w:t>
            </w:r>
          </w:p>
        </w:tc>
        <w:tc>
          <w:tcPr>
            <w:tcW w:w="125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$ 265,275</w:t>
            </w:r>
            <w:r w:rsidRPr="003E243C">
              <w:t xml:space="preserve"> </w:t>
            </w:r>
          </w:p>
        </w:tc>
      </w:tr>
      <w:tr w:rsidR="006F0B0D" w:rsidRPr="003E243C" w:rsidTr="00E04E74">
        <w:trPr>
          <w:trHeight w:val="600"/>
        </w:trPr>
        <w:tc>
          <w:tcPr>
            <w:cnfStyle w:val="001000000000" w:firstRow="0" w:lastRow="0" w:firstColumn="1" w:lastColumn="0" w:oddVBand="0" w:evenVBand="0" w:oddHBand="0" w:evenHBand="0" w:firstRowFirstColumn="0" w:firstRowLastColumn="0" w:lastRowFirstColumn="0" w:lastRowLastColumn="0"/>
            <w:tcW w:w="2177" w:type="dxa"/>
            <w:hideMark/>
          </w:tcPr>
          <w:p w:rsidR="006F0B0D" w:rsidRPr="00066A1C" w:rsidRDefault="006F0B0D" w:rsidP="006F0B0D">
            <w:pPr>
              <w:rPr>
                <w:b w:val="0"/>
              </w:rPr>
            </w:pPr>
            <w:r w:rsidRPr="00066A1C">
              <w:t>Technology/Tra</w:t>
            </w:r>
            <w:r>
              <w:t>i</w:t>
            </w:r>
            <w:r w:rsidRPr="00066A1C">
              <w:t>ning and Orientation</w:t>
            </w:r>
          </w:p>
        </w:tc>
        <w:tc>
          <w:tcPr>
            <w:tcW w:w="89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w:t>
            </w:r>
          </w:p>
        </w:tc>
        <w:tc>
          <w:tcPr>
            <w:tcW w:w="125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$ 177,750</w:t>
            </w:r>
            <w:r w:rsidRPr="003E243C">
              <w:t xml:space="preserve"> </w:t>
            </w:r>
          </w:p>
        </w:tc>
        <w:tc>
          <w:tcPr>
            <w:tcW w:w="1256"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$ 88,875</w:t>
            </w:r>
            <w:r w:rsidRPr="003E243C">
              <w:t xml:space="preserve"> </w:t>
            </w:r>
          </w:p>
        </w:tc>
        <w:tc>
          <w:tcPr>
            <w:tcW w:w="1256"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$ 53,325</w:t>
            </w:r>
            <w:r w:rsidRPr="003E243C">
              <w:t xml:space="preserve"> </w:t>
            </w:r>
          </w:p>
        </w:tc>
        <w:tc>
          <w:tcPr>
            <w:tcW w:w="1265"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$ 53,325</w:t>
            </w:r>
            <w:r w:rsidRPr="003E243C">
              <w:t xml:space="preserve"> </w:t>
            </w:r>
          </w:p>
        </w:tc>
        <w:tc>
          <w:tcPr>
            <w:tcW w:w="12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$ 373,276</w:t>
            </w:r>
            <w:r w:rsidRPr="003E243C">
              <w:t xml:space="preserve"> </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7" w:type="dxa"/>
            <w:noWrap/>
            <w:hideMark/>
          </w:tcPr>
          <w:p w:rsidR="006F0B0D" w:rsidRPr="00066A1C" w:rsidRDefault="006F0B0D" w:rsidP="006F0B0D">
            <w:pPr>
              <w:rPr>
                <w:b w:val="0"/>
              </w:rPr>
            </w:pPr>
            <w:r w:rsidRPr="00066A1C">
              <w:t>Enabling Strategies</w:t>
            </w:r>
          </w:p>
        </w:tc>
        <w:tc>
          <w:tcPr>
            <w:tcW w:w="89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25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256"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256"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265"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$ 286,000</w:t>
            </w:r>
            <w:r w:rsidRPr="003E243C">
              <w:t xml:space="preserve"> </w:t>
            </w:r>
          </w:p>
        </w:tc>
        <w:tc>
          <w:tcPr>
            <w:tcW w:w="1250" w:type="dxa"/>
            <w:noWrap/>
            <w:hideMark/>
          </w:tcPr>
          <w:p w:rsidR="006F0B0D" w:rsidRDefault="006F0B0D" w:rsidP="006F0B0D">
            <w:pPr>
              <w:jc w:val="right"/>
              <w:cnfStyle w:val="000000100000" w:firstRow="0" w:lastRow="0" w:firstColumn="0" w:lastColumn="0" w:oddVBand="0" w:evenVBand="0" w:oddHBand="1" w:evenHBand="0" w:firstRowFirstColumn="0" w:firstRowLastColumn="0" w:lastRowFirstColumn="0" w:lastRowLastColumn="0"/>
            </w:pPr>
            <w:r>
              <w:t>$ 1,144,000</w:t>
            </w:r>
          </w:p>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xml:space="preserve"> </w:t>
            </w:r>
          </w:p>
        </w:tc>
      </w:tr>
      <w:tr w:rsidR="006F0B0D" w:rsidRPr="003E243C" w:rsidTr="00E04E74">
        <w:trPr>
          <w:trHeight w:val="315"/>
        </w:trPr>
        <w:tc>
          <w:tcPr>
            <w:cnfStyle w:val="001000000000" w:firstRow="0" w:lastRow="0" w:firstColumn="1" w:lastColumn="0" w:oddVBand="0" w:evenVBand="0" w:oddHBand="0" w:evenHBand="0" w:firstRowFirstColumn="0" w:firstRowLastColumn="0" w:lastRowFirstColumn="0" w:lastRowLastColumn="0"/>
            <w:tcW w:w="2177" w:type="dxa"/>
            <w:noWrap/>
            <w:hideMark/>
          </w:tcPr>
          <w:p w:rsidR="006F0B0D" w:rsidRPr="00066A1C" w:rsidRDefault="006F0B0D" w:rsidP="006F0B0D">
            <w:pPr>
              <w:rPr>
                <w:b w:val="0"/>
                <w:bCs w:val="0"/>
              </w:rPr>
            </w:pPr>
            <w:r w:rsidRPr="00066A1C">
              <w:t>Total</w:t>
            </w:r>
          </w:p>
        </w:tc>
        <w:tc>
          <w:tcPr>
            <w:tcW w:w="89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14.70 </w:t>
            </w:r>
          </w:p>
        </w:tc>
        <w:tc>
          <w:tcPr>
            <w:tcW w:w="125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$ 1,094,640</w:t>
            </w:r>
            <w:r w:rsidRPr="003E243C">
              <w:t xml:space="preserve"> </w:t>
            </w:r>
          </w:p>
        </w:tc>
        <w:tc>
          <w:tcPr>
            <w:tcW w:w="1256"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$ 1,193,955</w:t>
            </w:r>
            <w:r w:rsidRPr="003E243C">
              <w:t xml:space="preserve"> </w:t>
            </w:r>
          </w:p>
        </w:tc>
        <w:tc>
          <w:tcPr>
            <w:tcW w:w="1256"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$ 1,158,405</w:t>
            </w:r>
            <w:r w:rsidRPr="003E243C">
              <w:t xml:space="preserve"> </w:t>
            </w:r>
          </w:p>
        </w:tc>
        <w:tc>
          <w:tcPr>
            <w:tcW w:w="1265"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$ 1,158,405</w:t>
            </w:r>
            <w:r w:rsidRPr="003E243C">
              <w:t xml:space="preserve"> </w:t>
            </w:r>
          </w:p>
        </w:tc>
        <w:tc>
          <w:tcPr>
            <w:tcW w:w="125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$ 4,605,406</w:t>
            </w:r>
            <w:r w:rsidRPr="003E243C">
              <w:t xml:space="preserve"> </w:t>
            </w:r>
          </w:p>
        </w:tc>
      </w:tr>
    </w:tbl>
    <w:p w:rsidR="006F0B0D" w:rsidRDefault="006F0B0D" w:rsidP="006F0B0D"/>
    <w:tbl>
      <w:tblPr>
        <w:tblStyle w:val="ListTable6Colorful1"/>
        <w:tblW w:w="0" w:type="auto"/>
        <w:tblLook w:val="04A0" w:firstRow="1" w:lastRow="0" w:firstColumn="1" w:lastColumn="0" w:noHBand="0" w:noVBand="1"/>
      </w:tblPr>
      <w:tblGrid>
        <w:gridCol w:w="2197"/>
        <w:gridCol w:w="907"/>
        <w:gridCol w:w="1269"/>
        <w:gridCol w:w="1268"/>
        <w:gridCol w:w="1268"/>
        <w:gridCol w:w="1277"/>
        <w:gridCol w:w="1390"/>
      </w:tblGrid>
      <w:tr w:rsidR="006F0B0D" w:rsidRPr="003E243C" w:rsidTr="00E04E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86" w:type="dxa"/>
            <w:gridSpan w:val="6"/>
            <w:noWrap/>
            <w:hideMark/>
          </w:tcPr>
          <w:p w:rsidR="006F0B0D" w:rsidRPr="003E243C" w:rsidRDefault="006F0B0D" w:rsidP="00FA5E42">
            <w:pPr>
              <w:jc w:val="center"/>
            </w:pPr>
          </w:p>
          <w:p w:rsidR="006F0B0D" w:rsidRPr="003E243C" w:rsidRDefault="006F0B0D" w:rsidP="00FA5E42">
            <w:pPr>
              <w:jc w:val="center"/>
              <w:rPr>
                <w:b w:val="0"/>
                <w:bCs w:val="0"/>
              </w:rPr>
            </w:pPr>
            <w:r w:rsidRPr="003E243C">
              <w:t xml:space="preserve">All </w:t>
            </w:r>
            <w:r>
              <w:t>Strategies Per Year</w:t>
            </w:r>
            <w:r>
              <w:rPr>
                <w:b w:val="0"/>
                <w:bCs w:val="0"/>
              </w:rPr>
              <w:t xml:space="preserve"> </w:t>
            </w:r>
            <w:r w:rsidRPr="00FA5E42">
              <w:rPr>
                <w:bCs w:val="0"/>
              </w:rPr>
              <w:t>(2016 – 2019)</w:t>
            </w:r>
            <w:r w:rsidRPr="006F0B0D">
              <w:t xml:space="preserve"> </w:t>
            </w:r>
            <w:r>
              <w:t>&amp; 4 Year Cu</w:t>
            </w:r>
            <w:r w:rsidRPr="003E243C">
              <w:t>mulative</w:t>
            </w:r>
          </w:p>
          <w:p w:rsidR="006F0B0D" w:rsidRPr="003E243C" w:rsidRDefault="006F0B0D" w:rsidP="00FA5E42">
            <w:pPr>
              <w:jc w:val="center"/>
              <w:rPr>
                <w:b w:val="0"/>
                <w:bCs w:val="0"/>
              </w:rPr>
            </w:pPr>
          </w:p>
        </w:tc>
        <w:tc>
          <w:tcPr>
            <w:tcW w:w="1390" w:type="dxa"/>
            <w:noWrap/>
            <w:hideMark/>
          </w:tcPr>
          <w:p w:rsidR="006F0B0D" w:rsidRPr="00E77D6A" w:rsidRDefault="006F0B0D" w:rsidP="00FA5E42">
            <w:pPr>
              <w:jc w:val="center"/>
              <w:cnfStyle w:val="100000000000" w:firstRow="1" w:lastRow="0" w:firstColumn="0" w:lastColumn="0" w:oddVBand="0" w:evenVBand="0" w:oddHBand="0" w:evenHBand="0" w:firstRowFirstColumn="0" w:firstRowLastColumn="0" w:lastRowFirstColumn="0" w:lastRowLastColumn="0"/>
              <w:rPr>
                <w:b w:val="0"/>
              </w:rPr>
            </w:pPr>
            <w:r w:rsidRPr="006F0B0D">
              <w:t>4 Year Summary Total</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7" w:type="dxa"/>
            <w:noWrap/>
            <w:hideMark/>
          </w:tcPr>
          <w:p w:rsidR="006F0B0D" w:rsidRPr="00E77D6A" w:rsidRDefault="006F0B0D" w:rsidP="006F0B0D">
            <w:pPr>
              <w:rPr>
                <w:b w:val="0"/>
              </w:rPr>
            </w:pPr>
            <w:r w:rsidRPr="00E77D6A">
              <w:t>Cost Center</w:t>
            </w:r>
          </w:p>
        </w:tc>
        <w:tc>
          <w:tcPr>
            <w:tcW w:w="907" w:type="dxa"/>
            <w:noWrap/>
            <w:hideMark/>
          </w:tcPr>
          <w:p w:rsidR="006F0B0D" w:rsidRPr="00E77D6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E77D6A">
              <w:rPr>
                <w:b/>
              </w:rPr>
              <w:t>Total FTE's</w:t>
            </w:r>
          </w:p>
        </w:tc>
        <w:tc>
          <w:tcPr>
            <w:tcW w:w="1269" w:type="dxa"/>
            <w:noWrap/>
            <w:hideMark/>
          </w:tcPr>
          <w:p w:rsidR="006F0B0D" w:rsidRPr="00E77D6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E77D6A">
              <w:rPr>
                <w:b/>
              </w:rPr>
              <w:t>Year 1</w:t>
            </w:r>
          </w:p>
        </w:tc>
        <w:tc>
          <w:tcPr>
            <w:tcW w:w="1268" w:type="dxa"/>
            <w:noWrap/>
            <w:hideMark/>
          </w:tcPr>
          <w:p w:rsidR="006F0B0D" w:rsidRPr="00E77D6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E77D6A">
              <w:rPr>
                <w:b/>
              </w:rPr>
              <w:t>Year 2</w:t>
            </w:r>
          </w:p>
        </w:tc>
        <w:tc>
          <w:tcPr>
            <w:tcW w:w="1268" w:type="dxa"/>
            <w:noWrap/>
            <w:hideMark/>
          </w:tcPr>
          <w:p w:rsidR="006F0B0D" w:rsidRPr="00E77D6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E77D6A">
              <w:rPr>
                <w:b/>
              </w:rPr>
              <w:t>Year 3</w:t>
            </w:r>
          </w:p>
        </w:tc>
        <w:tc>
          <w:tcPr>
            <w:tcW w:w="1277" w:type="dxa"/>
            <w:noWrap/>
            <w:hideMark/>
          </w:tcPr>
          <w:p w:rsidR="006F0B0D" w:rsidRPr="00E77D6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E77D6A">
              <w:rPr>
                <w:b/>
              </w:rPr>
              <w:t>Year 4</w:t>
            </w:r>
          </w:p>
        </w:tc>
        <w:tc>
          <w:tcPr>
            <w:tcW w:w="1390" w:type="dxa"/>
            <w:noWrap/>
            <w:hideMark/>
          </w:tcPr>
          <w:p w:rsidR="006F0B0D" w:rsidRPr="00E77D6A" w:rsidRDefault="006F0B0D" w:rsidP="006F0B0D">
            <w:pPr>
              <w:jc w:val="center"/>
              <w:cnfStyle w:val="000000100000" w:firstRow="0" w:lastRow="0" w:firstColumn="0" w:lastColumn="0" w:oddVBand="0" w:evenVBand="0" w:oddHBand="1" w:evenHBand="0" w:firstRowFirstColumn="0" w:firstRowLastColumn="0" w:lastRowFirstColumn="0" w:lastRowLastColumn="0"/>
              <w:rPr>
                <w:b/>
              </w:rPr>
            </w:pPr>
            <w:r w:rsidRPr="00E77D6A">
              <w:rPr>
                <w:b/>
              </w:rPr>
              <w:t>Total Project</w:t>
            </w:r>
          </w:p>
        </w:tc>
      </w:tr>
      <w:tr w:rsidR="006F0B0D" w:rsidRPr="003E243C" w:rsidTr="00E04E74">
        <w:trPr>
          <w:trHeight w:val="300"/>
        </w:trPr>
        <w:tc>
          <w:tcPr>
            <w:cnfStyle w:val="001000000000" w:firstRow="0" w:lastRow="0" w:firstColumn="1" w:lastColumn="0" w:oddVBand="0" w:evenVBand="0" w:oddHBand="0" w:evenHBand="0" w:firstRowFirstColumn="0" w:firstRowLastColumn="0" w:lastRowFirstColumn="0" w:lastRowLastColumn="0"/>
            <w:tcW w:w="2197" w:type="dxa"/>
            <w:noWrap/>
            <w:hideMark/>
          </w:tcPr>
          <w:p w:rsidR="006F0B0D" w:rsidRPr="00E77D6A" w:rsidRDefault="006F0B0D" w:rsidP="006F0B0D">
            <w:pPr>
              <w:rPr>
                <w:b w:val="0"/>
              </w:rPr>
            </w:pPr>
            <w:r w:rsidRPr="00E77D6A">
              <w:t>Salaries</w:t>
            </w:r>
          </w:p>
        </w:tc>
        <w:tc>
          <w:tcPr>
            <w:tcW w:w="90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82.70 </w:t>
            </w:r>
          </w:p>
        </w:tc>
        <w:tc>
          <w:tcPr>
            <w:tcW w:w="126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$ 4,482,381</w:t>
            </w:r>
            <w:r w:rsidRPr="003E243C">
              <w:t xml:space="preserve"> </w:t>
            </w:r>
          </w:p>
        </w:tc>
        <w:tc>
          <w:tcPr>
            <w:tcW w:w="1268"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$ 5,976,509</w:t>
            </w:r>
            <w:r w:rsidRPr="003E243C">
              <w:t xml:space="preserve"> </w:t>
            </w:r>
          </w:p>
        </w:tc>
        <w:tc>
          <w:tcPr>
            <w:tcW w:w="1268"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$ 5,976,509</w:t>
            </w:r>
            <w:r w:rsidRPr="003E243C">
              <w:t xml:space="preserve"> </w:t>
            </w:r>
          </w:p>
        </w:tc>
        <w:tc>
          <w:tcPr>
            <w:tcW w:w="127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$ 5,976,509</w:t>
            </w:r>
            <w:r w:rsidRPr="003E243C">
              <w:t xml:space="preserve"> </w:t>
            </w:r>
          </w:p>
        </w:tc>
        <w:tc>
          <w:tcPr>
            <w:tcW w:w="13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$ 22,411,909</w:t>
            </w:r>
            <w:r w:rsidRPr="003E243C">
              <w:t xml:space="preserve"> </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97" w:type="dxa"/>
            <w:hideMark/>
          </w:tcPr>
          <w:p w:rsidR="006F0B0D" w:rsidRPr="00E77D6A" w:rsidRDefault="006F0B0D" w:rsidP="006F0B0D">
            <w:pPr>
              <w:rPr>
                <w:b w:val="0"/>
              </w:rPr>
            </w:pPr>
            <w:r w:rsidRPr="00E77D6A">
              <w:t>Strategy 4:  Regional CM Education Center (RCMEC)</w:t>
            </w:r>
          </w:p>
        </w:tc>
        <w:tc>
          <w:tcPr>
            <w:tcW w:w="90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26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$ 373,100</w:t>
            </w:r>
            <w:r w:rsidRPr="003E243C">
              <w:t xml:space="preserve"> </w:t>
            </w:r>
          </w:p>
        </w:tc>
        <w:tc>
          <w:tcPr>
            <w:tcW w:w="1268"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$ 373,100</w:t>
            </w:r>
            <w:r w:rsidRPr="003E243C">
              <w:t xml:space="preserve"> </w:t>
            </w:r>
          </w:p>
        </w:tc>
        <w:tc>
          <w:tcPr>
            <w:tcW w:w="1268"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$ 373,100</w:t>
            </w:r>
            <w:r w:rsidRPr="003E243C">
              <w:t xml:space="preserve"> </w:t>
            </w:r>
          </w:p>
        </w:tc>
        <w:tc>
          <w:tcPr>
            <w:tcW w:w="127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$ 373,100</w:t>
            </w:r>
            <w:r w:rsidRPr="003E243C">
              <w:t xml:space="preserve"> </w:t>
            </w:r>
          </w:p>
        </w:tc>
        <w:tc>
          <w:tcPr>
            <w:tcW w:w="1390"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$ 1,492,400</w:t>
            </w:r>
            <w:r w:rsidRPr="003E243C">
              <w:t xml:space="preserve"> </w:t>
            </w:r>
          </w:p>
        </w:tc>
      </w:tr>
      <w:tr w:rsidR="006F0B0D" w:rsidRPr="003E243C" w:rsidTr="00E04E74">
        <w:trPr>
          <w:trHeight w:val="600"/>
        </w:trPr>
        <w:tc>
          <w:tcPr>
            <w:cnfStyle w:val="001000000000" w:firstRow="0" w:lastRow="0" w:firstColumn="1" w:lastColumn="0" w:oddVBand="0" w:evenVBand="0" w:oddHBand="0" w:evenHBand="0" w:firstRowFirstColumn="0" w:firstRowLastColumn="0" w:lastRowFirstColumn="0" w:lastRowLastColumn="0"/>
            <w:tcW w:w="2197" w:type="dxa"/>
            <w:hideMark/>
          </w:tcPr>
          <w:p w:rsidR="006F0B0D" w:rsidRPr="00E77D6A" w:rsidRDefault="006F0B0D" w:rsidP="006F0B0D">
            <w:pPr>
              <w:rPr>
                <w:b w:val="0"/>
              </w:rPr>
            </w:pPr>
            <w:r w:rsidRPr="00E77D6A">
              <w:t>Technology/Training and Orientation</w:t>
            </w:r>
          </w:p>
        </w:tc>
        <w:tc>
          <w:tcPr>
            <w:tcW w:w="90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w:t>
            </w:r>
          </w:p>
        </w:tc>
        <w:tc>
          <w:tcPr>
            <w:tcW w:w="126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$1,000,000</w:t>
            </w:r>
            <w:r w:rsidRPr="003E243C">
              <w:t xml:space="preserve"> </w:t>
            </w:r>
          </w:p>
        </w:tc>
        <w:tc>
          <w:tcPr>
            <w:tcW w:w="1268"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$ 500,000</w:t>
            </w:r>
            <w:r w:rsidRPr="003E243C">
              <w:t xml:space="preserve"> </w:t>
            </w:r>
          </w:p>
        </w:tc>
        <w:tc>
          <w:tcPr>
            <w:tcW w:w="1268"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$ 300,000</w:t>
            </w:r>
            <w:r w:rsidRPr="003E243C">
              <w:t xml:space="preserve"> </w:t>
            </w:r>
          </w:p>
        </w:tc>
        <w:tc>
          <w:tcPr>
            <w:tcW w:w="127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$ 300,000</w:t>
            </w:r>
            <w:r w:rsidRPr="003E243C">
              <w:t xml:space="preserve"> </w:t>
            </w:r>
          </w:p>
        </w:tc>
        <w:tc>
          <w:tcPr>
            <w:tcW w:w="13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$ 2,100,000</w:t>
            </w:r>
            <w:r w:rsidRPr="003E243C">
              <w:t xml:space="preserve"> </w:t>
            </w:r>
          </w:p>
        </w:tc>
      </w:tr>
      <w:tr w:rsidR="006F0B0D" w:rsidRPr="003E243C" w:rsidTr="00E04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7" w:type="dxa"/>
            <w:noWrap/>
            <w:hideMark/>
          </w:tcPr>
          <w:p w:rsidR="006F0B0D" w:rsidRPr="00E77D6A" w:rsidRDefault="006F0B0D" w:rsidP="006F0B0D">
            <w:pPr>
              <w:rPr>
                <w:b w:val="0"/>
              </w:rPr>
            </w:pPr>
            <w:r w:rsidRPr="00E77D6A">
              <w:t>Enabling Strategies</w:t>
            </w:r>
          </w:p>
        </w:tc>
        <w:tc>
          <w:tcPr>
            <w:tcW w:w="90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rsidRPr="003E243C">
              <w:t> </w:t>
            </w:r>
          </w:p>
        </w:tc>
        <w:tc>
          <w:tcPr>
            <w:tcW w:w="1269"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$ 858,000</w:t>
            </w:r>
            <w:r w:rsidRPr="003E243C">
              <w:t xml:space="preserve"> </w:t>
            </w:r>
          </w:p>
        </w:tc>
        <w:tc>
          <w:tcPr>
            <w:tcW w:w="1268"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$ 858,000</w:t>
            </w:r>
            <w:r w:rsidRPr="003E243C">
              <w:t xml:space="preserve"> </w:t>
            </w:r>
          </w:p>
        </w:tc>
        <w:tc>
          <w:tcPr>
            <w:tcW w:w="1268"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$ 858,000</w:t>
            </w:r>
            <w:r w:rsidRPr="003E243C">
              <w:t xml:space="preserve"> </w:t>
            </w:r>
          </w:p>
        </w:tc>
        <w:tc>
          <w:tcPr>
            <w:tcW w:w="1277" w:type="dxa"/>
            <w:noWrap/>
            <w:hideMark/>
          </w:tcPr>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r>
              <w:t>$ 858,000</w:t>
            </w:r>
            <w:r w:rsidRPr="003E243C">
              <w:t xml:space="preserve"> </w:t>
            </w:r>
          </w:p>
        </w:tc>
        <w:tc>
          <w:tcPr>
            <w:tcW w:w="1390" w:type="dxa"/>
            <w:noWrap/>
            <w:hideMark/>
          </w:tcPr>
          <w:p w:rsidR="006F0B0D" w:rsidRDefault="006F0B0D" w:rsidP="006F0B0D">
            <w:pPr>
              <w:jc w:val="right"/>
              <w:cnfStyle w:val="000000100000" w:firstRow="0" w:lastRow="0" w:firstColumn="0" w:lastColumn="0" w:oddVBand="0" w:evenVBand="0" w:oddHBand="1" w:evenHBand="0" w:firstRowFirstColumn="0" w:firstRowLastColumn="0" w:lastRowFirstColumn="0" w:lastRowLastColumn="0"/>
            </w:pPr>
            <w:r>
              <w:t>$ 3,432,000</w:t>
            </w:r>
            <w:r w:rsidRPr="003E243C">
              <w:t xml:space="preserve"> </w:t>
            </w:r>
          </w:p>
          <w:p w:rsidR="006F0B0D" w:rsidRPr="003E243C" w:rsidRDefault="006F0B0D" w:rsidP="006F0B0D">
            <w:pPr>
              <w:jc w:val="right"/>
              <w:cnfStyle w:val="000000100000" w:firstRow="0" w:lastRow="0" w:firstColumn="0" w:lastColumn="0" w:oddVBand="0" w:evenVBand="0" w:oddHBand="1" w:evenHBand="0" w:firstRowFirstColumn="0" w:firstRowLastColumn="0" w:lastRowFirstColumn="0" w:lastRowLastColumn="0"/>
            </w:pPr>
          </w:p>
        </w:tc>
      </w:tr>
      <w:tr w:rsidR="006F0B0D" w:rsidRPr="003E243C" w:rsidTr="00E04E74">
        <w:trPr>
          <w:trHeight w:val="315"/>
        </w:trPr>
        <w:tc>
          <w:tcPr>
            <w:cnfStyle w:val="001000000000" w:firstRow="0" w:lastRow="0" w:firstColumn="1" w:lastColumn="0" w:oddVBand="0" w:evenVBand="0" w:oddHBand="0" w:evenHBand="0" w:firstRowFirstColumn="0" w:firstRowLastColumn="0" w:lastRowFirstColumn="0" w:lastRowLastColumn="0"/>
            <w:tcW w:w="2197" w:type="dxa"/>
            <w:noWrap/>
            <w:hideMark/>
          </w:tcPr>
          <w:p w:rsidR="006F0B0D" w:rsidRPr="003E243C" w:rsidRDefault="006F0B0D" w:rsidP="006F0B0D">
            <w:pPr>
              <w:rPr>
                <w:b w:val="0"/>
                <w:bCs w:val="0"/>
              </w:rPr>
            </w:pPr>
            <w:r w:rsidRPr="003E243C">
              <w:t>Total</w:t>
            </w:r>
          </w:p>
        </w:tc>
        <w:tc>
          <w:tcPr>
            <w:tcW w:w="90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rsidRPr="003E243C">
              <w:t xml:space="preserve">82.70 </w:t>
            </w:r>
          </w:p>
        </w:tc>
        <w:tc>
          <w:tcPr>
            <w:tcW w:w="1269"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$ 6,713,481</w:t>
            </w:r>
            <w:r w:rsidRPr="003E243C">
              <w:t xml:space="preserve"> </w:t>
            </w:r>
          </w:p>
        </w:tc>
        <w:tc>
          <w:tcPr>
            <w:tcW w:w="1268"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$7,707,609</w:t>
            </w:r>
            <w:r w:rsidRPr="003E243C">
              <w:t xml:space="preserve"> </w:t>
            </w:r>
          </w:p>
        </w:tc>
        <w:tc>
          <w:tcPr>
            <w:tcW w:w="1268"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$ 7,507,609</w:t>
            </w:r>
          </w:p>
        </w:tc>
        <w:tc>
          <w:tcPr>
            <w:tcW w:w="1277"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$ 7,507,609</w:t>
            </w:r>
            <w:r w:rsidRPr="003E243C">
              <w:t xml:space="preserve"> </w:t>
            </w:r>
          </w:p>
        </w:tc>
        <w:tc>
          <w:tcPr>
            <w:tcW w:w="1390" w:type="dxa"/>
            <w:noWrap/>
            <w:hideMark/>
          </w:tcPr>
          <w:p w:rsidR="006F0B0D" w:rsidRPr="003E243C" w:rsidRDefault="006F0B0D" w:rsidP="006F0B0D">
            <w:pPr>
              <w:jc w:val="right"/>
              <w:cnfStyle w:val="000000000000" w:firstRow="0" w:lastRow="0" w:firstColumn="0" w:lastColumn="0" w:oddVBand="0" w:evenVBand="0" w:oddHBand="0" w:evenHBand="0" w:firstRowFirstColumn="0" w:firstRowLastColumn="0" w:lastRowFirstColumn="0" w:lastRowLastColumn="0"/>
            </w:pPr>
            <w:r>
              <w:t>$ 29,436,309</w:t>
            </w:r>
            <w:r w:rsidRPr="003E243C">
              <w:t xml:space="preserve"> </w:t>
            </w:r>
          </w:p>
        </w:tc>
      </w:tr>
    </w:tbl>
    <w:p w:rsidR="006F0B0D" w:rsidRDefault="006F0B0D" w:rsidP="006F0B0D"/>
    <w:p w:rsidR="006F0B0D" w:rsidRDefault="006F0B0D" w:rsidP="00493ED4"/>
    <w:p w:rsidR="006F0B0D" w:rsidRDefault="006F0B0D" w:rsidP="00493ED4"/>
    <w:p w:rsidR="006F0B0D" w:rsidRDefault="006F0B0D" w:rsidP="00493ED4"/>
    <w:p w:rsidR="001642C2" w:rsidRDefault="001642C2" w:rsidP="00493ED4"/>
    <w:p w:rsidR="001642C2" w:rsidRDefault="001642C2" w:rsidP="00493ED4"/>
    <w:p w:rsidR="001642C2" w:rsidRDefault="001642C2" w:rsidP="00493ED4"/>
    <w:p w:rsidR="001642C2" w:rsidRDefault="001642C2" w:rsidP="00493ED4"/>
    <w:p w:rsidR="001642C2" w:rsidRDefault="001642C2" w:rsidP="00493ED4"/>
    <w:p w:rsidR="001642C2" w:rsidRDefault="001642C2" w:rsidP="00493ED4"/>
    <w:p w:rsidR="001642C2" w:rsidRDefault="001642C2" w:rsidP="00493ED4"/>
    <w:p w:rsidR="001642C2" w:rsidRDefault="001642C2" w:rsidP="00493ED4"/>
    <w:p w:rsidR="001642C2" w:rsidRDefault="001642C2" w:rsidP="00493ED4"/>
    <w:p w:rsidR="00493ED4" w:rsidRDefault="00A30BD1" w:rsidP="00E04E74">
      <w:pPr>
        <w:pStyle w:val="Heading1"/>
      </w:pPr>
      <w:bookmarkStart w:id="27" w:name="_Toc438453652"/>
      <w:r w:rsidRPr="00E04E74">
        <w:t>Attach</w:t>
      </w:r>
      <w:r w:rsidR="00493ED4" w:rsidRPr="00E04E74">
        <w:t xml:space="preserve">ment </w:t>
      </w:r>
      <w:r w:rsidR="00D4492A">
        <w:t>G</w:t>
      </w:r>
      <w:r w:rsidR="00A6249F" w:rsidRPr="00E04E74">
        <w:t xml:space="preserve"> </w:t>
      </w:r>
      <w:r w:rsidR="00CC20D7" w:rsidRPr="00E04E74">
        <w:t>– Sponsor</w:t>
      </w:r>
      <w:r w:rsidR="00493ED4" w:rsidRPr="00E04E74">
        <w:t xml:space="preserve"> Hospital</w:t>
      </w:r>
      <w:r w:rsidR="00A6249F" w:rsidRPr="00E04E74">
        <w:t>-</w:t>
      </w:r>
      <w:r w:rsidR="00493ED4" w:rsidRPr="00E04E74">
        <w:t>specific cost detail for all Strategies</w:t>
      </w:r>
      <w:bookmarkEnd w:id="27"/>
    </w:p>
    <w:tbl>
      <w:tblPr>
        <w:tblStyle w:val="TableGrid"/>
        <w:tblW w:w="0" w:type="auto"/>
        <w:tblLook w:val="04A0" w:firstRow="1" w:lastRow="0" w:firstColumn="1" w:lastColumn="0" w:noHBand="0" w:noVBand="1"/>
      </w:tblPr>
      <w:tblGrid>
        <w:gridCol w:w="3149"/>
        <w:gridCol w:w="1222"/>
        <w:gridCol w:w="1218"/>
        <w:gridCol w:w="1219"/>
        <w:gridCol w:w="1422"/>
        <w:gridCol w:w="1346"/>
      </w:tblGrid>
      <w:tr w:rsidR="00493ED4" w:rsidRPr="00493ED4" w:rsidTr="00493ED4">
        <w:trPr>
          <w:trHeight w:val="300"/>
        </w:trPr>
        <w:tc>
          <w:tcPr>
            <w:tcW w:w="9576" w:type="dxa"/>
            <w:gridSpan w:val="6"/>
            <w:shd w:val="clear" w:color="auto" w:fill="C00000"/>
            <w:noWrap/>
            <w:hideMark/>
          </w:tcPr>
          <w:p w:rsidR="00493ED4" w:rsidRPr="00493ED4" w:rsidRDefault="00493ED4" w:rsidP="00493ED4">
            <w:pPr>
              <w:keepNext/>
              <w:jc w:val="center"/>
              <w:outlineLvl w:val="0"/>
              <w:rPr>
                <w:rFonts w:ascii="Calibri" w:eastAsia="Calibri" w:hAnsi="Calibri" w:cs="Times New Roman"/>
                <w:b/>
                <w:bCs/>
              </w:rPr>
            </w:pPr>
            <w:bookmarkStart w:id="28" w:name="_Toc438453653"/>
            <w:r w:rsidRPr="00493ED4">
              <w:rPr>
                <w:rFonts w:ascii="Calibri" w:eastAsia="Calibri" w:hAnsi="Calibri" w:cs="Times New Roman"/>
                <w:b/>
                <w:bCs/>
              </w:rPr>
              <w:t>FRHS Cost</w:t>
            </w:r>
            <w:r w:rsidR="00707351">
              <w:rPr>
                <w:rFonts w:ascii="Calibri" w:eastAsia="Calibri" w:hAnsi="Calibri" w:cs="Times New Roman"/>
                <w:b/>
                <w:bCs/>
              </w:rPr>
              <w:t xml:space="preserve"> </w:t>
            </w:r>
            <w:r w:rsidR="00707351">
              <w:rPr>
                <w:rFonts w:ascii="Calibri" w:eastAsia="Calibri" w:hAnsi="Calibri" w:cs="Times New Roman"/>
                <w:b/>
                <w:bCs/>
                <w:color w:val="FFFFFF" w:themeColor="background1"/>
              </w:rPr>
              <w:t>For All 4 Strategies</w:t>
            </w:r>
            <w:bookmarkEnd w:id="28"/>
          </w:p>
        </w:tc>
      </w:tr>
      <w:tr w:rsidR="00493ED4" w:rsidRPr="00493ED4" w:rsidTr="00493ED4">
        <w:trPr>
          <w:trHeight w:val="800"/>
        </w:trPr>
        <w:tc>
          <w:tcPr>
            <w:tcW w:w="3149" w:type="dxa"/>
            <w:noWrap/>
            <w:hideMark/>
          </w:tcPr>
          <w:p w:rsidR="00493ED4" w:rsidRPr="00493ED4" w:rsidRDefault="00493ED4" w:rsidP="00493ED4">
            <w:pPr>
              <w:rPr>
                <w:rFonts w:ascii="Calibri" w:eastAsia="Calibri" w:hAnsi="Calibri" w:cs="Times New Roman"/>
              </w:rPr>
            </w:pP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2, 3 and 4 Annual Cost</w:t>
            </w:r>
          </w:p>
        </w:tc>
        <w:tc>
          <w:tcPr>
            <w:tcW w:w="134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1 Pro-Rated for    Start-Up</w:t>
            </w:r>
          </w:p>
        </w:tc>
      </w:tr>
      <w:tr w:rsidR="004278C3" w:rsidRPr="004278C3" w:rsidTr="004278C3">
        <w:trPr>
          <w:trHeight w:val="300"/>
        </w:trPr>
        <w:tc>
          <w:tcPr>
            <w:tcW w:w="3149" w:type="dxa"/>
            <w:shd w:val="clear" w:color="auto" w:fill="505046" w:themeFill="text2"/>
            <w:noWrap/>
            <w:hideMark/>
          </w:tcPr>
          <w:p w:rsidR="00493ED4" w:rsidRPr="00FA5E42" w:rsidRDefault="00493ED4" w:rsidP="00493ED4">
            <w:pPr>
              <w:rPr>
                <w:rFonts w:ascii="Calibri" w:eastAsia="Calibri" w:hAnsi="Calibri" w:cs="Times New Roman"/>
                <w:b/>
                <w:bCs/>
                <w:color w:val="FFFFFF" w:themeColor="background1"/>
              </w:rPr>
            </w:pPr>
            <w:r w:rsidRPr="00FA5E42">
              <w:rPr>
                <w:rFonts w:ascii="Calibri" w:eastAsia="Calibri" w:hAnsi="Calibri" w:cs="Times New Roman"/>
                <w:b/>
                <w:bCs/>
                <w:color w:val="FFFFFF" w:themeColor="background1"/>
              </w:rPr>
              <w:t>Work Team 1</w:t>
            </w:r>
          </w:p>
        </w:tc>
        <w:tc>
          <w:tcPr>
            <w:tcW w:w="12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218"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21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4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346" w:type="dxa"/>
            <w:shd w:val="clear" w:color="auto" w:fill="505046" w:themeFill="text2"/>
            <w:hideMark/>
          </w:tcPr>
          <w:p w:rsidR="00493ED4" w:rsidRPr="00FA5E42" w:rsidRDefault="00493ED4" w:rsidP="00493ED4">
            <w:pPr>
              <w:rPr>
                <w:rFonts w:ascii="Calibri" w:eastAsia="Calibri" w:hAnsi="Calibri" w:cs="Times New Roman"/>
                <w:b/>
                <w:bCs/>
                <w:color w:val="FFFFFF" w:themeColor="background1"/>
              </w:rPr>
            </w:pPr>
          </w:p>
        </w:tc>
      </w:tr>
      <w:tr w:rsidR="004278C3" w:rsidRPr="004278C3" w:rsidTr="004278C3">
        <w:trPr>
          <w:trHeight w:val="300"/>
        </w:trPr>
        <w:tc>
          <w:tcPr>
            <w:tcW w:w="314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Proposed Staffing</w:t>
            </w:r>
          </w:p>
        </w:tc>
        <w:tc>
          <w:tcPr>
            <w:tcW w:w="12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FTE</w:t>
            </w:r>
          </w:p>
        </w:tc>
        <w:tc>
          <w:tcPr>
            <w:tcW w:w="1218"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Salary</w:t>
            </w:r>
          </w:p>
        </w:tc>
        <w:tc>
          <w:tcPr>
            <w:tcW w:w="121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30% Benefits</w:t>
            </w:r>
          </w:p>
        </w:tc>
        <w:tc>
          <w:tcPr>
            <w:tcW w:w="1422" w:type="dxa"/>
            <w:shd w:val="clear" w:color="auto" w:fill="505046" w:themeFill="text2"/>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Total</w:t>
            </w:r>
          </w:p>
        </w:tc>
        <w:tc>
          <w:tcPr>
            <w:tcW w:w="1346" w:type="dxa"/>
            <w:shd w:val="clear" w:color="auto" w:fill="505046" w:themeFill="text2"/>
            <w:hideMark/>
          </w:tcPr>
          <w:p w:rsidR="00493ED4" w:rsidRPr="00FA5E42" w:rsidRDefault="00493ED4" w:rsidP="00493ED4">
            <w:pPr>
              <w:rPr>
                <w:rFonts w:ascii="Calibri" w:eastAsia="Calibri" w:hAnsi="Calibri" w:cs="Times New Roman"/>
                <w:b/>
                <w:bCs/>
                <w:color w:val="FFFFFF" w:themeColor="background1"/>
              </w:rPr>
            </w:pPr>
          </w:p>
        </w:tc>
      </w:tr>
      <w:tr w:rsidR="00493ED4" w:rsidRPr="00493ED4" w:rsidTr="00493ED4">
        <w:trPr>
          <w:trHeight w:val="315"/>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Masters Level BH </w:t>
            </w:r>
          </w:p>
        </w:tc>
        <w:tc>
          <w:tcPr>
            <w:tcW w:w="1222"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8.7</w:t>
            </w:r>
          </w:p>
        </w:tc>
        <w:tc>
          <w:tcPr>
            <w:tcW w:w="12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$57,950</w:t>
            </w:r>
          </w:p>
        </w:tc>
        <w:tc>
          <w:tcPr>
            <w:tcW w:w="12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$75,334</w:t>
            </w:r>
          </w:p>
        </w:tc>
        <w:tc>
          <w:tcPr>
            <w:tcW w:w="1422"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$655,406</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Total Cost WT 1</w:t>
            </w:r>
          </w:p>
        </w:tc>
        <w:tc>
          <w:tcPr>
            <w:tcW w:w="1222" w:type="dxa"/>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$655,406</w:t>
            </w:r>
          </w:p>
        </w:tc>
        <w:tc>
          <w:tcPr>
            <w:tcW w:w="134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$491,554</w:t>
            </w:r>
          </w:p>
        </w:tc>
      </w:tr>
      <w:tr w:rsidR="004278C3" w:rsidRPr="004278C3" w:rsidTr="004278C3">
        <w:trPr>
          <w:trHeight w:val="300"/>
        </w:trPr>
        <w:tc>
          <w:tcPr>
            <w:tcW w:w="3149" w:type="dxa"/>
            <w:shd w:val="clear" w:color="auto" w:fill="505046" w:themeFill="text2"/>
            <w:noWrap/>
            <w:hideMark/>
          </w:tcPr>
          <w:p w:rsidR="00493ED4" w:rsidRPr="00FA5E42" w:rsidRDefault="00493ED4" w:rsidP="00493ED4">
            <w:pPr>
              <w:rPr>
                <w:rFonts w:ascii="Calibri" w:eastAsia="Calibri" w:hAnsi="Calibri" w:cs="Times New Roman"/>
                <w:b/>
                <w:bCs/>
                <w:color w:val="FFFFFF" w:themeColor="background1"/>
              </w:rPr>
            </w:pPr>
            <w:r w:rsidRPr="00FA5E42">
              <w:rPr>
                <w:rFonts w:ascii="Calibri" w:eastAsia="Calibri" w:hAnsi="Calibri" w:cs="Times New Roman"/>
                <w:b/>
                <w:bCs/>
                <w:color w:val="FFFFFF" w:themeColor="background1"/>
              </w:rPr>
              <w:t>Work Team 2</w:t>
            </w:r>
          </w:p>
        </w:tc>
        <w:tc>
          <w:tcPr>
            <w:tcW w:w="12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218"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21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4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346" w:type="dxa"/>
            <w:shd w:val="clear" w:color="auto" w:fill="505046" w:themeFill="text2"/>
            <w:hideMark/>
          </w:tcPr>
          <w:p w:rsidR="00493ED4" w:rsidRPr="00FA5E42" w:rsidRDefault="00493ED4" w:rsidP="00493ED4">
            <w:pPr>
              <w:rPr>
                <w:rFonts w:ascii="Calibri" w:eastAsia="Calibri" w:hAnsi="Calibri" w:cs="Times New Roman"/>
                <w:b/>
                <w:bCs/>
                <w:color w:val="FFFFFF" w:themeColor="background1"/>
              </w:rPr>
            </w:pPr>
          </w:p>
        </w:tc>
      </w:tr>
      <w:tr w:rsidR="004278C3" w:rsidRPr="004278C3" w:rsidTr="004278C3">
        <w:trPr>
          <w:trHeight w:val="300"/>
        </w:trPr>
        <w:tc>
          <w:tcPr>
            <w:tcW w:w="314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Proposed Staffing</w:t>
            </w:r>
          </w:p>
        </w:tc>
        <w:tc>
          <w:tcPr>
            <w:tcW w:w="12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FTE</w:t>
            </w:r>
          </w:p>
        </w:tc>
        <w:tc>
          <w:tcPr>
            <w:tcW w:w="1218"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Salary</w:t>
            </w:r>
          </w:p>
        </w:tc>
        <w:tc>
          <w:tcPr>
            <w:tcW w:w="121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30% Benefits</w:t>
            </w:r>
          </w:p>
        </w:tc>
        <w:tc>
          <w:tcPr>
            <w:tcW w:w="1422" w:type="dxa"/>
            <w:shd w:val="clear" w:color="auto" w:fill="505046" w:themeFill="text2"/>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Total</w:t>
            </w:r>
          </w:p>
        </w:tc>
        <w:tc>
          <w:tcPr>
            <w:tcW w:w="1346" w:type="dxa"/>
            <w:shd w:val="clear" w:color="auto" w:fill="505046" w:themeFill="text2"/>
            <w:hideMark/>
          </w:tcPr>
          <w:p w:rsidR="00493ED4" w:rsidRPr="00FA5E42" w:rsidRDefault="00493ED4" w:rsidP="00493ED4">
            <w:pPr>
              <w:rPr>
                <w:rFonts w:ascii="Calibri" w:eastAsia="Calibri" w:hAnsi="Calibri" w:cs="Times New Roman"/>
                <w:b/>
                <w:bCs/>
                <w:color w:val="FFFFFF" w:themeColor="background1"/>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RN - Manager/Clinician</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NP</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1.5</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$146,000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$189,800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$284,700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Registered Dietician</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$63,000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$81,900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$81,900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Respiratory Therapist</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$104,000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$104,000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CHW</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$39,000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$351,000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RN CM</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$195,000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Receptionist</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$32,500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$32,500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SW</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       Total Cost WT 2</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17.5</w:t>
            </w: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$1,276,600</w:t>
            </w:r>
          </w:p>
        </w:tc>
        <w:tc>
          <w:tcPr>
            <w:tcW w:w="134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$957,450</w:t>
            </w:r>
          </w:p>
        </w:tc>
      </w:tr>
      <w:tr w:rsidR="004278C3" w:rsidRPr="004278C3" w:rsidTr="004278C3">
        <w:trPr>
          <w:trHeight w:val="300"/>
        </w:trPr>
        <w:tc>
          <w:tcPr>
            <w:tcW w:w="3149" w:type="dxa"/>
            <w:shd w:val="clear" w:color="auto" w:fill="505046" w:themeFill="text2"/>
            <w:noWrap/>
            <w:hideMark/>
          </w:tcPr>
          <w:p w:rsidR="00493ED4" w:rsidRPr="00FA5E42" w:rsidRDefault="00493ED4" w:rsidP="00493ED4">
            <w:pPr>
              <w:rPr>
                <w:rFonts w:ascii="Calibri" w:eastAsia="Calibri" w:hAnsi="Calibri" w:cs="Times New Roman"/>
                <w:b/>
                <w:bCs/>
                <w:color w:val="FFFFFF" w:themeColor="background1"/>
              </w:rPr>
            </w:pPr>
            <w:r w:rsidRPr="00FA5E42">
              <w:rPr>
                <w:rFonts w:ascii="Calibri" w:eastAsia="Calibri" w:hAnsi="Calibri" w:cs="Times New Roman"/>
                <w:b/>
                <w:bCs/>
                <w:color w:val="FFFFFF" w:themeColor="background1"/>
              </w:rPr>
              <w:t>Work Team 3</w:t>
            </w:r>
          </w:p>
        </w:tc>
        <w:tc>
          <w:tcPr>
            <w:tcW w:w="12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218"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21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4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p>
        </w:tc>
        <w:tc>
          <w:tcPr>
            <w:tcW w:w="1346" w:type="dxa"/>
            <w:shd w:val="clear" w:color="auto" w:fill="505046" w:themeFill="text2"/>
            <w:hideMark/>
          </w:tcPr>
          <w:p w:rsidR="00493ED4" w:rsidRPr="00FA5E42" w:rsidRDefault="00493ED4" w:rsidP="00493ED4">
            <w:pPr>
              <w:rPr>
                <w:rFonts w:ascii="Calibri" w:eastAsia="Calibri" w:hAnsi="Calibri" w:cs="Times New Roman"/>
                <w:b/>
                <w:bCs/>
                <w:color w:val="FFFFFF" w:themeColor="background1"/>
              </w:rPr>
            </w:pPr>
          </w:p>
        </w:tc>
      </w:tr>
      <w:tr w:rsidR="004278C3" w:rsidRPr="004278C3" w:rsidTr="004278C3">
        <w:trPr>
          <w:trHeight w:val="300"/>
        </w:trPr>
        <w:tc>
          <w:tcPr>
            <w:tcW w:w="314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Proposed Staffing</w:t>
            </w:r>
          </w:p>
        </w:tc>
        <w:tc>
          <w:tcPr>
            <w:tcW w:w="1222"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FTE</w:t>
            </w:r>
          </w:p>
        </w:tc>
        <w:tc>
          <w:tcPr>
            <w:tcW w:w="1218"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Salary</w:t>
            </w:r>
          </w:p>
        </w:tc>
        <w:tc>
          <w:tcPr>
            <w:tcW w:w="1219" w:type="dxa"/>
            <w:shd w:val="clear" w:color="auto" w:fill="505046" w:themeFill="text2"/>
            <w:noWrap/>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30% Benefits</w:t>
            </w:r>
          </w:p>
        </w:tc>
        <w:tc>
          <w:tcPr>
            <w:tcW w:w="1422" w:type="dxa"/>
            <w:shd w:val="clear" w:color="auto" w:fill="505046" w:themeFill="text2"/>
            <w:hideMark/>
          </w:tcPr>
          <w:p w:rsidR="00493ED4" w:rsidRPr="00FA5E42" w:rsidRDefault="00493ED4" w:rsidP="00493ED4">
            <w:pPr>
              <w:rPr>
                <w:rFonts w:ascii="Calibri" w:eastAsia="Calibri" w:hAnsi="Calibri" w:cs="Times New Roman"/>
                <w:color w:val="FFFFFF" w:themeColor="background1"/>
              </w:rPr>
            </w:pPr>
            <w:r w:rsidRPr="00FA5E42">
              <w:rPr>
                <w:rFonts w:ascii="Calibri" w:eastAsia="Calibri" w:hAnsi="Calibri" w:cs="Times New Roman"/>
                <w:color w:val="FFFFFF" w:themeColor="background1"/>
              </w:rPr>
              <w:t>Total</w:t>
            </w:r>
          </w:p>
        </w:tc>
        <w:tc>
          <w:tcPr>
            <w:tcW w:w="1346" w:type="dxa"/>
            <w:shd w:val="clear" w:color="auto" w:fill="505046" w:themeFill="text2"/>
            <w:hideMark/>
          </w:tcPr>
          <w:p w:rsidR="00493ED4" w:rsidRPr="00FA5E42" w:rsidRDefault="00493ED4" w:rsidP="00493ED4">
            <w:pPr>
              <w:rPr>
                <w:rFonts w:ascii="Calibri" w:eastAsia="Calibri" w:hAnsi="Calibri" w:cs="Times New Roman"/>
                <w:b/>
                <w:bCs/>
                <w:color w:val="FFFFFF" w:themeColor="background1"/>
              </w:rPr>
            </w:pPr>
          </w:p>
        </w:tc>
      </w:tr>
      <w:tr w:rsidR="00493ED4" w:rsidRPr="00493ED4" w:rsidTr="00493ED4">
        <w:trPr>
          <w:trHeight w:val="1005"/>
        </w:trPr>
        <w:tc>
          <w:tcPr>
            <w:tcW w:w="3149"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CM for Tuck in Service working 7am to 7 PM on Fridays at each hospital</w:t>
            </w:r>
          </w:p>
        </w:tc>
        <w:tc>
          <w:tcPr>
            <w:tcW w:w="1222"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0.34</w:t>
            </w:r>
          </w:p>
        </w:tc>
        <w:tc>
          <w:tcPr>
            <w:tcW w:w="1218"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$23,800</w:t>
            </w:r>
          </w:p>
        </w:tc>
        <w:tc>
          <w:tcPr>
            <w:tcW w:w="121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$30,940</w:t>
            </w:r>
          </w:p>
        </w:tc>
        <w:tc>
          <w:tcPr>
            <w:tcW w:w="1422"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$30,940</w:t>
            </w:r>
          </w:p>
        </w:tc>
        <w:tc>
          <w:tcPr>
            <w:tcW w:w="1346" w:type="dxa"/>
            <w:shd w:val="clear" w:color="auto" w:fill="DDD9C3" w:themeFill="background2" w:themeFillShade="E6"/>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Relief</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0.04</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$2,800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$3,640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$3,640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w:t>
            </w:r>
            <w:r w:rsidR="00CC20D7">
              <w:rPr>
                <w:rFonts w:ascii="Calibri" w:eastAsia="Calibri" w:hAnsi="Calibri" w:cs="Times New Roman"/>
              </w:rPr>
              <w:t xml:space="preserve">Shift </w:t>
            </w:r>
            <w:r w:rsidRPr="00493ED4">
              <w:rPr>
                <w:rFonts w:ascii="Calibri" w:eastAsia="Calibri" w:hAnsi="Calibri" w:cs="Times New Roman"/>
              </w:rPr>
              <w:t>Dif</w:t>
            </w:r>
            <w:r w:rsidR="00CC20D7">
              <w:rPr>
                <w:rFonts w:ascii="Calibri" w:eastAsia="Calibri" w:hAnsi="Calibri" w:cs="Times New Roman"/>
              </w:rPr>
              <w:t xml:space="preserve">ferential </w:t>
            </w:r>
            <w:r w:rsidRPr="00493ED4">
              <w:rPr>
                <w:rFonts w:ascii="Calibri" w:eastAsia="Calibri" w:hAnsi="Calibri" w:cs="Times New Roman"/>
              </w:rPr>
              <w:t xml:space="preserve"> </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0.34</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$2,618</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$3,403</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$3,403</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$37,983</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ED High Utilizers</w:t>
            </w:r>
          </w:p>
        </w:tc>
        <w:tc>
          <w:tcPr>
            <w:tcW w:w="1222"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218"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219"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422"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346" w:type="dxa"/>
            <w:shd w:val="clear" w:color="auto" w:fill="DDD9C3" w:themeFill="background2" w:themeFillShade="E6"/>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CHW</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$30,000 </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$39,000 </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$124,800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$124,800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shd w:val="clear" w:color="auto" w:fill="DDD9C3" w:themeFill="background2" w:themeFillShade="E6"/>
            <w:hideMark/>
          </w:tcPr>
          <w:p w:rsidR="00493ED4" w:rsidRPr="00493ED4" w:rsidRDefault="00AE2317" w:rsidP="00493ED4">
            <w:pPr>
              <w:rPr>
                <w:rFonts w:ascii="Calibri" w:eastAsia="Calibri" w:hAnsi="Calibri" w:cs="Times New Roman"/>
              </w:rPr>
            </w:pPr>
            <w:r w:rsidRPr="00493ED4">
              <w:rPr>
                <w:rFonts w:ascii="Calibri" w:eastAsia="Calibri" w:hAnsi="Calibri" w:cs="Times New Roman"/>
              </w:rPr>
              <w:t>Tele</w:t>
            </w:r>
            <w:r>
              <w:rPr>
                <w:rFonts w:ascii="Calibri" w:eastAsia="Calibri" w:hAnsi="Calibri" w:cs="Times New Roman"/>
              </w:rPr>
              <w:t xml:space="preserve"> </w:t>
            </w:r>
            <w:r w:rsidRPr="00493ED4">
              <w:rPr>
                <w:rFonts w:ascii="Calibri" w:eastAsia="Calibri" w:hAnsi="Calibri" w:cs="Times New Roman"/>
              </w:rPr>
              <w:t>monitoring</w:t>
            </w:r>
            <w:r w:rsidR="00493ED4" w:rsidRPr="00493ED4">
              <w:rPr>
                <w:rFonts w:ascii="Calibri" w:eastAsia="Calibri" w:hAnsi="Calibri" w:cs="Times New Roman"/>
              </w:rPr>
              <w:t xml:space="preserve"> </w:t>
            </w:r>
          </w:p>
        </w:tc>
        <w:tc>
          <w:tcPr>
            <w:tcW w:w="1222" w:type="dxa"/>
            <w:shd w:val="clear" w:color="auto" w:fill="DDD9C3" w:themeFill="background2" w:themeFillShade="E6"/>
            <w:noWrap/>
            <w:hideMark/>
          </w:tcPr>
          <w:p w:rsidR="00493ED4" w:rsidRPr="00493ED4" w:rsidRDefault="00493ED4" w:rsidP="00493ED4">
            <w:pPr>
              <w:rPr>
                <w:rFonts w:ascii="Calibri" w:eastAsia="Calibri" w:hAnsi="Calibri" w:cs="Times New Roman"/>
              </w:rPr>
            </w:pPr>
          </w:p>
        </w:tc>
        <w:tc>
          <w:tcPr>
            <w:tcW w:w="1218" w:type="dxa"/>
            <w:shd w:val="clear" w:color="auto" w:fill="DDD9C3" w:themeFill="background2" w:themeFillShade="E6"/>
            <w:noWrap/>
            <w:hideMark/>
          </w:tcPr>
          <w:p w:rsidR="00493ED4" w:rsidRPr="00493ED4" w:rsidRDefault="00493ED4" w:rsidP="00493ED4">
            <w:pPr>
              <w:rPr>
                <w:rFonts w:ascii="Calibri" w:eastAsia="Calibri" w:hAnsi="Calibri" w:cs="Times New Roman"/>
              </w:rPr>
            </w:pPr>
          </w:p>
        </w:tc>
        <w:tc>
          <w:tcPr>
            <w:tcW w:w="1219" w:type="dxa"/>
            <w:shd w:val="clear" w:color="auto" w:fill="DDD9C3" w:themeFill="background2" w:themeFillShade="E6"/>
            <w:noWrap/>
            <w:hideMark/>
          </w:tcPr>
          <w:p w:rsidR="00493ED4" w:rsidRPr="00493ED4" w:rsidRDefault="00493ED4" w:rsidP="00493ED4">
            <w:pPr>
              <w:rPr>
                <w:rFonts w:ascii="Calibri" w:eastAsia="Calibri" w:hAnsi="Calibri" w:cs="Times New Roman"/>
              </w:rPr>
            </w:pPr>
          </w:p>
        </w:tc>
        <w:tc>
          <w:tcPr>
            <w:tcW w:w="1422" w:type="dxa"/>
            <w:shd w:val="clear" w:color="auto" w:fill="DDD9C3" w:themeFill="background2" w:themeFillShade="E6"/>
            <w:noWrap/>
            <w:hideMark/>
          </w:tcPr>
          <w:p w:rsidR="00493ED4" w:rsidRPr="00493ED4" w:rsidRDefault="00493ED4" w:rsidP="00493ED4">
            <w:pPr>
              <w:rPr>
                <w:rFonts w:ascii="Calibri" w:eastAsia="Calibri" w:hAnsi="Calibri" w:cs="Times New Roman"/>
              </w:rPr>
            </w:pPr>
          </w:p>
        </w:tc>
        <w:tc>
          <w:tcPr>
            <w:tcW w:w="1346" w:type="dxa"/>
            <w:shd w:val="clear" w:color="auto" w:fill="DDD9C3" w:themeFill="background2" w:themeFillShade="E6"/>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Technology</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$37,417</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Paramedic Program</w:t>
            </w:r>
          </w:p>
        </w:tc>
        <w:tc>
          <w:tcPr>
            <w:tcW w:w="1222"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218"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219"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422"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346" w:type="dxa"/>
            <w:shd w:val="clear" w:color="auto" w:fill="DDD9C3" w:themeFill="background2" w:themeFillShade="E6"/>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3149" w:type="dxa"/>
            <w:noWrap/>
            <w:hideMark/>
          </w:tcPr>
          <w:p w:rsidR="00493ED4" w:rsidRPr="00493ED4" w:rsidRDefault="00493ED4" w:rsidP="00493ED4">
            <w:pPr>
              <w:rPr>
                <w:rFonts w:ascii="Calibri" w:eastAsia="Calibri" w:hAnsi="Calibri" w:cs="Times New Roman"/>
              </w:rPr>
            </w:pP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$40,000 </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$52,000.00 </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346" w:type="dxa"/>
            <w:hideMark/>
          </w:tcPr>
          <w:p w:rsidR="00493ED4" w:rsidRPr="00493ED4" w:rsidRDefault="00493ED4" w:rsidP="00493ED4">
            <w:pPr>
              <w:rPr>
                <w:rFonts w:ascii="Calibri" w:eastAsia="Calibri" w:hAnsi="Calibri" w:cs="Times New Roman"/>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$52,000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       Total Cost WT 3</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4.92</w:t>
            </w: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$252,200</w:t>
            </w:r>
          </w:p>
        </w:tc>
        <w:tc>
          <w:tcPr>
            <w:tcW w:w="134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$189,150</w:t>
            </w:r>
          </w:p>
        </w:tc>
      </w:tr>
      <w:tr w:rsidR="004278C3" w:rsidRPr="00493ED4" w:rsidTr="00FA5E42">
        <w:trPr>
          <w:trHeight w:val="300"/>
        </w:trPr>
        <w:tc>
          <w:tcPr>
            <w:tcW w:w="9576" w:type="dxa"/>
            <w:gridSpan w:val="6"/>
            <w:shd w:val="clear" w:color="auto" w:fill="C00000"/>
            <w:noWrap/>
            <w:vAlign w:val="center"/>
          </w:tcPr>
          <w:p w:rsidR="004278C3" w:rsidRPr="00493ED4" w:rsidRDefault="004278C3" w:rsidP="00FA5E42">
            <w:pPr>
              <w:jc w:val="center"/>
              <w:rPr>
                <w:rFonts w:ascii="Calibri" w:eastAsia="Calibri" w:hAnsi="Calibri" w:cs="Times New Roman"/>
                <w:b/>
                <w:bCs/>
              </w:rPr>
            </w:pPr>
            <w:r>
              <w:rPr>
                <w:rFonts w:ascii="Calibri" w:eastAsia="Calibri" w:hAnsi="Calibri" w:cs="Times New Roman"/>
                <w:b/>
                <w:bCs/>
              </w:rPr>
              <w:t>FRHS Cost</w:t>
            </w:r>
            <w:r w:rsidR="00707351">
              <w:rPr>
                <w:rFonts w:ascii="Calibri" w:eastAsia="Calibri" w:hAnsi="Calibri" w:cs="Times New Roman"/>
                <w:b/>
                <w:bCs/>
                <w:color w:val="FFFFFF" w:themeColor="background1"/>
              </w:rPr>
              <w:t xml:space="preserve"> For All 4 Strategies</w:t>
            </w:r>
          </w:p>
        </w:tc>
      </w:tr>
      <w:tr w:rsidR="00493ED4" w:rsidRPr="00493ED4" w:rsidTr="00493ED4">
        <w:trPr>
          <w:trHeight w:val="300"/>
        </w:trPr>
        <w:tc>
          <w:tcPr>
            <w:tcW w:w="314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Regional Education Center Shared Cost-divided by FTE</w:t>
            </w:r>
          </w:p>
        </w:tc>
        <w:tc>
          <w:tcPr>
            <w:tcW w:w="1222"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p>
        </w:tc>
        <w:tc>
          <w:tcPr>
            <w:tcW w:w="1218"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p>
        </w:tc>
        <w:tc>
          <w:tcPr>
            <w:tcW w:w="121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p>
        </w:tc>
        <w:tc>
          <w:tcPr>
            <w:tcW w:w="1422"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p>
        </w:tc>
        <w:tc>
          <w:tcPr>
            <w:tcW w:w="1346" w:type="dxa"/>
            <w:shd w:val="clear" w:color="auto" w:fill="505046" w:themeFill="text2"/>
            <w:hideMark/>
          </w:tcPr>
          <w:p w:rsidR="00493ED4" w:rsidRPr="00A30BD1" w:rsidRDefault="00493ED4" w:rsidP="00493ED4">
            <w:pPr>
              <w:rPr>
                <w:rFonts w:ascii="Calibri" w:eastAsia="Calibri" w:hAnsi="Calibri" w:cs="Times New Roman"/>
                <w:b/>
                <w:bCs/>
                <w:color w:val="FFFFFF" w:themeColor="background1"/>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Frederick</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Meritus</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WMHS</w:t>
            </w:r>
          </w:p>
        </w:tc>
        <w:tc>
          <w:tcPr>
            <w:tcW w:w="1422" w:type="dxa"/>
            <w:noWrap/>
            <w:hideMark/>
          </w:tcPr>
          <w:p w:rsidR="00493ED4" w:rsidRPr="00493ED4" w:rsidRDefault="00493ED4" w:rsidP="00493ED4">
            <w:pPr>
              <w:rPr>
                <w:rFonts w:ascii="Calibri" w:eastAsia="Calibri" w:hAnsi="Calibri" w:cs="Times New Roman"/>
              </w:rPr>
            </w:pP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of FTE for all 3 Strategies</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31.12</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25.99</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24.79</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81.9</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of FTE/Hospital</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38.00%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31.73%</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30.27%</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Regional Education Center</w:t>
            </w:r>
          </w:p>
        </w:tc>
        <w:tc>
          <w:tcPr>
            <w:tcW w:w="1222"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FTE</w:t>
            </w:r>
          </w:p>
        </w:tc>
        <w:tc>
          <w:tcPr>
            <w:tcW w:w="1218"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Salary</w:t>
            </w:r>
          </w:p>
        </w:tc>
        <w:tc>
          <w:tcPr>
            <w:tcW w:w="121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30% Benefits</w:t>
            </w:r>
          </w:p>
        </w:tc>
        <w:tc>
          <w:tcPr>
            <w:tcW w:w="1422"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Total</w:t>
            </w:r>
          </w:p>
        </w:tc>
        <w:tc>
          <w:tcPr>
            <w:tcW w:w="1346" w:type="dxa"/>
            <w:shd w:val="clear" w:color="auto" w:fill="505046" w:themeFill="text2"/>
            <w:hideMark/>
          </w:tcPr>
          <w:p w:rsidR="00493ED4" w:rsidRPr="00A30BD1" w:rsidRDefault="00493ED4" w:rsidP="00493ED4">
            <w:pPr>
              <w:rPr>
                <w:rFonts w:ascii="Calibri" w:eastAsia="Calibri" w:hAnsi="Calibri" w:cs="Times New Roman"/>
                <w:b/>
                <w:bCs/>
                <w:color w:val="FFFFFF" w:themeColor="background1"/>
              </w:rPr>
            </w:pPr>
          </w:p>
        </w:tc>
      </w:tr>
      <w:tr w:rsidR="00493ED4" w:rsidRPr="00493ED4" w:rsidTr="00493ED4">
        <w:trPr>
          <w:trHeight w:val="300"/>
        </w:trPr>
        <w:tc>
          <w:tcPr>
            <w:tcW w:w="31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Care Management Education Specialist</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$90,000 </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$117,000 </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$117,000 </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Coordinator</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$104,000 </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$104,000 </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Community Partner </w:t>
            </w:r>
            <w:r w:rsidR="00AE2317" w:rsidRPr="00493ED4">
              <w:rPr>
                <w:rFonts w:ascii="Calibri" w:eastAsia="Calibri" w:hAnsi="Calibri" w:cs="Times New Roman"/>
              </w:rPr>
              <w:t>Liaison</w:t>
            </w:r>
            <w:r w:rsidRPr="00493ED4">
              <w:rPr>
                <w:rFonts w:ascii="Calibri" w:eastAsia="Calibri" w:hAnsi="Calibri" w:cs="Times New Roman"/>
              </w:rPr>
              <w:t xml:space="preserve"> </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$65,000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$84,500 </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$84,500 </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31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BS HED w/MH </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$67,600 </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$67,600 </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
                <w:bCs/>
              </w:rPr>
            </w:pP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$373,100 </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Fredericks Share (38% share)</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$124,056</w:t>
            </w:r>
          </w:p>
        </w:tc>
        <w:tc>
          <w:tcPr>
            <w:tcW w:w="134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$124,056</w:t>
            </w:r>
          </w:p>
        </w:tc>
      </w:tr>
      <w:tr w:rsidR="00493ED4" w:rsidRPr="00493ED4" w:rsidTr="00493ED4">
        <w:trPr>
          <w:trHeight w:val="300"/>
        </w:trPr>
        <w:tc>
          <w:tcPr>
            <w:tcW w:w="3149"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Technology/Training and Orientation for all 3 Strategies</w:t>
            </w:r>
          </w:p>
        </w:tc>
        <w:tc>
          <w:tcPr>
            <w:tcW w:w="1222"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p>
        </w:tc>
        <w:tc>
          <w:tcPr>
            <w:tcW w:w="1218"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p>
        </w:tc>
        <w:tc>
          <w:tcPr>
            <w:tcW w:w="121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p>
        </w:tc>
        <w:tc>
          <w:tcPr>
            <w:tcW w:w="1422" w:type="dxa"/>
            <w:shd w:val="clear" w:color="auto" w:fill="505046" w:themeFill="text2"/>
          </w:tcPr>
          <w:p w:rsidR="00493ED4" w:rsidRPr="00A30BD1" w:rsidRDefault="00493ED4" w:rsidP="00493ED4">
            <w:pPr>
              <w:rPr>
                <w:rFonts w:ascii="Calibri" w:eastAsia="Calibri" w:hAnsi="Calibri" w:cs="Times New Roman"/>
                <w:color w:val="FFFFFF" w:themeColor="background1"/>
              </w:rPr>
            </w:pPr>
          </w:p>
        </w:tc>
        <w:tc>
          <w:tcPr>
            <w:tcW w:w="1346" w:type="dxa"/>
            <w:shd w:val="clear" w:color="auto" w:fill="505046" w:themeFill="text2"/>
          </w:tcPr>
          <w:p w:rsidR="00493ED4" w:rsidRPr="00A30BD1" w:rsidRDefault="00493ED4" w:rsidP="00493ED4">
            <w:pPr>
              <w:rPr>
                <w:rFonts w:ascii="Calibri" w:eastAsia="Calibri" w:hAnsi="Calibri" w:cs="Times New Roman"/>
                <w:color w:val="FFFFFF" w:themeColor="background1"/>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Cs/>
              </w:rPr>
            </w:pPr>
            <w:r w:rsidRPr="00493ED4">
              <w:rPr>
                <w:rFonts w:ascii="Calibri" w:eastAsia="Calibri" w:hAnsi="Calibri" w:cs="Times New Roman"/>
                <w:bCs/>
              </w:rPr>
              <w:t>Year 1- $1,000,000</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tcPr>
          <w:p w:rsidR="00493ED4" w:rsidRPr="00493ED4" w:rsidRDefault="00493ED4" w:rsidP="00493ED4">
            <w:pPr>
              <w:rPr>
                <w:rFonts w:ascii="Calibri" w:eastAsia="Calibri" w:hAnsi="Calibri" w:cs="Times New Roman"/>
              </w:rPr>
            </w:pPr>
          </w:p>
        </w:tc>
        <w:tc>
          <w:tcPr>
            <w:tcW w:w="1422" w:type="dxa"/>
          </w:tcPr>
          <w:p w:rsidR="00493ED4" w:rsidRPr="00493ED4" w:rsidRDefault="00493ED4" w:rsidP="00493ED4">
            <w:pPr>
              <w:rPr>
                <w:rFonts w:ascii="Calibri" w:eastAsia="Calibri" w:hAnsi="Calibri" w:cs="Times New Roman"/>
              </w:rPr>
            </w:pPr>
          </w:p>
        </w:tc>
        <w:tc>
          <w:tcPr>
            <w:tcW w:w="1346" w:type="dxa"/>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$1,000,000</w:t>
            </w:r>
          </w:p>
        </w:tc>
      </w:tr>
      <w:tr w:rsidR="00493ED4" w:rsidRPr="00493ED4" w:rsidTr="00493ED4">
        <w:trPr>
          <w:trHeight w:val="300"/>
        </w:trPr>
        <w:tc>
          <w:tcPr>
            <w:tcW w:w="3149" w:type="dxa"/>
            <w:noWrap/>
          </w:tcPr>
          <w:p w:rsidR="00493ED4" w:rsidRPr="00493ED4" w:rsidRDefault="00493ED4" w:rsidP="00493ED4">
            <w:pPr>
              <w:rPr>
                <w:rFonts w:ascii="Calibri" w:eastAsia="Calibri" w:hAnsi="Calibri" w:cs="Times New Roman"/>
                <w:bCs/>
              </w:rPr>
            </w:pPr>
            <w:r w:rsidRPr="00493ED4">
              <w:rPr>
                <w:rFonts w:ascii="Calibri" w:eastAsia="Calibri" w:hAnsi="Calibri" w:cs="Times New Roman"/>
                <w:bCs/>
              </w:rPr>
              <w:t>Year 2- $500,000</w:t>
            </w:r>
          </w:p>
        </w:tc>
        <w:tc>
          <w:tcPr>
            <w:tcW w:w="1222" w:type="dxa"/>
            <w:noWrap/>
          </w:tcPr>
          <w:p w:rsidR="00493ED4" w:rsidRPr="00493ED4" w:rsidRDefault="00493ED4" w:rsidP="00493ED4">
            <w:pPr>
              <w:rPr>
                <w:rFonts w:ascii="Calibri" w:eastAsia="Calibri" w:hAnsi="Calibri" w:cs="Times New Roman"/>
              </w:rPr>
            </w:pPr>
          </w:p>
        </w:tc>
        <w:tc>
          <w:tcPr>
            <w:tcW w:w="1218" w:type="dxa"/>
            <w:noWrap/>
          </w:tcPr>
          <w:p w:rsidR="00493ED4" w:rsidRPr="00493ED4" w:rsidRDefault="00493ED4" w:rsidP="00493ED4">
            <w:pPr>
              <w:rPr>
                <w:rFonts w:ascii="Calibri" w:eastAsia="Calibri" w:hAnsi="Calibri" w:cs="Times New Roman"/>
              </w:rPr>
            </w:pPr>
          </w:p>
        </w:tc>
        <w:tc>
          <w:tcPr>
            <w:tcW w:w="1219" w:type="dxa"/>
            <w:noWrap/>
          </w:tcPr>
          <w:p w:rsidR="00493ED4" w:rsidRPr="00493ED4" w:rsidRDefault="00493ED4" w:rsidP="00493ED4">
            <w:pPr>
              <w:rPr>
                <w:rFonts w:ascii="Calibri" w:eastAsia="Calibri" w:hAnsi="Calibri" w:cs="Times New Roman"/>
                <w:b/>
                <w:bCs/>
              </w:rPr>
            </w:pPr>
          </w:p>
        </w:tc>
        <w:tc>
          <w:tcPr>
            <w:tcW w:w="1422" w:type="dxa"/>
          </w:tcPr>
          <w:p w:rsidR="00493ED4" w:rsidRPr="00493ED4" w:rsidRDefault="00493ED4" w:rsidP="00493ED4">
            <w:pPr>
              <w:rPr>
                <w:rFonts w:ascii="Calibri" w:eastAsia="Calibri" w:hAnsi="Calibri" w:cs="Times New Roman"/>
                <w:b/>
                <w:bCs/>
              </w:rPr>
            </w:pPr>
          </w:p>
        </w:tc>
        <w:tc>
          <w:tcPr>
            <w:tcW w:w="1346" w:type="dxa"/>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tcPr>
          <w:p w:rsidR="00493ED4" w:rsidRPr="00493ED4" w:rsidRDefault="00493ED4" w:rsidP="00493ED4">
            <w:pPr>
              <w:rPr>
                <w:rFonts w:ascii="Calibri" w:eastAsia="Calibri" w:hAnsi="Calibri" w:cs="Times New Roman"/>
                <w:bCs/>
              </w:rPr>
            </w:pPr>
            <w:r w:rsidRPr="00493ED4">
              <w:rPr>
                <w:rFonts w:ascii="Calibri" w:eastAsia="Calibri" w:hAnsi="Calibri" w:cs="Times New Roman"/>
                <w:bCs/>
              </w:rPr>
              <w:t>Year 3- $300,000</w:t>
            </w:r>
          </w:p>
        </w:tc>
        <w:tc>
          <w:tcPr>
            <w:tcW w:w="1222" w:type="dxa"/>
            <w:noWrap/>
          </w:tcPr>
          <w:p w:rsidR="00493ED4" w:rsidRPr="00493ED4" w:rsidRDefault="00493ED4" w:rsidP="00493ED4">
            <w:pPr>
              <w:rPr>
                <w:rFonts w:ascii="Calibri" w:eastAsia="Calibri" w:hAnsi="Calibri" w:cs="Times New Roman"/>
              </w:rPr>
            </w:pPr>
          </w:p>
        </w:tc>
        <w:tc>
          <w:tcPr>
            <w:tcW w:w="1218" w:type="dxa"/>
            <w:noWrap/>
          </w:tcPr>
          <w:p w:rsidR="00493ED4" w:rsidRPr="00493ED4" w:rsidRDefault="00493ED4" w:rsidP="00493ED4">
            <w:pPr>
              <w:rPr>
                <w:rFonts w:ascii="Calibri" w:eastAsia="Calibri" w:hAnsi="Calibri" w:cs="Times New Roman"/>
              </w:rPr>
            </w:pPr>
          </w:p>
        </w:tc>
        <w:tc>
          <w:tcPr>
            <w:tcW w:w="1219" w:type="dxa"/>
            <w:noWrap/>
          </w:tcPr>
          <w:p w:rsidR="00493ED4" w:rsidRPr="00493ED4" w:rsidRDefault="00493ED4" w:rsidP="00493ED4">
            <w:pPr>
              <w:rPr>
                <w:rFonts w:ascii="Calibri" w:eastAsia="Calibri" w:hAnsi="Calibri" w:cs="Times New Roman"/>
                <w:b/>
                <w:bCs/>
              </w:rPr>
            </w:pPr>
          </w:p>
        </w:tc>
        <w:tc>
          <w:tcPr>
            <w:tcW w:w="1422" w:type="dxa"/>
          </w:tcPr>
          <w:p w:rsidR="00493ED4" w:rsidRPr="00493ED4" w:rsidRDefault="00493ED4" w:rsidP="00493ED4">
            <w:pPr>
              <w:rPr>
                <w:rFonts w:ascii="Calibri" w:eastAsia="Calibri" w:hAnsi="Calibri" w:cs="Times New Roman"/>
                <w:b/>
                <w:bCs/>
              </w:rPr>
            </w:pPr>
          </w:p>
        </w:tc>
        <w:tc>
          <w:tcPr>
            <w:tcW w:w="1346" w:type="dxa"/>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tcPr>
          <w:p w:rsidR="00493ED4" w:rsidRPr="00493ED4" w:rsidRDefault="00493ED4" w:rsidP="00493ED4">
            <w:pPr>
              <w:rPr>
                <w:rFonts w:ascii="Calibri" w:eastAsia="Calibri" w:hAnsi="Calibri" w:cs="Times New Roman"/>
                <w:bCs/>
              </w:rPr>
            </w:pPr>
            <w:r w:rsidRPr="00493ED4">
              <w:rPr>
                <w:rFonts w:ascii="Calibri" w:eastAsia="Calibri" w:hAnsi="Calibri" w:cs="Times New Roman"/>
                <w:bCs/>
              </w:rPr>
              <w:t>Year 4- $300,000</w:t>
            </w:r>
          </w:p>
        </w:tc>
        <w:tc>
          <w:tcPr>
            <w:tcW w:w="1222" w:type="dxa"/>
            <w:noWrap/>
          </w:tcPr>
          <w:p w:rsidR="00493ED4" w:rsidRPr="00493ED4" w:rsidRDefault="00493ED4" w:rsidP="00493ED4">
            <w:pPr>
              <w:rPr>
                <w:rFonts w:ascii="Calibri" w:eastAsia="Calibri" w:hAnsi="Calibri" w:cs="Times New Roman"/>
              </w:rPr>
            </w:pPr>
          </w:p>
        </w:tc>
        <w:tc>
          <w:tcPr>
            <w:tcW w:w="1218" w:type="dxa"/>
            <w:noWrap/>
          </w:tcPr>
          <w:p w:rsidR="00493ED4" w:rsidRPr="00493ED4" w:rsidRDefault="00493ED4" w:rsidP="00493ED4">
            <w:pPr>
              <w:rPr>
                <w:rFonts w:ascii="Calibri" w:eastAsia="Calibri" w:hAnsi="Calibri" w:cs="Times New Roman"/>
              </w:rPr>
            </w:pPr>
          </w:p>
        </w:tc>
        <w:tc>
          <w:tcPr>
            <w:tcW w:w="1219" w:type="dxa"/>
            <w:noWrap/>
          </w:tcPr>
          <w:p w:rsidR="00493ED4" w:rsidRPr="00493ED4" w:rsidRDefault="00493ED4" w:rsidP="00493ED4">
            <w:pPr>
              <w:rPr>
                <w:rFonts w:ascii="Calibri" w:eastAsia="Calibri" w:hAnsi="Calibri" w:cs="Times New Roman"/>
                <w:b/>
                <w:bCs/>
              </w:rPr>
            </w:pPr>
          </w:p>
        </w:tc>
        <w:tc>
          <w:tcPr>
            <w:tcW w:w="1422" w:type="dxa"/>
          </w:tcPr>
          <w:p w:rsidR="00493ED4" w:rsidRPr="00493ED4" w:rsidRDefault="00493ED4" w:rsidP="00493ED4">
            <w:pPr>
              <w:rPr>
                <w:rFonts w:ascii="Calibri" w:eastAsia="Calibri" w:hAnsi="Calibri" w:cs="Times New Roman"/>
                <w:b/>
                <w:bCs/>
              </w:rPr>
            </w:pPr>
          </w:p>
        </w:tc>
        <w:tc>
          <w:tcPr>
            <w:tcW w:w="1346" w:type="dxa"/>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Fredericks Share</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b/>
                <w:bCs/>
              </w:rPr>
            </w:pPr>
          </w:p>
        </w:tc>
        <w:tc>
          <w:tcPr>
            <w:tcW w:w="1422" w:type="dxa"/>
          </w:tcPr>
          <w:p w:rsidR="00493ED4" w:rsidRPr="00493ED4" w:rsidRDefault="00493ED4" w:rsidP="00493ED4">
            <w:pPr>
              <w:rPr>
                <w:rFonts w:ascii="Calibri" w:eastAsia="Calibri" w:hAnsi="Calibri" w:cs="Times New Roman"/>
                <w:b/>
                <w:bCs/>
              </w:rPr>
            </w:pPr>
          </w:p>
        </w:tc>
        <w:tc>
          <w:tcPr>
            <w:tcW w:w="1346" w:type="dxa"/>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Year 1- </w:t>
            </w:r>
            <w:r w:rsidRPr="00493ED4">
              <w:rPr>
                <w:rFonts w:ascii="Calibri" w:eastAsia="Calibri" w:hAnsi="Calibri" w:cs="Times New Roman"/>
                <w:bCs/>
              </w:rPr>
              <w:t>$332,500</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tcPr>
          <w:p w:rsidR="00493ED4" w:rsidRPr="00493ED4" w:rsidRDefault="00493ED4" w:rsidP="00493ED4">
            <w:pPr>
              <w:rPr>
                <w:rFonts w:ascii="Calibri" w:eastAsia="Calibri" w:hAnsi="Calibri" w:cs="Times New Roman"/>
              </w:rPr>
            </w:pPr>
          </w:p>
        </w:tc>
        <w:tc>
          <w:tcPr>
            <w:tcW w:w="1346" w:type="dxa"/>
          </w:tcPr>
          <w:p w:rsidR="00493ED4" w:rsidRPr="00493ED4" w:rsidRDefault="00493ED4" w:rsidP="00493ED4">
            <w:pPr>
              <w:rPr>
                <w:rFonts w:ascii="Calibri" w:eastAsia="Calibri" w:hAnsi="Calibri" w:cs="Times New Roman"/>
                <w:b/>
                <w:bCs/>
              </w:rPr>
            </w:pPr>
            <w:r w:rsidRPr="00493ED4">
              <w:rPr>
                <w:rFonts w:ascii="Calibri" w:eastAsia="Calibri" w:hAnsi="Calibri" w:cs="Times New Roman"/>
                <w:bCs/>
              </w:rPr>
              <w:t>$332,500</w:t>
            </w:r>
          </w:p>
        </w:tc>
      </w:tr>
      <w:tr w:rsidR="00493ED4" w:rsidRPr="00493ED4" w:rsidTr="00493ED4">
        <w:trPr>
          <w:trHeight w:val="300"/>
        </w:trPr>
        <w:tc>
          <w:tcPr>
            <w:tcW w:w="3149" w:type="dxa"/>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2- $166,667</w:t>
            </w:r>
          </w:p>
        </w:tc>
        <w:tc>
          <w:tcPr>
            <w:tcW w:w="1222" w:type="dxa"/>
            <w:noWrap/>
          </w:tcPr>
          <w:p w:rsidR="00493ED4" w:rsidRPr="00493ED4" w:rsidRDefault="00493ED4" w:rsidP="00493ED4">
            <w:pPr>
              <w:rPr>
                <w:rFonts w:ascii="Calibri" w:eastAsia="Calibri" w:hAnsi="Calibri" w:cs="Times New Roman"/>
              </w:rPr>
            </w:pPr>
          </w:p>
        </w:tc>
        <w:tc>
          <w:tcPr>
            <w:tcW w:w="1218" w:type="dxa"/>
            <w:noWrap/>
          </w:tcPr>
          <w:p w:rsidR="00493ED4" w:rsidRPr="00493ED4" w:rsidRDefault="00493ED4" w:rsidP="00493ED4">
            <w:pPr>
              <w:rPr>
                <w:rFonts w:ascii="Calibri" w:eastAsia="Calibri" w:hAnsi="Calibri" w:cs="Times New Roman"/>
              </w:rPr>
            </w:pPr>
          </w:p>
        </w:tc>
        <w:tc>
          <w:tcPr>
            <w:tcW w:w="1219" w:type="dxa"/>
            <w:noWrap/>
          </w:tcPr>
          <w:p w:rsidR="00493ED4" w:rsidRPr="00493ED4" w:rsidRDefault="00493ED4" w:rsidP="00493ED4">
            <w:pPr>
              <w:rPr>
                <w:rFonts w:ascii="Calibri" w:eastAsia="Calibri" w:hAnsi="Calibri" w:cs="Times New Roman"/>
              </w:rPr>
            </w:pPr>
          </w:p>
        </w:tc>
        <w:tc>
          <w:tcPr>
            <w:tcW w:w="1422" w:type="dxa"/>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See detail to left</w:t>
            </w:r>
          </w:p>
        </w:tc>
        <w:tc>
          <w:tcPr>
            <w:tcW w:w="1346" w:type="dxa"/>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3- $100,000</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rPr>
            </w:pP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4- $100,000</w:t>
            </w:r>
          </w:p>
        </w:tc>
        <w:tc>
          <w:tcPr>
            <w:tcW w:w="1222" w:type="dxa"/>
            <w:noWrap/>
          </w:tcPr>
          <w:p w:rsidR="00493ED4" w:rsidRPr="00493ED4" w:rsidRDefault="00493ED4" w:rsidP="00493ED4">
            <w:pPr>
              <w:rPr>
                <w:rFonts w:ascii="Calibri" w:eastAsia="Calibri" w:hAnsi="Calibri" w:cs="Times New Roman"/>
              </w:rPr>
            </w:pPr>
          </w:p>
        </w:tc>
        <w:tc>
          <w:tcPr>
            <w:tcW w:w="1218" w:type="dxa"/>
            <w:noWrap/>
          </w:tcPr>
          <w:p w:rsidR="00493ED4" w:rsidRPr="00493ED4" w:rsidRDefault="00493ED4" w:rsidP="00493ED4">
            <w:pPr>
              <w:rPr>
                <w:rFonts w:ascii="Calibri" w:eastAsia="Calibri" w:hAnsi="Calibri" w:cs="Times New Roman"/>
              </w:rPr>
            </w:pPr>
          </w:p>
        </w:tc>
        <w:tc>
          <w:tcPr>
            <w:tcW w:w="1219" w:type="dxa"/>
            <w:noWrap/>
          </w:tcPr>
          <w:p w:rsidR="00493ED4" w:rsidRPr="00493ED4" w:rsidRDefault="00493ED4" w:rsidP="00493ED4">
            <w:pPr>
              <w:rPr>
                <w:rFonts w:ascii="Calibri" w:eastAsia="Calibri" w:hAnsi="Calibri" w:cs="Times New Roman"/>
              </w:rPr>
            </w:pPr>
          </w:p>
        </w:tc>
        <w:tc>
          <w:tcPr>
            <w:tcW w:w="1422" w:type="dxa"/>
            <w:noWrap/>
          </w:tcPr>
          <w:p w:rsidR="00493ED4" w:rsidRPr="00493ED4" w:rsidRDefault="00493ED4" w:rsidP="00493ED4">
            <w:pPr>
              <w:rPr>
                <w:rFonts w:ascii="Calibri" w:eastAsia="Calibri" w:hAnsi="Calibri" w:cs="Times New Roman"/>
              </w:rPr>
            </w:pPr>
          </w:p>
        </w:tc>
        <w:tc>
          <w:tcPr>
            <w:tcW w:w="1346" w:type="dxa"/>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b/>
                <w:bCs/>
                <w:color w:val="FFFFFF" w:themeColor="background1"/>
              </w:rPr>
              <w:t>Enabling Strategies:  1/3 Share Each</w:t>
            </w:r>
          </w:p>
        </w:tc>
        <w:tc>
          <w:tcPr>
            <w:tcW w:w="1222"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FTE</w:t>
            </w:r>
          </w:p>
        </w:tc>
        <w:tc>
          <w:tcPr>
            <w:tcW w:w="1218"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Salary</w:t>
            </w:r>
          </w:p>
        </w:tc>
        <w:tc>
          <w:tcPr>
            <w:tcW w:w="121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30% Benefits</w:t>
            </w:r>
          </w:p>
        </w:tc>
        <w:tc>
          <w:tcPr>
            <w:tcW w:w="1422"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Total</w:t>
            </w:r>
          </w:p>
        </w:tc>
        <w:tc>
          <w:tcPr>
            <w:tcW w:w="1346" w:type="dxa"/>
            <w:shd w:val="clear" w:color="auto" w:fill="505046" w:themeFill="text2"/>
            <w:hideMark/>
          </w:tcPr>
          <w:p w:rsidR="00493ED4" w:rsidRPr="00A30BD1" w:rsidRDefault="00493ED4" w:rsidP="00493ED4">
            <w:pPr>
              <w:rPr>
                <w:rFonts w:ascii="Calibri" w:eastAsia="Calibri" w:hAnsi="Calibri" w:cs="Times New Roman"/>
                <w:b/>
                <w:bCs/>
                <w:color w:val="FFFFFF" w:themeColor="background1"/>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Project Manager</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$110,000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$143,000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$143,000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Project Coordinator</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$45,000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$58,500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$76,050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Staff Accountant</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$55,000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$71,500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$92,950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Decision Support Analyst</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1.5</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$104,000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$156,000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Manager </w:t>
            </w:r>
          </w:p>
        </w:tc>
        <w:tc>
          <w:tcPr>
            <w:tcW w:w="12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w:t>
            </w:r>
          </w:p>
        </w:tc>
        <w:tc>
          <w:tcPr>
            <w:tcW w:w="12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w:t>
            </w:r>
          </w:p>
        </w:tc>
        <w:tc>
          <w:tcPr>
            <w:tcW w:w="12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$390,000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 Enabling</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$858,000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314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Fredericks Share</w:t>
            </w:r>
          </w:p>
        </w:tc>
        <w:tc>
          <w:tcPr>
            <w:tcW w:w="1222" w:type="dxa"/>
            <w:noWrap/>
            <w:hideMark/>
          </w:tcPr>
          <w:p w:rsidR="00493ED4" w:rsidRPr="00493ED4" w:rsidRDefault="00493ED4" w:rsidP="00493ED4">
            <w:pPr>
              <w:rPr>
                <w:rFonts w:ascii="Calibri" w:eastAsia="Calibri" w:hAnsi="Calibri" w:cs="Times New Roman"/>
              </w:rPr>
            </w:pPr>
          </w:p>
        </w:tc>
        <w:tc>
          <w:tcPr>
            <w:tcW w:w="1218" w:type="dxa"/>
            <w:noWrap/>
            <w:hideMark/>
          </w:tcPr>
          <w:p w:rsidR="00493ED4" w:rsidRPr="00493ED4" w:rsidRDefault="00493ED4" w:rsidP="00493ED4">
            <w:pPr>
              <w:rPr>
                <w:rFonts w:ascii="Calibri" w:eastAsia="Calibri" w:hAnsi="Calibri" w:cs="Times New Roman"/>
              </w:rPr>
            </w:pPr>
          </w:p>
        </w:tc>
        <w:tc>
          <w:tcPr>
            <w:tcW w:w="1219" w:type="dxa"/>
            <w:noWrap/>
            <w:hideMark/>
          </w:tcPr>
          <w:p w:rsidR="00493ED4" w:rsidRPr="00493ED4" w:rsidRDefault="00493ED4" w:rsidP="00493ED4">
            <w:pPr>
              <w:rPr>
                <w:rFonts w:ascii="Calibri" w:eastAsia="Calibri" w:hAnsi="Calibri" w:cs="Times New Roman"/>
              </w:rPr>
            </w:pPr>
          </w:p>
        </w:tc>
        <w:tc>
          <w:tcPr>
            <w:tcW w:w="142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$286,000</w:t>
            </w:r>
          </w:p>
        </w:tc>
        <w:tc>
          <w:tcPr>
            <w:tcW w:w="1346"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9576" w:type="dxa"/>
            <w:gridSpan w:val="6"/>
            <w:shd w:val="clear" w:color="auto" w:fill="C00000"/>
            <w:noWrap/>
            <w:vAlign w:val="center"/>
          </w:tcPr>
          <w:p w:rsidR="00493ED4" w:rsidRPr="00493ED4" w:rsidRDefault="00493ED4" w:rsidP="00493ED4">
            <w:pPr>
              <w:jc w:val="center"/>
              <w:rPr>
                <w:rFonts w:ascii="Calibri" w:eastAsia="Calibri" w:hAnsi="Calibri" w:cs="Times New Roman"/>
                <w:b/>
                <w:bCs/>
              </w:rPr>
            </w:pPr>
            <w:r w:rsidRPr="00493ED4">
              <w:rPr>
                <w:rFonts w:ascii="Calibri" w:eastAsia="Calibri" w:hAnsi="Calibri" w:cs="Times New Roman"/>
                <w:b/>
                <w:bCs/>
              </w:rPr>
              <w:t>FRHS Cost</w:t>
            </w:r>
            <w:r w:rsidR="004278C3">
              <w:rPr>
                <w:rFonts w:ascii="Calibri" w:eastAsia="Calibri" w:hAnsi="Calibri" w:cs="Times New Roman"/>
                <w:b/>
                <w:bCs/>
              </w:rPr>
              <w:t xml:space="preserve"> for All 4 Strategies Year 1-4 Summary</w:t>
            </w:r>
          </w:p>
        </w:tc>
      </w:tr>
      <w:tr w:rsidR="00493ED4" w:rsidRPr="00493ED4" w:rsidTr="00493ED4">
        <w:trPr>
          <w:trHeight w:val="315"/>
        </w:trPr>
        <w:tc>
          <w:tcPr>
            <w:tcW w:w="4371" w:type="dxa"/>
            <w:gridSpan w:val="2"/>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1 Annual FRHS Cost of Strategies:</w:t>
            </w:r>
          </w:p>
        </w:tc>
        <w:tc>
          <w:tcPr>
            <w:tcW w:w="1218" w:type="dxa"/>
            <w:shd w:val="clear" w:color="auto" w:fill="C00000"/>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$2,380,710</w:t>
            </w:r>
          </w:p>
        </w:tc>
        <w:tc>
          <w:tcPr>
            <w:tcW w:w="1219" w:type="dxa"/>
            <w:shd w:val="clear" w:color="auto" w:fill="C00000"/>
            <w:noWrap/>
            <w:hideMark/>
          </w:tcPr>
          <w:p w:rsidR="00493ED4" w:rsidRPr="00493ED4" w:rsidRDefault="00493ED4" w:rsidP="00493ED4">
            <w:pPr>
              <w:rPr>
                <w:rFonts w:ascii="Calibri" w:eastAsia="Calibri" w:hAnsi="Calibri" w:cs="Times New Roman"/>
              </w:rPr>
            </w:pPr>
          </w:p>
        </w:tc>
        <w:tc>
          <w:tcPr>
            <w:tcW w:w="1422" w:type="dxa"/>
            <w:shd w:val="clear" w:color="auto" w:fill="C00000"/>
            <w:noWrap/>
            <w:hideMark/>
          </w:tcPr>
          <w:p w:rsidR="00493ED4" w:rsidRPr="00493ED4" w:rsidRDefault="00493ED4" w:rsidP="00493ED4">
            <w:pPr>
              <w:rPr>
                <w:rFonts w:ascii="Calibri" w:eastAsia="Calibri" w:hAnsi="Calibri" w:cs="Times New Roman"/>
              </w:rPr>
            </w:pPr>
          </w:p>
        </w:tc>
        <w:tc>
          <w:tcPr>
            <w:tcW w:w="1346" w:type="dxa"/>
            <w:shd w:val="clear" w:color="auto" w:fill="C00000"/>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4371" w:type="dxa"/>
            <w:gridSpan w:val="2"/>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2 Annual FRHS Cost of Strategies:</w:t>
            </w:r>
          </w:p>
        </w:tc>
        <w:tc>
          <w:tcPr>
            <w:tcW w:w="1218" w:type="dxa"/>
            <w:shd w:val="clear" w:color="auto" w:fill="C00000"/>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$2,760,929</w:t>
            </w:r>
          </w:p>
        </w:tc>
        <w:tc>
          <w:tcPr>
            <w:tcW w:w="1219" w:type="dxa"/>
            <w:shd w:val="clear" w:color="auto" w:fill="C00000"/>
            <w:noWrap/>
            <w:hideMark/>
          </w:tcPr>
          <w:p w:rsidR="00493ED4" w:rsidRPr="00493ED4" w:rsidRDefault="00493ED4" w:rsidP="00493ED4">
            <w:pPr>
              <w:rPr>
                <w:rFonts w:ascii="Calibri" w:eastAsia="Calibri" w:hAnsi="Calibri" w:cs="Times New Roman"/>
              </w:rPr>
            </w:pPr>
          </w:p>
        </w:tc>
        <w:tc>
          <w:tcPr>
            <w:tcW w:w="1422" w:type="dxa"/>
            <w:shd w:val="clear" w:color="auto" w:fill="C00000"/>
            <w:noWrap/>
            <w:hideMark/>
          </w:tcPr>
          <w:p w:rsidR="00493ED4" w:rsidRPr="00493ED4" w:rsidRDefault="00493ED4" w:rsidP="00493ED4">
            <w:pPr>
              <w:rPr>
                <w:rFonts w:ascii="Calibri" w:eastAsia="Calibri" w:hAnsi="Calibri" w:cs="Times New Roman"/>
              </w:rPr>
            </w:pPr>
          </w:p>
        </w:tc>
        <w:tc>
          <w:tcPr>
            <w:tcW w:w="1346" w:type="dxa"/>
            <w:shd w:val="clear" w:color="auto" w:fill="C00000"/>
            <w:hideMark/>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4371" w:type="dxa"/>
            <w:gridSpan w:val="2"/>
            <w:shd w:val="clear" w:color="auto" w:fill="C00000"/>
            <w:noWrap/>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3 Annual FRHS Cost of Strategies:</w:t>
            </w:r>
          </w:p>
        </w:tc>
        <w:tc>
          <w:tcPr>
            <w:tcW w:w="1218" w:type="dxa"/>
            <w:shd w:val="clear" w:color="auto" w:fill="C00000"/>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$2,694,262</w:t>
            </w:r>
          </w:p>
        </w:tc>
        <w:tc>
          <w:tcPr>
            <w:tcW w:w="1219" w:type="dxa"/>
            <w:shd w:val="clear" w:color="auto" w:fill="C00000"/>
            <w:noWrap/>
          </w:tcPr>
          <w:p w:rsidR="00493ED4" w:rsidRPr="00493ED4" w:rsidRDefault="00493ED4" w:rsidP="00493ED4">
            <w:pPr>
              <w:rPr>
                <w:rFonts w:ascii="Calibri" w:eastAsia="Calibri" w:hAnsi="Calibri" w:cs="Times New Roman"/>
              </w:rPr>
            </w:pPr>
          </w:p>
        </w:tc>
        <w:tc>
          <w:tcPr>
            <w:tcW w:w="1422" w:type="dxa"/>
            <w:shd w:val="clear" w:color="auto" w:fill="C00000"/>
            <w:noWrap/>
          </w:tcPr>
          <w:p w:rsidR="00493ED4" w:rsidRPr="00493ED4" w:rsidRDefault="00493ED4" w:rsidP="00493ED4">
            <w:pPr>
              <w:rPr>
                <w:rFonts w:ascii="Calibri" w:eastAsia="Calibri" w:hAnsi="Calibri" w:cs="Times New Roman"/>
              </w:rPr>
            </w:pPr>
          </w:p>
        </w:tc>
        <w:tc>
          <w:tcPr>
            <w:tcW w:w="1346" w:type="dxa"/>
            <w:shd w:val="clear" w:color="auto" w:fill="C00000"/>
          </w:tcPr>
          <w:p w:rsidR="00493ED4" w:rsidRPr="00493ED4" w:rsidRDefault="00493ED4" w:rsidP="00493ED4">
            <w:pPr>
              <w:rPr>
                <w:rFonts w:ascii="Calibri" w:eastAsia="Calibri" w:hAnsi="Calibri" w:cs="Times New Roman"/>
                <w:b/>
                <w:bCs/>
              </w:rPr>
            </w:pPr>
          </w:p>
        </w:tc>
      </w:tr>
      <w:tr w:rsidR="00493ED4" w:rsidRPr="00493ED4" w:rsidTr="00493ED4">
        <w:trPr>
          <w:trHeight w:val="315"/>
        </w:trPr>
        <w:tc>
          <w:tcPr>
            <w:tcW w:w="4371" w:type="dxa"/>
            <w:gridSpan w:val="2"/>
            <w:shd w:val="clear" w:color="auto" w:fill="C00000"/>
            <w:noWrap/>
          </w:tcPr>
          <w:p w:rsidR="00493ED4" w:rsidRPr="00493ED4" w:rsidRDefault="00493ED4" w:rsidP="00493ED4">
            <w:pPr>
              <w:rPr>
                <w:rFonts w:ascii="Calibri" w:eastAsia="Calibri" w:hAnsi="Calibri" w:cs="Times New Roman"/>
                <w:b/>
              </w:rPr>
            </w:pPr>
            <w:r w:rsidRPr="00493ED4">
              <w:rPr>
                <w:rFonts w:ascii="Calibri" w:eastAsia="Calibri" w:hAnsi="Calibri" w:cs="Times New Roman"/>
                <w:b/>
                <w:bCs/>
              </w:rPr>
              <w:t>Year 4 Annual FRHS Cost of Strategies:</w:t>
            </w:r>
          </w:p>
        </w:tc>
        <w:tc>
          <w:tcPr>
            <w:tcW w:w="1218" w:type="dxa"/>
            <w:shd w:val="clear" w:color="auto" w:fill="C00000"/>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$2,694,262</w:t>
            </w:r>
          </w:p>
        </w:tc>
        <w:tc>
          <w:tcPr>
            <w:tcW w:w="1219" w:type="dxa"/>
            <w:shd w:val="clear" w:color="auto" w:fill="C00000"/>
            <w:noWrap/>
          </w:tcPr>
          <w:p w:rsidR="00493ED4" w:rsidRPr="00493ED4" w:rsidRDefault="00493ED4" w:rsidP="00493ED4">
            <w:pPr>
              <w:rPr>
                <w:rFonts w:ascii="Calibri" w:eastAsia="Calibri" w:hAnsi="Calibri" w:cs="Times New Roman"/>
              </w:rPr>
            </w:pPr>
          </w:p>
        </w:tc>
        <w:tc>
          <w:tcPr>
            <w:tcW w:w="1422" w:type="dxa"/>
            <w:shd w:val="clear" w:color="auto" w:fill="C00000"/>
            <w:noWrap/>
          </w:tcPr>
          <w:p w:rsidR="00493ED4" w:rsidRPr="00493ED4" w:rsidRDefault="00493ED4" w:rsidP="00493ED4">
            <w:pPr>
              <w:rPr>
                <w:rFonts w:ascii="Calibri" w:eastAsia="Calibri" w:hAnsi="Calibri" w:cs="Times New Roman"/>
              </w:rPr>
            </w:pPr>
          </w:p>
        </w:tc>
        <w:tc>
          <w:tcPr>
            <w:tcW w:w="1346" w:type="dxa"/>
            <w:shd w:val="clear" w:color="auto" w:fill="C00000"/>
          </w:tcPr>
          <w:p w:rsidR="00493ED4" w:rsidRPr="00493ED4" w:rsidRDefault="00493ED4" w:rsidP="00493ED4">
            <w:pPr>
              <w:rPr>
                <w:rFonts w:ascii="Calibri" w:eastAsia="Calibri" w:hAnsi="Calibri" w:cs="Times New Roman"/>
                <w:b/>
                <w:bCs/>
              </w:rPr>
            </w:pPr>
          </w:p>
        </w:tc>
      </w:tr>
    </w:tbl>
    <w:p w:rsidR="00493ED4" w:rsidRPr="00493ED4" w:rsidRDefault="00493ED4" w:rsidP="00493ED4">
      <w:pPr>
        <w:spacing w:after="200" w:line="276" w:lineRule="auto"/>
        <w:rPr>
          <w:rFonts w:ascii="Calibri" w:eastAsia="Calibri" w:hAnsi="Calibri" w:cs="Times New Roman"/>
        </w:rPr>
      </w:pPr>
    </w:p>
    <w:tbl>
      <w:tblPr>
        <w:tblStyle w:val="TableGrid"/>
        <w:tblW w:w="0" w:type="auto"/>
        <w:tblLook w:val="04A0" w:firstRow="1" w:lastRow="0" w:firstColumn="1" w:lastColumn="0" w:noHBand="0" w:noVBand="1"/>
      </w:tblPr>
      <w:tblGrid>
        <w:gridCol w:w="2242"/>
        <w:gridCol w:w="1049"/>
        <w:gridCol w:w="1836"/>
        <w:gridCol w:w="1719"/>
        <w:gridCol w:w="1279"/>
        <w:gridCol w:w="1451"/>
      </w:tblGrid>
      <w:tr w:rsidR="00493ED4" w:rsidRPr="00493ED4" w:rsidTr="00493ED4">
        <w:trPr>
          <w:trHeight w:val="368"/>
        </w:trPr>
        <w:tc>
          <w:tcPr>
            <w:tcW w:w="9576" w:type="dxa"/>
            <w:gridSpan w:val="6"/>
            <w:shd w:val="clear" w:color="auto" w:fill="C00000"/>
            <w:noWrap/>
          </w:tcPr>
          <w:p w:rsidR="00493ED4" w:rsidRPr="00493ED4" w:rsidRDefault="00707351" w:rsidP="00A6249F">
            <w:pPr>
              <w:keepNext/>
              <w:jc w:val="center"/>
              <w:outlineLvl w:val="0"/>
              <w:rPr>
                <w:rFonts w:ascii="Calibri" w:eastAsia="Calibri" w:hAnsi="Calibri" w:cs="Times New Roman"/>
                <w:b/>
                <w:bCs/>
              </w:rPr>
            </w:pPr>
            <w:bookmarkStart w:id="29" w:name="_Toc438453654"/>
            <w:r>
              <w:rPr>
                <w:rFonts w:ascii="Calibri" w:eastAsia="Calibri" w:hAnsi="Calibri" w:cs="Times New Roman"/>
                <w:b/>
                <w:bCs/>
                <w:color w:val="FFFFFF" w:themeColor="background1"/>
              </w:rPr>
              <w:t xml:space="preserve">MMC Cost For All </w:t>
            </w:r>
            <w:r w:rsidR="00AE2317">
              <w:rPr>
                <w:rFonts w:ascii="Calibri" w:eastAsia="Calibri" w:hAnsi="Calibri" w:cs="Times New Roman"/>
                <w:b/>
                <w:bCs/>
                <w:color w:val="FFFFFF" w:themeColor="background1"/>
              </w:rPr>
              <w:t>Strategies</w:t>
            </w:r>
            <w:bookmarkEnd w:id="29"/>
          </w:p>
        </w:tc>
      </w:tr>
      <w:tr w:rsidR="00493ED4" w:rsidRPr="00493ED4" w:rsidTr="00493ED4">
        <w:trPr>
          <w:trHeight w:val="890"/>
        </w:trPr>
        <w:tc>
          <w:tcPr>
            <w:tcW w:w="224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c>
          <w:tcPr>
            <w:tcW w:w="104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c>
          <w:tcPr>
            <w:tcW w:w="18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c>
          <w:tcPr>
            <w:tcW w:w="171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c>
          <w:tcPr>
            <w:tcW w:w="127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2 and 3 Annual Cost</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1 Pro-Rated for    Start-Up</w:t>
            </w:r>
          </w:p>
        </w:tc>
      </w:tr>
      <w:tr w:rsidR="00493ED4" w:rsidRPr="00493ED4" w:rsidTr="00493ED4">
        <w:trPr>
          <w:trHeight w:val="300"/>
        </w:trPr>
        <w:tc>
          <w:tcPr>
            <w:tcW w:w="2242"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Work Team 1</w:t>
            </w:r>
          </w:p>
        </w:tc>
        <w:tc>
          <w:tcPr>
            <w:tcW w:w="104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83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1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451"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Proposed Staffing</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Masters Level BH </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7.6</w:t>
            </w:r>
          </w:p>
        </w:tc>
        <w:tc>
          <w:tcPr>
            <w:tcW w:w="183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$57,950</w:t>
            </w:r>
          </w:p>
        </w:tc>
        <w:tc>
          <w:tcPr>
            <w:tcW w:w="17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$75,334</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$572,538</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Total Cost WT 1</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$572,538</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$429,403.80</w:t>
            </w:r>
          </w:p>
        </w:tc>
      </w:tr>
      <w:tr w:rsidR="00493ED4" w:rsidRPr="00493ED4" w:rsidTr="00493ED4">
        <w:trPr>
          <w:trHeight w:val="300"/>
        </w:trPr>
        <w:tc>
          <w:tcPr>
            <w:tcW w:w="2242"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Work Team 2</w:t>
            </w:r>
          </w:p>
        </w:tc>
        <w:tc>
          <w:tcPr>
            <w:tcW w:w="104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83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1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451"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CHW</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9.0</w:t>
            </w:r>
          </w:p>
        </w:tc>
        <w:tc>
          <w:tcPr>
            <w:tcW w:w="183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$30,000</w:t>
            </w:r>
          </w:p>
        </w:tc>
        <w:tc>
          <w:tcPr>
            <w:tcW w:w="17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$39,000</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$351,000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RN CM</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$75,000</w:t>
            </w:r>
          </w:p>
        </w:tc>
        <w:tc>
          <w:tcPr>
            <w:tcW w:w="17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Respiratory Therapist</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7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$104,000</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$104,000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Registered Dietician</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2.0</w:t>
            </w:r>
          </w:p>
        </w:tc>
        <w:tc>
          <w:tcPr>
            <w:tcW w:w="183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$63,000</w:t>
            </w:r>
          </w:p>
        </w:tc>
        <w:tc>
          <w:tcPr>
            <w:tcW w:w="17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$81,900</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$163,800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SW</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w:t>
            </w:r>
          </w:p>
        </w:tc>
        <w:tc>
          <w:tcPr>
            <w:tcW w:w="183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$75,000</w:t>
            </w:r>
          </w:p>
        </w:tc>
        <w:tc>
          <w:tcPr>
            <w:tcW w:w="17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2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$292,500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242"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Pharmacist</w:t>
            </w:r>
          </w:p>
        </w:tc>
        <w:tc>
          <w:tcPr>
            <w:tcW w:w="104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2.2</w:t>
            </w:r>
          </w:p>
        </w:tc>
        <w:tc>
          <w:tcPr>
            <w:tcW w:w="1836"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$100,000</w:t>
            </w:r>
          </w:p>
        </w:tc>
        <w:tc>
          <w:tcPr>
            <w:tcW w:w="171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$130,000</w:t>
            </w:r>
          </w:p>
        </w:tc>
        <w:tc>
          <w:tcPr>
            <w:tcW w:w="127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$286,000</w:t>
            </w:r>
          </w:p>
        </w:tc>
        <w:tc>
          <w:tcPr>
            <w:tcW w:w="1451"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Total Cost WT 2</w:t>
            </w:r>
          </w:p>
        </w:tc>
        <w:tc>
          <w:tcPr>
            <w:tcW w:w="104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18.2</w:t>
            </w:r>
          </w:p>
        </w:tc>
        <w:tc>
          <w:tcPr>
            <w:tcW w:w="183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$1,294,800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$971,100.00</w:t>
            </w:r>
          </w:p>
        </w:tc>
      </w:tr>
      <w:tr w:rsidR="00493ED4" w:rsidRPr="00493ED4" w:rsidTr="00493ED4">
        <w:trPr>
          <w:trHeight w:val="300"/>
        </w:trPr>
        <w:tc>
          <w:tcPr>
            <w:tcW w:w="2242"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Work Team 3</w:t>
            </w:r>
          </w:p>
        </w:tc>
        <w:tc>
          <w:tcPr>
            <w:tcW w:w="104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83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1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7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451"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242" w:type="dxa"/>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Proposed Staffing</w:t>
            </w:r>
          </w:p>
        </w:tc>
        <w:tc>
          <w:tcPr>
            <w:tcW w:w="1049" w:type="dxa"/>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836" w:type="dxa"/>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719" w:type="dxa"/>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279" w:type="dxa"/>
            <w:shd w:val="clear" w:color="auto" w:fill="auto"/>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451" w:type="dxa"/>
            <w:shd w:val="clear" w:color="auto" w:fill="auto"/>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1320"/>
        </w:trPr>
        <w:tc>
          <w:tcPr>
            <w:tcW w:w="2242"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CM for Tuck in Service working 7am to 7 PM on Fridays at each hospital</w:t>
            </w:r>
          </w:p>
        </w:tc>
        <w:tc>
          <w:tcPr>
            <w:tcW w:w="104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0.33</w:t>
            </w:r>
          </w:p>
        </w:tc>
        <w:tc>
          <w:tcPr>
            <w:tcW w:w="1836"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$23,100</w:t>
            </w:r>
          </w:p>
        </w:tc>
        <w:tc>
          <w:tcPr>
            <w:tcW w:w="171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$30,030</w:t>
            </w:r>
          </w:p>
        </w:tc>
        <w:tc>
          <w:tcPr>
            <w:tcW w:w="127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$30,030</w:t>
            </w:r>
          </w:p>
        </w:tc>
        <w:tc>
          <w:tcPr>
            <w:tcW w:w="1451"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Relief</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0.03</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$2,100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$2,730</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$2,730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Dif</w:t>
            </w:r>
            <w:r w:rsidR="00AE2317">
              <w:rPr>
                <w:rFonts w:ascii="Calibri" w:eastAsia="Calibri" w:hAnsi="Calibri" w:cs="Times New Roman"/>
              </w:rPr>
              <w:t>ferential</w:t>
            </w:r>
            <w:r w:rsidRPr="00493ED4">
              <w:rPr>
                <w:rFonts w:ascii="Calibri" w:eastAsia="Calibri" w:hAnsi="Calibri" w:cs="Times New Roman"/>
              </w:rPr>
              <w:t xml:space="preserve">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0.33</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$2,541</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$3,303</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$3,303</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ED High Utilizers </w:t>
            </w:r>
          </w:p>
        </w:tc>
        <w:tc>
          <w:tcPr>
            <w:tcW w:w="104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836"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71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27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451"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CHW</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$30,000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$39,000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$124,800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$124,800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shd w:val="clear" w:color="auto" w:fill="DDD9C3" w:themeFill="background2" w:themeFillShade="E6"/>
            <w:hideMark/>
          </w:tcPr>
          <w:p w:rsidR="00493ED4" w:rsidRPr="00493ED4" w:rsidRDefault="00AE2317" w:rsidP="00493ED4">
            <w:pPr>
              <w:rPr>
                <w:rFonts w:ascii="Calibri" w:eastAsia="Calibri" w:hAnsi="Calibri" w:cs="Times New Roman"/>
              </w:rPr>
            </w:pPr>
            <w:r w:rsidRPr="00493ED4">
              <w:rPr>
                <w:rFonts w:ascii="Calibri" w:eastAsia="Calibri" w:hAnsi="Calibri" w:cs="Times New Roman"/>
              </w:rPr>
              <w:t>Tele monitoring</w:t>
            </w:r>
            <w:r w:rsidR="00493ED4" w:rsidRPr="00493ED4">
              <w:rPr>
                <w:rFonts w:ascii="Calibri" w:eastAsia="Calibri" w:hAnsi="Calibri" w:cs="Times New Roman"/>
              </w:rPr>
              <w:t xml:space="preserve"> </w:t>
            </w:r>
          </w:p>
        </w:tc>
        <w:tc>
          <w:tcPr>
            <w:tcW w:w="104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451"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Technology</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$37,417</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585"/>
        </w:trPr>
        <w:tc>
          <w:tcPr>
            <w:tcW w:w="2242"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Paramedic Program</w:t>
            </w:r>
          </w:p>
        </w:tc>
        <w:tc>
          <w:tcPr>
            <w:tcW w:w="104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836"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719"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279"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451"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$40,000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$52,000.00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       Total Cost WT 3</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4.89</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$250,280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$187,710.23</w:t>
            </w:r>
          </w:p>
        </w:tc>
      </w:tr>
      <w:tr w:rsidR="00493ED4" w:rsidRPr="00493ED4" w:rsidTr="00920358">
        <w:trPr>
          <w:trHeight w:val="870"/>
        </w:trPr>
        <w:tc>
          <w:tcPr>
            <w:tcW w:w="2242" w:type="dxa"/>
            <w:shd w:val="clear" w:color="auto" w:fill="505046" w:themeFill="text2"/>
            <w:hideMark/>
          </w:tcPr>
          <w:p w:rsidR="00493ED4" w:rsidRPr="00920358" w:rsidRDefault="00493ED4" w:rsidP="00493ED4">
            <w:pPr>
              <w:rPr>
                <w:rFonts w:ascii="Calibri" w:eastAsia="Calibri" w:hAnsi="Calibri" w:cs="Times New Roman"/>
                <w:b/>
              </w:rPr>
            </w:pPr>
            <w:r w:rsidRPr="00920358">
              <w:rPr>
                <w:rFonts w:ascii="Calibri" w:eastAsia="Calibri" w:hAnsi="Calibri" w:cs="Times New Roman"/>
                <w:b/>
                <w:color w:val="FFFFFF" w:themeColor="background1"/>
              </w:rPr>
              <w:t>Regional Education Center Shared Cost-divided by FTE</w:t>
            </w:r>
          </w:p>
        </w:tc>
        <w:tc>
          <w:tcPr>
            <w:tcW w:w="1049" w:type="dxa"/>
            <w:shd w:val="clear" w:color="auto" w:fill="505046" w:themeFill="text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shd w:val="clear" w:color="auto" w:fill="505046" w:themeFill="text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shd w:val="clear" w:color="auto" w:fill="505046" w:themeFill="text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shd w:val="clear" w:color="auto" w:fill="505046" w:themeFill="text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451" w:type="dxa"/>
            <w:shd w:val="clear" w:color="auto" w:fill="505046" w:themeFill="text2"/>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vMerge w:val="restart"/>
            <w:noWrap/>
            <w:hideMark/>
          </w:tcPr>
          <w:p w:rsidR="00493ED4" w:rsidRPr="00493ED4" w:rsidRDefault="00493ED4" w:rsidP="00493ED4">
            <w:pPr>
              <w:rPr>
                <w:rFonts w:ascii="Calibri" w:eastAsia="Calibri" w:hAnsi="Calibri" w:cs="Times New Roman"/>
              </w:rPr>
            </w:pP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Frederick</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Meritus</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WMHS</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vMerge/>
            <w:noWrap/>
            <w:hideMark/>
          </w:tcPr>
          <w:p w:rsidR="00493ED4" w:rsidRPr="00493ED4" w:rsidRDefault="00493ED4" w:rsidP="00493ED4">
            <w:pPr>
              <w:rPr>
                <w:rFonts w:ascii="Calibri" w:eastAsia="Calibri" w:hAnsi="Calibri" w:cs="Times New Roman"/>
              </w:rPr>
            </w:pP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25.29</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25.99</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24.79</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76.07</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vMerge/>
            <w:noWrap/>
            <w:hideMark/>
          </w:tcPr>
          <w:p w:rsidR="00493ED4" w:rsidRPr="00493ED4" w:rsidRDefault="00493ED4" w:rsidP="00493ED4">
            <w:pPr>
              <w:rPr>
                <w:rFonts w:ascii="Calibri" w:eastAsia="Calibri" w:hAnsi="Calibri" w:cs="Times New Roman"/>
              </w:rPr>
            </w:pP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33.25%</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34.17%</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32.59%</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278C3" w:rsidRPr="00493ED4" w:rsidTr="00FA5E42">
        <w:trPr>
          <w:trHeight w:val="350"/>
        </w:trPr>
        <w:tc>
          <w:tcPr>
            <w:tcW w:w="9576" w:type="dxa"/>
            <w:gridSpan w:val="6"/>
            <w:shd w:val="clear" w:color="auto" w:fill="C00000"/>
            <w:noWrap/>
          </w:tcPr>
          <w:p w:rsidR="004278C3" w:rsidRPr="004278C3" w:rsidRDefault="00707351" w:rsidP="00FA5E42">
            <w:pPr>
              <w:jc w:val="center"/>
              <w:rPr>
                <w:rFonts w:ascii="Calibri" w:eastAsia="Calibri" w:hAnsi="Calibri" w:cs="Times New Roman"/>
                <w:b/>
                <w:bCs/>
                <w:color w:val="FFFFFF" w:themeColor="background1"/>
              </w:rPr>
            </w:pPr>
            <w:r>
              <w:rPr>
                <w:rFonts w:ascii="Calibri" w:eastAsia="Calibri" w:hAnsi="Calibri" w:cs="Times New Roman"/>
                <w:b/>
                <w:bCs/>
                <w:color w:val="FFFFFF" w:themeColor="background1"/>
              </w:rPr>
              <w:t xml:space="preserve">MMC Cost For All </w:t>
            </w:r>
            <w:r w:rsidR="004278C3">
              <w:rPr>
                <w:rFonts w:ascii="Calibri" w:eastAsia="Calibri" w:hAnsi="Calibri" w:cs="Times New Roman"/>
                <w:b/>
                <w:bCs/>
                <w:color w:val="FFFFFF" w:themeColor="background1"/>
              </w:rPr>
              <w:t>Strategies- Continued</w:t>
            </w:r>
          </w:p>
        </w:tc>
      </w:tr>
      <w:tr w:rsidR="00493ED4" w:rsidRPr="00493ED4" w:rsidTr="00493ED4">
        <w:trPr>
          <w:trHeight w:val="585"/>
        </w:trPr>
        <w:tc>
          <w:tcPr>
            <w:tcW w:w="2242"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Regional Education Center</w:t>
            </w:r>
          </w:p>
        </w:tc>
        <w:tc>
          <w:tcPr>
            <w:tcW w:w="104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FTE</w:t>
            </w:r>
          </w:p>
        </w:tc>
        <w:tc>
          <w:tcPr>
            <w:tcW w:w="183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Salary</w:t>
            </w:r>
          </w:p>
        </w:tc>
        <w:tc>
          <w:tcPr>
            <w:tcW w:w="171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30% Benefits</w:t>
            </w:r>
          </w:p>
        </w:tc>
        <w:tc>
          <w:tcPr>
            <w:tcW w:w="127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Total</w:t>
            </w:r>
          </w:p>
        </w:tc>
        <w:tc>
          <w:tcPr>
            <w:tcW w:w="1451"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570"/>
        </w:trPr>
        <w:tc>
          <w:tcPr>
            <w:tcW w:w="2242"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Care Management Education Specialist</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$90,000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$117,000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$117,000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Coordinator</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$104,000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$104,000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570"/>
        </w:trPr>
        <w:tc>
          <w:tcPr>
            <w:tcW w:w="2242"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Community Partner </w:t>
            </w:r>
            <w:r w:rsidR="00AE2317" w:rsidRPr="00493ED4">
              <w:rPr>
                <w:rFonts w:ascii="Calibri" w:eastAsia="Calibri" w:hAnsi="Calibri" w:cs="Times New Roman"/>
              </w:rPr>
              <w:t>Liaison</w:t>
            </w:r>
            <w:r w:rsidRPr="00493ED4">
              <w:rPr>
                <w:rFonts w:ascii="Calibri" w:eastAsia="Calibri" w:hAnsi="Calibri" w:cs="Times New Roman"/>
              </w:rPr>
              <w:t xml:space="preserve">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$65,000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$84,500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$84,500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242"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BS HED w/MH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$67,600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$67,600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Regional Total:</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$373,100 </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AE2317" w:rsidP="00493ED4">
            <w:pPr>
              <w:rPr>
                <w:rFonts w:ascii="Calibri" w:eastAsia="Calibri" w:hAnsi="Calibri" w:cs="Times New Roman"/>
                <w:b/>
                <w:bCs/>
              </w:rPr>
            </w:pPr>
            <w:r w:rsidRPr="00493ED4">
              <w:rPr>
                <w:rFonts w:ascii="Calibri" w:eastAsia="Calibri" w:hAnsi="Calibri" w:cs="Times New Roman"/>
                <w:b/>
                <w:bCs/>
              </w:rPr>
              <w:t>MMC’s Share</w:t>
            </w:r>
            <w:r w:rsidR="00493ED4" w:rsidRPr="00493ED4">
              <w:rPr>
                <w:rFonts w:ascii="Calibri" w:eastAsia="Calibri" w:hAnsi="Calibri" w:cs="Times New Roman"/>
                <w:b/>
                <w:bCs/>
              </w:rPr>
              <w:t xml:space="preserve"> (34.17%)</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$127,473</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shd w:val="clear" w:color="auto" w:fill="505046" w:themeFill="text2"/>
            <w:noWrap/>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b/>
                <w:bCs/>
                <w:color w:val="FFFFFF" w:themeColor="background1"/>
              </w:rPr>
              <w:t>Technology/</w:t>
            </w:r>
            <w:r w:rsidR="00AE2317" w:rsidRPr="00A30BD1">
              <w:rPr>
                <w:rFonts w:ascii="Calibri" w:eastAsia="Calibri" w:hAnsi="Calibri" w:cs="Times New Roman"/>
                <w:b/>
                <w:bCs/>
                <w:color w:val="FFFFFF" w:themeColor="background1"/>
              </w:rPr>
              <w:t>Training</w:t>
            </w:r>
            <w:r w:rsidRPr="00A30BD1">
              <w:rPr>
                <w:rFonts w:ascii="Calibri" w:eastAsia="Calibri" w:hAnsi="Calibri" w:cs="Times New Roman"/>
                <w:b/>
                <w:bCs/>
                <w:color w:val="FFFFFF" w:themeColor="background1"/>
              </w:rPr>
              <w:t xml:space="preserve"> and Orientation for all 3 Strategies</w:t>
            </w:r>
          </w:p>
        </w:tc>
        <w:tc>
          <w:tcPr>
            <w:tcW w:w="1049" w:type="dxa"/>
            <w:shd w:val="clear" w:color="auto" w:fill="505046" w:themeFill="text2"/>
            <w:noWrap/>
          </w:tcPr>
          <w:p w:rsidR="00493ED4" w:rsidRPr="00A30BD1" w:rsidRDefault="00493ED4" w:rsidP="00493ED4">
            <w:pPr>
              <w:rPr>
                <w:rFonts w:ascii="Calibri" w:eastAsia="Calibri" w:hAnsi="Calibri" w:cs="Times New Roman"/>
                <w:color w:val="FFFFFF" w:themeColor="background1"/>
              </w:rPr>
            </w:pPr>
          </w:p>
        </w:tc>
        <w:tc>
          <w:tcPr>
            <w:tcW w:w="1836" w:type="dxa"/>
            <w:shd w:val="clear" w:color="auto" w:fill="505046" w:themeFill="text2"/>
            <w:noWrap/>
          </w:tcPr>
          <w:p w:rsidR="00493ED4" w:rsidRPr="00A30BD1" w:rsidRDefault="00493ED4" w:rsidP="00493ED4">
            <w:pPr>
              <w:rPr>
                <w:rFonts w:ascii="Calibri" w:eastAsia="Calibri" w:hAnsi="Calibri" w:cs="Times New Roman"/>
                <w:color w:val="FFFFFF" w:themeColor="background1"/>
              </w:rPr>
            </w:pPr>
          </w:p>
        </w:tc>
        <w:tc>
          <w:tcPr>
            <w:tcW w:w="2998" w:type="dxa"/>
            <w:gridSpan w:val="2"/>
            <w:shd w:val="clear" w:color="auto" w:fill="505046" w:themeFill="text2"/>
            <w:noWrap/>
          </w:tcPr>
          <w:p w:rsidR="00493ED4" w:rsidRPr="00A30BD1" w:rsidRDefault="00493ED4" w:rsidP="00493ED4">
            <w:pPr>
              <w:rPr>
                <w:rFonts w:ascii="Calibri" w:eastAsia="Calibri" w:hAnsi="Calibri" w:cs="Times New Roman"/>
                <w:color w:val="FFFFFF" w:themeColor="background1"/>
              </w:rPr>
            </w:pPr>
          </w:p>
        </w:tc>
        <w:tc>
          <w:tcPr>
            <w:tcW w:w="1451" w:type="dxa"/>
            <w:shd w:val="clear" w:color="auto" w:fill="505046" w:themeFill="text2"/>
          </w:tcPr>
          <w:p w:rsidR="00493ED4" w:rsidRPr="00A30BD1" w:rsidRDefault="00493ED4" w:rsidP="00493ED4">
            <w:pPr>
              <w:rPr>
                <w:rFonts w:ascii="Calibri" w:eastAsia="Calibri" w:hAnsi="Calibri" w:cs="Times New Roman"/>
                <w:color w:val="FFFFFF" w:themeColor="background1"/>
              </w:rPr>
            </w:pPr>
          </w:p>
        </w:tc>
      </w:tr>
      <w:tr w:rsidR="00493ED4" w:rsidRPr="00493ED4" w:rsidTr="00493ED4">
        <w:trPr>
          <w:trHeight w:val="300"/>
        </w:trPr>
        <w:tc>
          <w:tcPr>
            <w:tcW w:w="2242" w:type="dxa"/>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1- $1,000,000</w:t>
            </w:r>
          </w:p>
        </w:tc>
        <w:tc>
          <w:tcPr>
            <w:tcW w:w="1049" w:type="dxa"/>
            <w:noWrap/>
          </w:tcPr>
          <w:p w:rsidR="00493ED4" w:rsidRPr="00493ED4" w:rsidRDefault="00493ED4" w:rsidP="00493ED4">
            <w:pPr>
              <w:rPr>
                <w:rFonts w:ascii="Calibri" w:eastAsia="Calibri" w:hAnsi="Calibri" w:cs="Times New Roman"/>
              </w:rPr>
            </w:pPr>
          </w:p>
        </w:tc>
        <w:tc>
          <w:tcPr>
            <w:tcW w:w="1836" w:type="dxa"/>
            <w:noWrap/>
          </w:tcPr>
          <w:p w:rsidR="00493ED4" w:rsidRPr="00493ED4" w:rsidRDefault="00493ED4" w:rsidP="00493ED4">
            <w:pPr>
              <w:rPr>
                <w:rFonts w:ascii="Calibri" w:eastAsia="Calibri" w:hAnsi="Calibri" w:cs="Times New Roman"/>
              </w:rPr>
            </w:pPr>
          </w:p>
        </w:tc>
        <w:tc>
          <w:tcPr>
            <w:tcW w:w="1719" w:type="dxa"/>
            <w:noWrap/>
          </w:tcPr>
          <w:p w:rsidR="00493ED4" w:rsidRPr="00493ED4" w:rsidRDefault="00493ED4" w:rsidP="00493ED4">
            <w:pPr>
              <w:rPr>
                <w:rFonts w:ascii="Calibri" w:eastAsia="Calibri" w:hAnsi="Calibri" w:cs="Times New Roman"/>
              </w:rPr>
            </w:pPr>
          </w:p>
        </w:tc>
        <w:tc>
          <w:tcPr>
            <w:tcW w:w="1279" w:type="dxa"/>
          </w:tcPr>
          <w:p w:rsidR="00493ED4" w:rsidRPr="00493ED4" w:rsidRDefault="00493ED4" w:rsidP="00493ED4">
            <w:pPr>
              <w:rPr>
                <w:rFonts w:ascii="Calibri" w:eastAsia="Calibri" w:hAnsi="Calibri" w:cs="Times New Roman"/>
              </w:rPr>
            </w:pPr>
          </w:p>
        </w:tc>
        <w:tc>
          <w:tcPr>
            <w:tcW w:w="1451" w:type="dxa"/>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$1,000,000</w:t>
            </w:r>
          </w:p>
        </w:tc>
      </w:tr>
      <w:tr w:rsidR="00493ED4" w:rsidRPr="00493ED4" w:rsidTr="00493ED4">
        <w:trPr>
          <w:trHeight w:val="300"/>
        </w:trPr>
        <w:tc>
          <w:tcPr>
            <w:tcW w:w="2242" w:type="dxa"/>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2- $500,000</w:t>
            </w:r>
          </w:p>
        </w:tc>
        <w:tc>
          <w:tcPr>
            <w:tcW w:w="1049" w:type="dxa"/>
            <w:noWrap/>
          </w:tcPr>
          <w:p w:rsidR="00493ED4" w:rsidRPr="00493ED4" w:rsidRDefault="00493ED4" w:rsidP="00493ED4">
            <w:pPr>
              <w:rPr>
                <w:rFonts w:ascii="Calibri" w:eastAsia="Calibri" w:hAnsi="Calibri" w:cs="Times New Roman"/>
              </w:rPr>
            </w:pPr>
          </w:p>
        </w:tc>
        <w:tc>
          <w:tcPr>
            <w:tcW w:w="1836" w:type="dxa"/>
            <w:noWrap/>
          </w:tcPr>
          <w:p w:rsidR="00493ED4" w:rsidRPr="00493ED4" w:rsidRDefault="00493ED4" w:rsidP="00493ED4">
            <w:pPr>
              <w:rPr>
                <w:rFonts w:ascii="Calibri" w:eastAsia="Calibri" w:hAnsi="Calibri" w:cs="Times New Roman"/>
              </w:rPr>
            </w:pPr>
          </w:p>
        </w:tc>
        <w:tc>
          <w:tcPr>
            <w:tcW w:w="1719" w:type="dxa"/>
            <w:noWrap/>
          </w:tcPr>
          <w:p w:rsidR="00493ED4" w:rsidRPr="00493ED4" w:rsidRDefault="00493ED4" w:rsidP="00493ED4">
            <w:pPr>
              <w:rPr>
                <w:rFonts w:ascii="Calibri" w:eastAsia="Calibri" w:hAnsi="Calibri" w:cs="Times New Roman"/>
              </w:rPr>
            </w:pPr>
          </w:p>
        </w:tc>
        <w:tc>
          <w:tcPr>
            <w:tcW w:w="1279" w:type="dxa"/>
          </w:tcPr>
          <w:p w:rsidR="00493ED4" w:rsidRPr="00493ED4" w:rsidRDefault="00493ED4" w:rsidP="00493ED4">
            <w:pPr>
              <w:rPr>
                <w:rFonts w:ascii="Calibri" w:eastAsia="Calibri" w:hAnsi="Calibri" w:cs="Times New Roman"/>
              </w:rPr>
            </w:pPr>
            <w:r w:rsidRPr="00493ED4">
              <w:rPr>
                <w:rFonts w:ascii="Calibri" w:eastAsia="Calibri" w:hAnsi="Calibri" w:cs="Times New Roman"/>
              </w:rPr>
              <w:t>See detail to left.</w:t>
            </w:r>
          </w:p>
        </w:tc>
        <w:tc>
          <w:tcPr>
            <w:tcW w:w="1451" w:type="dxa"/>
          </w:tcPr>
          <w:p w:rsidR="00493ED4" w:rsidRPr="00493ED4" w:rsidRDefault="00493ED4" w:rsidP="00493ED4">
            <w:pPr>
              <w:rPr>
                <w:rFonts w:ascii="Calibri" w:eastAsia="Calibri" w:hAnsi="Calibri" w:cs="Times New Roman"/>
              </w:rPr>
            </w:pPr>
          </w:p>
        </w:tc>
      </w:tr>
      <w:tr w:rsidR="00493ED4" w:rsidRPr="00493ED4" w:rsidTr="00493ED4">
        <w:trPr>
          <w:trHeight w:val="300"/>
        </w:trPr>
        <w:tc>
          <w:tcPr>
            <w:tcW w:w="2242" w:type="dxa"/>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3- $300,000</w:t>
            </w:r>
          </w:p>
        </w:tc>
        <w:tc>
          <w:tcPr>
            <w:tcW w:w="1049" w:type="dxa"/>
            <w:noWrap/>
          </w:tcPr>
          <w:p w:rsidR="00493ED4" w:rsidRPr="00493ED4" w:rsidRDefault="00493ED4" w:rsidP="00493ED4">
            <w:pPr>
              <w:rPr>
                <w:rFonts w:ascii="Calibri" w:eastAsia="Calibri" w:hAnsi="Calibri" w:cs="Times New Roman"/>
              </w:rPr>
            </w:pPr>
          </w:p>
        </w:tc>
        <w:tc>
          <w:tcPr>
            <w:tcW w:w="1836" w:type="dxa"/>
            <w:noWrap/>
          </w:tcPr>
          <w:p w:rsidR="00493ED4" w:rsidRPr="00493ED4" w:rsidRDefault="00493ED4" w:rsidP="00493ED4">
            <w:pPr>
              <w:rPr>
                <w:rFonts w:ascii="Calibri" w:eastAsia="Calibri" w:hAnsi="Calibri" w:cs="Times New Roman"/>
              </w:rPr>
            </w:pPr>
          </w:p>
        </w:tc>
        <w:tc>
          <w:tcPr>
            <w:tcW w:w="1719" w:type="dxa"/>
            <w:noWrap/>
          </w:tcPr>
          <w:p w:rsidR="00493ED4" w:rsidRPr="00493ED4" w:rsidRDefault="00493ED4" w:rsidP="00493ED4">
            <w:pPr>
              <w:rPr>
                <w:rFonts w:ascii="Calibri" w:eastAsia="Calibri" w:hAnsi="Calibri" w:cs="Times New Roman"/>
              </w:rPr>
            </w:pPr>
          </w:p>
        </w:tc>
        <w:tc>
          <w:tcPr>
            <w:tcW w:w="1279" w:type="dxa"/>
          </w:tcPr>
          <w:p w:rsidR="00493ED4" w:rsidRPr="00493ED4" w:rsidRDefault="00493ED4" w:rsidP="00493ED4">
            <w:pPr>
              <w:rPr>
                <w:rFonts w:ascii="Calibri" w:eastAsia="Calibri" w:hAnsi="Calibri" w:cs="Times New Roman"/>
              </w:rPr>
            </w:pPr>
          </w:p>
        </w:tc>
        <w:tc>
          <w:tcPr>
            <w:tcW w:w="1451" w:type="dxa"/>
          </w:tcPr>
          <w:p w:rsidR="00493ED4" w:rsidRPr="00493ED4" w:rsidRDefault="00493ED4" w:rsidP="00493ED4">
            <w:pPr>
              <w:rPr>
                <w:rFonts w:ascii="Calibri" w:eastAsia="Calibri" w:hAnsi="Calibri" w:cs="Times New Roman"/>
              </w:rPr>
            </w:pPr>
          </w:p>
        </w:tc>
      </w:tr>
      <w:tr w:rsidR="00493ED4" w:rsidRPr="00493ED4" w:rsidTr="00493ED4">
        <w:trPr>
          <w:trHeight w:val="300"/>
        </w:trPr>
        <w:tc>
          <w:tcPr>
            <w:tcW w:w="2242" w:type="dxa"/>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4- $300,000</w:t>
            </w:r>
          </w:p>
        </w:tc>
        <w:tc>
          <w:tcPr>
            <w:tcW w:w="1049" w:type="dxa"/>
            <w:noWrap/>
          </w:tcPr>
          <w:p w:rsidR="00493ED4" w:rsidRPr="00493ED4" w:rsidRDefault="00493ED4" w:rsidP="00493ED4">
            <w:pPr>
              <w:rPr>
                <w:rFonts w:ascii="Calibri" w:eastAsia="Calibri" w:hAnsi="Calibri" w:cs="Times New Roman"/>
              </w:rPr>
            </w:pPr>
          </w:p>
        </w:tc>
        <w:tc>
          <w:tcPr>
            <w:tcW w:w="1836" w:type="dxa"/>
            <w:noWrap/>
          </w:tcPr>
          <w:p w:rsidR="00493ED4" w:rsidRPr="00493ED4" w:rsidRDefault="00493ED4" w:rsidP="00493ED4">
            <w:pPr>
              <w:rPr>
                <w:rFonts w:ascii="Calibri" w:eastAsia="Calibri" w:hAnsi="Calibri" w:cs="Times New Roman"/>
              </w:rPr>
            </w:pPr>
          </w:p>
        </w:tc>
        <w:tc>
          <w:tcPr>
            <w:tcW w:w="1719" w:type="dxa"/>
            <w:noWrap/>
          </w:tcPr>
          <w:p w:rsidR="00493ED4" w:rsidRPr="00493ED4" w:rsidRDefault="00493ED4" w:rsidP="00493ED4">
            <w:pPr>
              <w:rPr>
                <w:rFonts w:ascii="Calibri" w:eastAsia="Calibri" w:hAnsi="Calibri" w:cs="Times New Roman"/>
              </w:rPr>
            </w:pPr>
          </w:p>
        </w:tc>
        <w:tc>
          <w:tcPr>
            <w:tcW w:w="1279" w:type="dxa"/>
          </w:tcPr>
          <w:p w:rsidR="00493ED4" w:rsidRPr="00493ED4" w:rsidRDefault="00493ED4" w:rsidP="00493ED4">
            <w:pPr>
              <w:rPr>
                <w:rFonts w:ascii="Calibri" w:eastAsia="Calibri" w:hAnsi="Calibri" w:cs="Times New Roman"/>
              </w:rPr>
            </w:pPr>
          </w:p>
        </w:tc>
        <w:tc>
          <w:tcPr>
            <w:tcW w:w="1451" w:type="dxa"/>
          </w:tcPr>
          <w:p w:rsidR="00493ED4" w:rsidRPr="00493ED4" w:rsidRDefault="00493ED4" w:rsidP="00493ED4">
            <w:pPr>
              <w:rPr>
                <w:rFonts w:ascii="Calibri" w:eastAsia="Calibri" w:hAnsi="Calibri" w:cs="Times New Roman"/>
              </w:rPr>
            </w:pPr>
          </w:p>
        </w:tc>
      </w:tr>
      <w:tr w:rsidR="00493ED4" w:rsidRPr="00493ED4" w:rsidTr="00493ED4">
        <w:trPr>
          <w:trHeight w:val="300"/>
        </w:trPr>
        <w:tc>
          <w:tcPr>
            <w:tcW w:w="9576" w:type="dxa"/>
            <w:gridSpan w:val="6"/>
            <w:noWrap/>
          </w:tcPr>
          <w:p w:rsidR="00493ED4" w:rsidRPr="00493ED4" w:rsidRDefault="00493ED4" w:rsidP="00050114">
            <w:r w:rsidRPr="00493ED4">
              <w:t>MMC’s Share</w:t>
            </w:r>
          </w:p>
        </w:tc>
      </w:tr>
      <w:tr w:rsidR="00493ED4" w:rsidRPr="00493ED4" w:rsidTr="00493ED4">
        <w:trPr>
          <w:trHeight w:val="300"/>
        </w:trPr>
        <w:tc>
          <w:tcPr>
            <w:tcW w:w="2242" w:type="dxa"/>
            <w:noWrap/>
          </w:tcPr>
          <w:p w:rsidR="00493ED4" w:rsidRPr="00493ED4" w:rsidRDefault="00493ED4" w:rsidP="00050114">
            <w:r w:rsidRPr="00493ED4">
              <w:t>Year 1- $332,500</w:t>
            </w:r>
          </w:p>
        </w:tc>
        <w:tc>
          <w:tcPr>
            <w:tcW w:w="1049" w:type="dxa"/>
            <w:noWrap/>
          </w:tcPr>
          <w:p w:rsidR="00493ED4" w:rsidRPr="00493ED4" w:rsidRDefault="00493ED4" w:rsidP="00050114"/>
        </w:tc>
        <w:tc>
          <w:tcPr>
            <w:tcW w:w="1836" w:type="dxa"/>
            <w:noWrap/>
          </w:tcPr>
          <w:p w:rsidR="00493ED4" w:rsidRPr="00493ED4" w:rsidRDefault="00493ED4" w:rsidP="00050114"/>
        </w:tc>
        <w:tc>
          <w:tcPr>
            <w:tcW w:w="1719" w:type="dxa"/>
            <w:noWrap/>
          </w:tcPr>
          <w:p w:rsidR="00493ED4" w:rsidRPr="00493ED4" w:rsidRDefault="00493ED4" w:rsidP="00050114"/>
        </w:tc>
        <w:tc>
          <w:tcPr>
            <w:tcW w:w="1279" w:type="dxa"/>
          </w:tcPr>
          <w:p w:rsidR="00493ED4" w:rsidRPr="00493ED4" w:rsidRDefault="00493ED4" w:rsidP="00050114"/>
        </w:tc>
        <w:tc>
          <w:tcPr>
            <w:tcW w:w="1451" w:type="dxa"/>
          </w:tcPr>
          <w:p w:rsidR="00493ED4" w:rsidRPr="00493ED4" w:rsidRDefault="00493ED4" w:rsidP="00050114">
            <w:r w:rsidRPr="00493ED4">
              <w:t>$332,500</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b/>
              </w:rPr>
            </w:pPr>
            <w:r w:rsidRPr="00493ED4">
              <w:rPr>
                <w:rFonts w:ascii="Calibri" w:eastAsia="Calibri" w:hAnsi="Calibri" w:cs="Times New Roman"/>
                <w:b/>
              </w:rPr>
              <w:t>Year 2- $166,667</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b/>
                <w:bCs/>
              </w:rPr>
            </w:pPr>
          </w:p>
        </w:tc>
        <w:tc>
          <w:tcPr>
            <w:tcW w:w="1279" w:type="dxa"/>
          </w:tcPr>
          <w:p w:rsidR="00493ED4" w:rsidRPr="00493ED4" w:rsidRDefault="00493ED4" w:rsidP="00493ED4">
            <w:pPr>
              <w:rPr>
                <w:rFonts w:ascii="Calibri" w:eastAsia="Calibri" w:hAnsi="Calibri" w:cs="Times New Roman"/>
                <w:b/>
                <w:bCs/>
              </w:rPr>
            </w:pPr>
            <w:r w:rsidRPr="00493ED4">
              <w:rPr>
                <w:rFonts w:ascii="Calibri" w:eastAsia="Calibri" w:hAnsi="Calibri" w:cs="Times New Roman"/>
              </w:rPr>
              <w:t>See detail to left.</w:t>
            </w:r>
          </w:p>
        </w:tc>
        <w:tc>
          <w:tcPr>
            <w:tcW w:w="1451" w:type="dxa"/>
            <w:hideMark/>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2242" w:type="dxa"/>
            <w:noWrap/>
          </w:tcPr>
          <w:p w:rsidR="00493ED4" w:rsidRPr="00493ED4" w:rsidRDefault="00493ED4" w:rsidP="00493ED4">
            <w:pPr>
              <w:rPr>
                <w:rFonts w:ascii="Calibri" w:eastAsia="Calibri" w:hAnsi="Calibri" w:cs="Times New Roman"/>
                <w:b/>
              </w:rPr>
            </w:pPr>
            <w:r w:rsidRPr="00493ED4">
              <w:rPr>
                <w:rFonts w:ascii="Calibri" w:eastAsia="Calibri" w:hAnsi="Calibri" w:cs="Times New Roman"/>
                <w:b/>
              </w:rPr>
              <w:t>Year 3- $100,000</w:t>
            </w:r>
          </w:p>
        </w:tc>
        <w:tc>
          <w:tcPr>
            <w:tcW w:w="1049" w:type="dxa"/>
            <w:noWrap/>
          </w:tcPr>
          <w:p w:rsidR="00493ED4" w:rsidRPr="00493ED4" w:rsidRDefault="00493ED4" w:rsidP="00493ED4">
            <w:pPr>
              <w:rPr>
                <w:rFonts w:ascii="Calibri" w:eastAsia="Calibri" w:hAnsi="Calibri" w:cs="Times New Roman"/>
              </w:rPr>
            </w:pPr>
          </w:p>
        </w:tc>
        <w:tc>
          <w:tcPr>
            <w:tcW w:w="1836" w:type="dxa"/>
            <w:noWrap/>
          </w:tcPr>
          <w:p w:rsidR="00493ED4" w:rsidRPr="00493ED4" w:rsidRDefault="00493ED4" w:rsidP="00493ED4">
            <w:pPr>
              <w:rPr>
                <w:rFonts w:ascii="Calibri" w:eastAsia="Calibri" w:hAnsi="Calibri" w:cs="Times New Roman"/>
              </w:rPr>
            </w:pPr>
          </w:p>
        </w:tc>
        <w:tc>
          <w:tcPr>
            <w:tcW w:w="1719" w:type="dxa"/>
            <w:noWrap/>
          </w:tcPr>
          <w:p w:rsidR="00493ED4" w:rsidRPr="00493ED4" w:rsidRDefault="00493ED4" w:rsidP="00493ED4">
            <w:pPr>
              <w:rPr>
                <w:rFonts w:ascii="Calibri" w:eastAsia="Calibri" w:hAnsi="Calibri" w:cs="Times New Roman"/>
              </w:rPr>
            </w:pPr>
          </w:p>
        </w:tc>
        <w:tc>
          <w:tcPr>
            <w:tcW w:w="1279" w:type="dxa"/>
          </w:tcPr>
          <w:p w:rsidR="00493ED4" w:rsidRPr="00493ED4" w:rsidRDefault="00493ED4" w:rsidP="00493ED4">
            <w:pPr>
              <w:rPr>
                <w:rFonts w:ascii="Calibri" w:eastAsia="Calibri" w:hAnsi="Calibri" w:cs="Times New Roman"/>
              </w:rPr>
            </w:pPr>
          </w:p>
        </w:tc>
        <w:tc>
          <w:tcPr>
            <w:tcW w:w="1451" w:type="dxa"/>
          </w:tcPr>
          <w:p w:rsidR="00493ED4" w:rsidRPr="00493ED4" w:rsidRDefault="00493ED4" w:rsidP="00493ED4">
            <w:pPr>
              <w:rPr>
                <w:rFonts w:ascii="Calibri" w:eastAsia="Calibri" w:hAnsi="Calibri" w:cs="Times New Roman"/>
              </w:rPr>
            </w:pPr>
          </w:p>
        </w:tc>
      </w:tr>
      <w:tr w:rsidR="00493ED4" w:rsidRPr="00493ED4" w:rsidTr="00493ED4">
        <w:trPr>
          <w:trHeight w:val="300"/>
        </w:trPr>
        <w:tc>
          <w:tcPr>
            <w:tcW w:w="2242" w:type="dxa"/>
            <w:noWrap/>
          </w:tcPr>
          <w:p w:rsidR="00493ED4" w:rsidRPr="00493ED4" w:rsidRDefault="00493ED4" w:rsidP="00493ED4">
            <w:pPr>
              <w:rPr>
                <w:rFonts w:ascii="Calibri" w:eastAsia="Calibri" w:hAnsi="Calibri" w:cs="Times New Roman"/>
                <w:b/>
              </w:rPr>
            </w:pPr>
            <w:r w:rsidRPr="00493ED4">
              <w:rPr>
                <w:rFonts w:ascii="Calibri" w:eastAsia="Calibri" w:hAnsi="Calibri" w:cs="Times New Roman"/>
                <w:b/>
              </w:rPr>
              <w:t>Year 1- $1,000,000</w:t>
            </w:r>
          </w:p>
        </w:tc>
        <w:tc>
          <w:tcPr>
            <w:tcW w:w="1049" w:type="dxa"/>
            <w:noWrap/>
          </w:tcPr>
          <w:p w:rsidR="00493ED4" w:rsidRPr="00493ED4" w:rsidRDefault="00493ED4" w:rsidP="00493ED4">
            <w:pPr>
              <w:rPr>
                <w:rFonts w:ascii="Calibri" w:eastAsia="Calibri" w:hAnsi="Calibri" w:cs="Times New Roman"/>
              </w:rPr>
            </w:pPr>
          </w:p>
        </w:tc>
        <w:tc>
          <w:tcPr>
            <w:tcW w:w="1836" w:type="dxa"/>
            <w:noWrap/>
          </w:tcPr>
          <w:p w:rsidR="00493ED4" w:rsidRPr="00493ED4" w:rsidRDefault="00493ED4" w:rsidP="00493ED4">
            <w:pPr>
              <w:rPr>
                <w:rFonts w:ascii="Calibri" w:eastAsia="Calibri" w:hAnsi="Calibri" w:cs="Times New Roman"/>
              </w:rPr>
            </w:pPr>
          </w:p>
        </w:tc>
        <w:tc>
          <w:tcPr>
            <w:tcW w:w="1719" w:type="dxa"/>
            <w:noWrap/>
          </w:tcPr>
          <w:p w:rsidR="00493ED4" w:rsidRPr="00493ED4" w:rsidRDefault="00493ED4" w:rsidP="00493ED4">
            <w:pPr>
              <w:rPr>
                <w:rFonts w:ascii="Calibri" w:eastAsia="Calibri" w:hAnsi="Calibri" w:cs="Times New Roman"/>
              </w:rPr>
            </w:pPr>
          </w:p>
        </w:tc>
        <w:tc>
          <w:tcPr>
            <w:tcW w:w="1279" w:type="dxa"/>
          </w:tcPr>
          <w:p w:rsidR="00493ED4" w:rsidRPr="00493ED4" w:rsidRDefault="00493ED4" w:rsidP="00493ED4">
            <w:pPr>
              <w:rPr>
                <w:rFonts w:ascii="Calibri" w:eastAsia="Calibri" w:hAnsi="Calibri" w:cs="Times New Roman"/>
              </w:rPr>
            </w:pPr>
          </w:p>
        </w:tc>
        <w:tc>
          <w:tcPr>
            <w:tcW w:w="1451" w:type="dxa"/>
          </w:tcPr>
          <w:p w:rsidR="00493ED4" w:rsidRPr="00493ED4" w:rsidRDefault="00493ED4" w:rsidP="00493ED4">
            <w:pPr>
              <w:rPr>
                <w:rFonts w:ascii="Calibri" w:eastAsia="Calibri" w:hAnsi="Calibri" w:cs="Times New Roman"/>
              </w:rPr>
            </w:pPr>
          </w:p>
        </w:tc>
      </w:tr>
      <w:tr w:rsidR="00493ED4" w:rsidRPr="00493ED4" w:rsidTr="00493ED4">
        <w:trPr>
          <w:trHeight w:val="300"/>
        </w:trPr>
        <w:tc>
          <w:tcPr>
            <w:tcW w:w="2242"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b/>
                <w:bCs/>
                <w:color w:val="FFFFFF" w:themeColor="background1"/>
              </w:rPr>
              <w:t>Enabling Strategies</w:t>
            </w:r>
          </w:p>
        </w:tc>
        <w:tc>
          <w:tcPr>
            <w:tcW w:w="104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83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1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451" w:type="dxa"/>
            <w:shd w:val="clear" w:color="auto" w:fill="505046" w:themeFill="text2"/>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Shared 1/3 each</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Project Manager</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$110,000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$143,000</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$143,000</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Project Coordinator</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$45,000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$58,500</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$76,050</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Staff Accountant</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$55,000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$71,500</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$92,950</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Decision Support Analyst</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1.5</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$104,000</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$156,000</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Manager </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$390,000</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Total Enabling</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$858,000</w:t>
            </w:r>
          </w:p>
        </w:tc>
        <w:tc>
          <w:tcPr>
            <w:tcW w:w="1451"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242"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b/>
                <w:bCs/>
              </w:rPr>
              <w:t>Meritus Share</w:t>
            </w:r>
          </w:p>
        </w:tc>
        <w:tc>
          <w:tcPr>
            <w:tcW w:w="104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83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1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b/>
                <w:bCs/>
              </w:rPr>
              <w:t>$286,000</w:t>
            </w:r>
          </w:p>
        </w:tc>
        <w:tc>
          <w:tcPr>
            <w:tcW w:w="1451"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278C3" w:rsidRPr="00493ED4" w:rsidTr="00FA5E42">
        <w:trPr>
          <w:trHeight w:val="315"/>
        </w:trPr>
        <w:tc>
          <w:tcPr>
            <w:tcW w:w="9576" w:type="dxa"/>
            <w:gridSpan w:val="6"/>
            <w:shd w:val="clear" w:color="auto" w:fill="C00000"/>
            <w:noWrap/>
            <w:vAlign w:val="center"/>
          </w:tcPr>
          <w:p w:rsidR="004278C3" w:rsidRPr="00493ED4" w:rsidRDefault="004278C3" w:rsidP="00FA5E42">
            <w:pPr>
              <w:jc w:val="center"/>
              <w:rPr>
                <w:rFonts w:ascii="Calibri" w:eastAsia="Calibri" w:hAnsi="Calibri" w:cs="Times New Roman"/>
                <w:b/>
                <w:bCs/>
              </w:rPr>
            </w:pPr>
            <w:r>
              <w:rPr>
                <w:rFonts w:ascii="Calibri" w:eastAsia="Calibri" w:hAnsi="Calibri" w:cs="Times New Roman"/>
                <w:b/>
                <w:bCs/>
              </w:rPr>
              <w:t>MMC Cost for All Strategies Year 1-4 Summarized</w:t>
            </w:r>
          </w:p>
        </w:tc>
      </w:tr>
      <w:tr w:rsidR="006C2E8A" w:rsidRPr="00493ED4" w:rsidTr="00FF3290">
        <w:trPr>
          <w:trHeight w:val="315"/>
        </w:trPr>
        <w:tc>
          <w:tcPr>
            <w:tcW w:w="6846" w:type="dxa"/>
            <w:gridSpan w:val="4"/>
            <w:shd w:val="clear" w:color="auto" w:fill="C00000"/>
            <w:noWrap/>
            <w:hideMark/>
          </w:tcPr>
          <w:p w:rsidR="006C2E8A" w:rsidRPr="00493ED4" w:rsidRDefault="006C2E8A" w:rsidP="00493ED4">
            <w:pPr>
              <w:rPr>
                <w:rFonts w:ascii="Calibri" w:eastAsia="Calibri" w:hAnsi="Calibri" w:cs="Times New Roman"/>
              </w:rPr>
            </w:pPr>
            <w:r w:rsidRPr="00493ED4">
              <w:rPr>
                <w:rFonts w:ascii="Calibri" w:eastAsia="Calibri" w:hAnsi="Calibri" w:cs="Times New Roman"/>
                <w:b/>
                <w:bCs/>
              </w:rPr>
              <w:t>Total Annual MMC Cost of Strategies For Year 1</w:t>
            </w:r>
            <w:r w:rsidRPr="00493ED4">
              <w:rPr>
                <w:rFonts w:ascii="Calibri" w:eastAsia="Calibri" w:hAnsi="Calibri" w:cs="Times New Roman"/>
              </w:rPr>
              <w:t> </w:t>
            </w:r>
          </w:p>
        </w:tc>
        <w:tc>
          <w:tcPr>
            <w:tcW w:w="1279" w:type="dxa"/>
            <w:shd w:val="clear" w:color="auto" w:fill="C00000"/>
            <w:noWrap/>
            <w:hideMark/>
          </w:tcPr>
          <w:p w:rsidR="006C2E8A" w:rsidRPr="00493ED4" w:rsidRDefault="006C2E8A" w:rsidP="00493ED4">
            <w:pPr>
              <w:rPr>
                <w:rFonts w:ascii="Calibri" w:eastAsia="Calibri" w:hAnsi="Calibri" w:cs="Times New Roman"/>
              </w:rPr>
            </w:pPr>
            <w:r w:rsidRPr="00493ED4">
              <w:rPr>
                <w:rFonts w:ascii="Calibri" w:eastAsia="Calibri" w:hAnsi="Calibri" w:cs="Times New Roman"/>
                <w:b/>
                <w:bCs/>
              </w:rPr>
              <w:t>$2,343,346</w:t>
            </w:r>
          </w:p>
        </w:tc>
        <w:tc>
          <w:tcPr>
            <w:tcW w:w="1451" w:type="dxa"/>
            <w:shd w:val="clear" w:color="auto" w:fill="C00000"/>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 </w:t>
            </w:r>
          </w:p>
        </w:tc>
      </w:tr>
      <w:tr w:rsidR="006C2E8A" w:rsidRPr="00493ED4" w:rsidTr="00FF3290">
        <w:trPr>
          <w:trHeight w:val="315"/>
        </w:trPr>
        <w:tc>
          <w:tcPr>
            <w:tcW w:w="6846" w:type="dxa"/>
            <w:gridSpan w:val="4"/>
            <w:shd w:val="clear" w:color="auto" w:fill="C00000"/>
            <w:noWrap/>
            <w:hideMark/>
          </w:tcPr>
          <w:p w:rsidR="006C2E8A" w:rsidRPr="00493ED4" w:rsidRDefault="006C2E8A" w:rsidP="00493ED4">
            <w:pPr>
              <w:rPr>
                <w:rFonts w:ascii="Calibri" w:eastAsia="Calibri" w:hAnsi="Calibri" w:cs="Times New Roman"/>
              </w:rPr>
            </w:pPr>
            <w:r w:rsidRPr="00493ED4">
              <w:rPr>
                <w:rFonts w:ascii="Calibri" w:eastAsia="Calibri" w:hAnsi="Calibri" w:cs="Times New Roman"/>
                <w:b/>
                <w:bCs/>
              </w:rPr>
              <w:t xml:space="preserve">Total Annual MMC Cost of Strategies For Year 2 </w:t>
            </w:r>
          </w:p>
        </w:tc>
        <w:tc>
          <w:tcPr>
            <w:tcW w:w="1279" w:type="dxa"/>
            <w:shd w:val="clear" w:color="auto" w:fill="C00000"/>
            <w:noWrap/>
            <w:hideMark/>
          </w:tcPr>
          <w:p w:rsidR="006C2E8A" w:rsidRPr="00493ED4" w:rsidRDefault="006C2E8A" w:rsidP="00493ED4">
            <w:pPr>
              <w:rPr>
                <w:rFonts w:ascii="Calibri" w:eastAsia="Calibri" w:hAnsi="Calibri" w:cs="Times New Roman"/>
              </w:rPr>
            </w:pPr>
            <w:r w:rsidRPr="00493ED4">
              <w:rPr>
                <w:rFonts w:ascii="Calibri" w:eastAsia="Calibri" w:hAnsi="Calibri" w:cs="Times New Roman"/>
                <w:b/>
                <w:bCs/>
              </w:rPr>
              <w:t>$2,697,758</w:t>
            </w:r>
          </w:p>
        </w:tc>
        <w:tc>
          <w:tcPr>
            <w:tcW w:w="1451" w:type="dxa"/>
            <w:shd w:val="clear" w:color="auto" w:fill="C00000"/>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 </w:t>
            </w:r>
          </w:p>
        </w:tc>
      </w:tr>
      <w:tr w:rsidR="006C2E8A" w:rsidRPr="00493ED4" w:rsidTr="00FF3290">
        <w:trPr>
          <w:trHeight w:val="315"/>
        </w:trPr>
        <w:tc>
          <w:tcPr>
            <w:tcW w:w="6846" w:type="dxa"/>
            <w:gridSpan w:val="4"/>
            <w:shd w:val="clear" w:color="auto" w:fill="C00000"/>
            <w:noWrap/>
          </w:tcPr>
          <w:p w:rsidR="006C2E8A" w:rsidRPr="00493ED4" w:rsidRDefault="006C2E8A" w:rsidP="00493ED4">
            <w:pPr>
              <w:rPr>
                <w:rFonts w:ascii="Calibri" w:eastAsia="Calibri" w:hAnsi="Calibri" w:cs="Times New Roman"/>
              </w:rPr>
            </w:pPr>
            <w:r w:rsidRPr="00493ED4">
              <w:rPr>
                <w:rFonts w:ascii="Calibri" w:eastAsia="Calibri" w:hAnsi="Calibri" w:cs="Times New Roman"/>
                <w:b/>
                <w:bCs/>
              </w:rPr>
              <w:t xml:space="preserve">Total Annual MMC Cost of Strategies For Year 3 </w:t>
            </w:r>
          </w:p>
        </w:tc>
        <w:tc>
          <w:tcPr>
            <w:tcW w:w="1279" w:type="dxa"/>
            <w:shd w:val="clear" w:color="auto" w:fill="C00000"/>
            <w:noWrap/>
          </w:tcPr>
          <w:p w:rsidR="006C2E8A" w:rsidRPr="00493ED4" w:rsidRDefault="006C2E8A" w:rsidP="00493ED4">
            <w:pPr>
              <w:rPr>
                <w:rFonts w:ascii="Calibri" w:eastAsia="Calibri" w:hAnsi="Calibri" w:cs="Times New Roman"/>
              </w:rPr>
            </w:pPr>
            <w:r w:rsidRPr="00493ED4">
              <w:rPr>
                <w:rFonts w:ascii="Calibri" w:eastAsia="Calibri" w:hAnsi="Calibri" w:cs="Times New Roman"/>
                <w:b/>
                <w:bCs/>
              </w:rPr>
              <w:t>$2,631,092</w:t>
            </w:r>
          </w:p>
        </w:tc>
        <w:tc>
          <w:tcPr>
            <w:tcW w:w="1451" w:type="dxa"/>
            <w:shd w:val="clear" w:color="auto" w:fill="C00000"/>
            <w:noWrap/>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 </w:t>
            </w:r>
          </w:p>
        </w:tc>
      </w:tr>
      <w:tr w:rsidR="006C2E8A" w:rsidRPr="00493ED4" w:rsidTr="00FF3290">
        <w:trPr>
          <w:trHeight w:val="315"/>
        </w:trPr>
        <w:tc>
          <w:tcPr>
            <w:tcW w:w="6846" w:type="dxa"/>
            <w:gridSpan w:val="4"/>
            <w:shd w:val="clear" w:color="auto" w:fill="C00000"/>
            <w:noWrap/>
          </w:tcPr>
          <w:p w:rsidR="006C2E8A" w:rsidRPr="006C2E8A" w:rsidRDefault="006C2E8A" w:rsidP="00493ED4">
            <w:pPr>
              <w:rPr>
                <w:rFonts w:ascii="Calibri" w:eastAsia="Calibri" w:hAnsi="Calibri" w:cs="Times New Roman"/>
                <w:b/>
                <w:bCs/>
              </w:rPr>
            </w:pPr>
            <w:r w:rsidRPr="00FA5E42">
              <w:rPr>
                <w:b/>
              </w:rPr>
              <w:t>Total Annual MMC Cost of Strategies For Year 4</w:t>
            </w:r>
          </w:p>
        </w:tc>
        <w:tc>
          <w:tcPr>
            <w:tcW w:w="1279" w:type="dxa"/>
            <w:shd w:val="clear" w:color="auto" w:fill="C00000"/>
            <w:noWrap/>
          </w:tcPr>
          <w:p w:rsidR="006C2E8A" w:rsidRPr="006C2E8A" w:rsidRDefault="006C2E8A" w:rsidP="00493ED4">
            <w:pPr>
              <w:rPr>
                <w:rFonts w:ascii="Calibri" w:eastAsia="Calibri" w:hAnsi="Calibri" w:cs="Times New Roman"/>
                <w:b/>
                <w:bCs/>
              </w:rPr>
            </w:pPr>
            <w:r w:rsidRPr="00FA5E42">
              <w:rPr>
                <w:b/>
              </w:rPr>
              <w:t>$2,631,092</w:t>
            </w:r>
          </w:p>
        </w:tc>
        <w:tc>
          <w:tcPr>
            <w:tcW w:w="1451" w:type="dxa"/>
            <w:shd w:val="clear" w:color="auto" w:fill="C00000"/>
            <w:noWrap/>
          </w:tcPr>
          <w:p w:rsidR="006C2E8A" w:rsidRPr="00493ED4" w:rsidRDefault="006C2E8A" w:rsidP="00493ED4">
            <w:pPr>
              <w:rPr>
                <w:rFonts w:ascii="Calibri" w:eastAsia="Calibri" w:hAnsi="Calibri" w:cs="Times New Roman"/>
                <w:b/>
                <w:bCs/>
              </w:rPr>
            </w:pPr>
          </w:p>
        </w:tc>
      </w:tr>
    </w:tbl>
    <w:p w:rsidR="00493ED4" w:rsidRPr="00FA5E42" w:rsidRDefault="00493ED4" w:rsidP="00FA5E42">
      <w:pPr>
        <w:pStyle w:val="NoSpacing"/>
        <w:spacing w:after="200" w:line="276" w:lineRule="auto"/>
        <w:rPr>
          <w:rFonts w:ascii="Calibri" w:eastAsia="Calibri" w:hAnsi="Calibri" w:cs="Times New Roman"/>
        </w:rPr>
      </w:pPr>
    </w:p>
    <w:tbl>
      <w:tblPr>
        <w:tblStyle w:val="TableGrid"/>
        <w:tblW w:w="0" w:type="auto"/>
        <w:tblLook w:val="04A0" w:firstRow="1" w:lastRow="0" w:firstColumn="1" w:lastColumn="0" w:noHBand="0" w:noVBand="1"/>
      </w:tblPr>
      <w:tblGrid>
        <w:gridCol w:w="2718"/>
        <w:gridCol w:w="1260"/>
        <w:gridCol w:w="90"/>
        <w:gridCol w:w="1530"/>
        <w:gridCol w:w="267"/>
        <w:gridCol w:w="1296"/>
        <w:gridCol w:w="1079"/>
        <w:gridCol w:w="1336"/>
      </w:tblGrid>
      <w:tr w:rsidR="00493ED4" w:rsidRPr="00493ED4" w:rsidTr="00493ED4">
        <w:trPr>
          <w:trHeight w:val="368"/>
        </w:trPr>
        <w:tc>
          <w:tcPr>
            <w:tcW w:w="9576" w:type="dxa"/>
            <w:gridSpan w:val="8"/>
            <w:shd w:val="clear" w:color="auto" w:fill="C00000"/>
            <w:noWrap/>
            <w:vAlign w:val="center"/>
          </w:tcPr>
          <w:p w:rsidR="00493ED4" w:rsidRPr="00493ED4" w:rsidRDefault="00493ED4" w:rsidP="00A6249F">
            <w:pPr>
              <w:keepNext/>
              <w:jc w:val="center"/>
              <w:outlineLvl w:val="0"/>
              <w:rPr>
                <w:rFonts w:ascii="Calibri" w:eastAsia="Calibri" w:hAnsi="Calibri" w:cs="Times New Roman"/>
                <w:b/>
                <w:bCs/>
              </w:rPr>
            </w:pPr>
            <w:bookmarkStart w:id="30" w:name="_Toc438453655"/>
            <w:r w:rsidRPr="00493ED4">
              <w:rPr>
                <w:rFonts w:ascii="Calibri" w:eastAsia="Calibri" w:hAnsi="Calibri" w:cs="Times New Roman"/>
                <w:b/>
                <w:bCs/>
              </w:rPr>
              <w:t>WMHS Cost</w:t>
            </w:r>
            <w:r w:rsidR="004278C3">
              <w:rPr>
                <w:rFonts w:ascii="Calibri" w:eastAsia="Calibri" w:hAnsi="Calibri" w:cs="Times New Roman"/>
                <w:b/>
                <w:bCs/>
              </w:rPr>
              <w:t xml:space="preserve"> for All Strategies</w:t>
            </w:r>
            <w:bookmarkEnd w:id="30"/>
          </w:p>
        </w:tc>
      </w:tr>
      <w:tr w:rsidR="00493ED4" w:rsidRPr="00493ED4" w:rsidTr="00493ED4">
        <w:trPr>
          <w:trHeight w:val="890"/>
        </w:trPr>
        <w:tc>
          <w:tcPr>
            <w:tcW w:w="2718" w:type="dxa"/>
            <w:noWrap/>
            <w:hideMark/>
          </w:tcPr>
          <w:p w:rsidR="00493ED4" w:rsidRPr="00493ED4" w:rsidRDefault="00493ED4" w:rsidP="00493ED4">
            <w:pPr>
              <w:rPr>
                <w:rFonts w:ascii="Calibri" w:eastAsia="Calibri" w:hAnsi="Calibri" w:cs="Times New Roman"/>
                <w:b/>
                <w:bCs/>
              </w:rPr>
            </w:pP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2 and 3 Annual Cost</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Year 1 Pro-Rated for    Start-Up</w:t>
            </w:r>
          </w:p>
        </w:tc>
      </w:tr>
      <w:tr w:rsidR="00A30BD1" w:rsidRPr="00A30BD1" w:rsidTr="00A30BD1">
        <w:trPr>
          <w:trHeight w:val="300"/>
        </w:trPr>
        <w:tc>
          <w:tcPr>
            <w:tcW w:w="2718"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1</w:t>
            </w:r>
          </w:p>
        </w:tc>
        <w:tc>
          <w:tcPr>
            <w:tcW w:w="1350"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97"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9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0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336"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Proposed Staffing</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Masters Level BH </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$57,950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$75,334</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$452,004</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Total Cost WT 1</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$452,004</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$339,003.00</w:t>
            </w:r>
          </w:p>
        </w:tc>
      </w:tr>
      <w:tr w:rsidR="00A30BD1" w:rsidRPr="00A30BD1" w:rsidTr="00A30BD1">
        <w:trPr>
          <w:trHeight w:val="300"/>
        </w:trPr>
        <w:tc>
          <w:tcPr>
            <w:tcW w:w="2718"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Work Team 2</w:t>
            </w:r>
          </w:p>
        </w:tc>
        <w:tc>
          <w:tcPr>
            <w:tcW w:w="1350"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97"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9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0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336"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NP</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$260,000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MA/Registrar </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$25,000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$32,500</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$32,500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CHW</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$30,000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$39,000</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$78,000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RN CM</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$75,000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$195,000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Registered Dietician- added 11/21/15</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$63,000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$81,900</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$81,900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Pharmacist</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SW</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$75,000</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$97,500</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$195,000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  Total Cost WT 2</w:t>
            </w:r>
          </w:p>
        </w:tc>
        <w:tc>
          <w:tcPr>
            <w:tcW w:w="1350"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w:t>
            </w:r>
          </w:p>
        </w:tc>
        <w:tc>
          <w:tcPr>
            <w:tcW w:w="1797" w:type="dxa"/>
            <w:gridSpan w:val="2"/>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$972,400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$729,300.00</w:t>
            </w:r>
          </w:p>
        </w:tc>
      </w:tr>
      <w:tr w:rsidR="00A30BD1" w:rsidRPr="00A30BD1" w:rsidTr="00A30BD1">
        <w:trPr>
          <w:trHeight w:val="300"/>
        </w:trPr>
        <w:tc>
          <w:tcPr>
            <w:tcW w:w="2718"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Work Team 3</w:t>
            </w:r>
          </w:p>
        </w:tc>
        <w:tc>
          <w:tcPr>
            <w:tcW w:w="1350"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97"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9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0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336"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Proposed Staffing</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960"/>
        </w:trPr>
        <w:tc>
          <w:tcPr>
            <w:tcW w:w="2718"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CM for Tuck in Service working 7am to 7 PM on Fridays at each hospital</w:t>
            </w:r>
          </w:p>
        </w:tc>
        <w:tc>
          <w:tcPr>
            <w:tcW w:w="1350"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0.33</w:t>
            </w:r>
          </w:p>
        </w:tc>
        <w:tc>
          <w:tcPr>
            <w:tcW w:w="1797"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$23,100</w:t>
            </w:r>
          </w:p>
        </w:tc>
        <w:tc>
          <w:tcPr>
            <w:tcW w:w="1296"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$30,030</w:t>
            </w:r>
          </w:p>
        </w:tc>
        <w:tc>
          <w:tcPr>
            <w:tcW w:w="107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$30,030</w:t>
            </w:r>
          </w:p>
        </w:tc>
        <w:tc>
          <w:tcPr>
            <w:tcW w:w="1336"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Relief</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0.03</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$2,100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$2,730</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$2,730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w:t>
            </w:r>
            <w:r w:rsidR="00AE2317" w:rsidRPr="00493ED4">
              <w:rPr>
                <w:rFonts w:ascii="Calibri" w:eastAsia="Calibri" w:hAnsi="Calibri" w:cs="Times New Roman"/>
              </w:rPr>
              <w:t>Dif</w:t>
            </w:r>
            <w:r w:rsidR="00AE2317">
              <w:rPr>
                <w:rFonts w:ascii="Calibri" w:eastAsia="Calibri" w:hAnsi="Calibri" w:cs="Times New Roman"/>
              </w:rPr>
              <w:t xml:space="preserve">ferential </w:t>
            </w:r>
            <w:r w:rsidRPr="00493ED4">
              <w:rPr>
                <w:rFonts w:ascii="Calibri" w:eastAsia="Calibri" w:hAnsi="Calibri" w:cs="Times New Roman"/>
              </w:rPr>
              <w:t xml:space="preserve">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0.33</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$2,541</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$3,303</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$3,303</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$36,063</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ED HU </w:t>
            </w:r>
          </w:p>
        </w:tc>
        <w:tc>
          <w:tcPr>
            <w:tcW w:w="1350"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797"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296"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07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336"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CHW</w:t>
            </w:r>
          </w:p>
        </w:tc>
        <w:tc>
          <w:tcPr>
            <w:tcW w:w="1350" w:type="dxa"/>
            <w:gridSpan w:val="2"/>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w:t>
            </w:r>
          </w:p>
        </w:tc>
        <w:tc>
          <w:tcPr>
            <w:tcW w:w="1797" w:type="dxa"/>
            <w:gridSpan w:val="2"/>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$30,000 </w:t>
            </w:r>
          </w:p>
        </w:tc>
        <w:tc>
          <w:tcPr>
            <w:tcW w:w="1296" w:type="dxa"/>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$39,000 </w:t>
            </w:r>
          </w:p>
        </w:tc>
        <w:tc>
          <w:tcPr>
            <w:tcW w:w="1079" w:type="dxa"/>
            <w:shd w:val="clear" w:color="auto" w:fill="auto"/>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$124,800 </w:t>
            </w:r>
          </w:p>
        </w:tc>
        <w:tc>
          <w:tcPr>
            <w:tcW w:w="1336" w:type="dxa"/>
            <w:shd w:val="clear" w:color="auto" w:fill="auto"/>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$124,800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shd w:val="clear" w:color="auto" w:fill="DDD9C3" w:themeFill="background2" w:themeFillShade="E6"/>
            <w:hideMark/>
          </w:tcPr>
          <w:p w:rsidR="00493ED4" w:rsidRPr="00493ED4" w:rsidRDefault="00AE2317" w:rsidP="00493ED4">
            <w:pPr>
              <w:rPr>
                <w:rFonts w:ascii="Calibri" w:eastAsia="Calibri" w:hAnsi="Calibri" w:cs="Times New Roman"/>
              </w:rPr>
            </w:pPr>
            <w:r w:rsidRPr="00493ED4">
              <w:rPr>
                <w:rFonts w:ascii="Calibri" w:eastAsia="Calibri" w:hAnsi="Calibri" w:cs="Times New Roman"/>
              </w:rPr>
              <w:t>Tele</w:t>
            </w:r>
            <w:r>
              <w:rPr>
                <w:rFonts w:ascii="Calibri" w:eastAsia="Calibri" w:hAnsi="Calibri" w:cs="Times New Roman"/>
              </w:rPr>
              <w:t xml:space="preserve"> </w:t>
            </w:r>
            <w:r w:rsidRPr="00493ED4">
              <w:rPr>
                <w:rFonts w:ascii="Calibri" w:eastAsia="Calibri" w:hAnsi="Calibri" w:cs="Times New Roman"/>
              </w:rPr>
              <w:t>monitoring</w:t>
            </w:r>
            <w:r w:rsidR="00493ED4" w:rsidRPr="00493ED4">
              <w:rPr>
                <w:rFonts w:ascii="Calibri" w:eastAsia="Calibri" w:hAnsi="Calibri" w:cs="Times New Roman"/>
              </w:rPr>
              <w:t xml:space="preserve"> </w:t>
            </w:r>
          </w:p>
        </w:tc>
        <w:tc>
          <w:tcPr>
            <w:tcW w:w="1350"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Technology</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$37,417</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585"/>
        </w:trPr>
        <w:tc>
          <w:tcPr>
            <w:tcW w:w="2718" w:type="dxa"/>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Paramedic Program</w:t>
            </w:r>
          </w:p>
        </w:tc>
        <w:tc>
          <w:tcPr>
            <w:tcW w:w="1350"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797" w:type="dxa"/>
            <w:gridSpan w:val="2"/>
            <w:shd w:val="clear" w:color="auto" w:fill="DDD9C3" w:themeFill="background2" w:themeFillShade="E6"/>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296"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079" w:type="dxa"/>
            <w:shd w:val="clear" w:color="auto" w:fill="DDD9C3" w:themeFill="background2" w:themeFillShade="E6"/>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336" w:type="dxa"/>
            <w:shd w:val="clear" w:color="auto" w:fill="DDD9C3" w:themeFill="background2" w:themeFillShade="E6"/>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Paramedic</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$40,000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$52,000.00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       Total Cost WT 3</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4.89</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$250,280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$187,710.23</w:t>
            </w:r>
          </w:p>
        </w:tc>
      </w:tr>
      <w:tr w:rsidR="00A30BD1" w:rsidRPr="00A30BD1" w:rsidTr="00A30BD1">
        <w:trPr>
          <w:trHeight w:val="600"/>
        </w:trPr>
        <w:tc>
          <w:tcPr>
            <w:tcW w:w="2718" w:type="dxa"/>
            <w:shd w:val="clear" w:color="auto" w:fill="505046" w:themeFill="text2"/>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Regional Education Center Shared Cost-divided by FTE</w:t>
            </w:r>
          </w:p>
        </w:tc>
        <w:tc>
          <w:tcPr>
            <w:tcW w:w="1350"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97"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9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0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336"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FRHS</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MMC</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WMHS</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25.29</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25.99</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24.79</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76.07</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33.25%</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34.17%</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32.59%</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A30BD1" w:rsidRPr="00A30BD1" w:rsidTr="00A30BD1">
        <w:trPr>
          <w:trHeight w:val="585"/>
        </w:trPr>
        <w:tc>
          <w:tcPr>
            <w:tcW w:w="2718"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Regional Education Center</w:t>
            </w:r>
          </w:p>
        </w:tc>
        <w:tc>
          <w:tcPr>
            <w:tcW w:w="1350"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FTE</w:t>
            </w:r>
          </w:p>
        </w:tc>
        <w:tc>
          <w:tcPr>
            <w:tcW w:w="1797"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Salary</w:t>
            </w:r>
          </w:p>
        </w:tc>
        <w:tc>
          <w:tcPr>
            <w:tcW w:w="1296"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30% Benefits</w:t>
            </w:r>
          </w:p>
        </w:tc>
        <w:tc>
          <w:tcPr>
            <w:tcW w:w="1079"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Total</w:t>
            </w:r>
          </w:p>
        </w:tc>
        <w:tc>
          <w:tcPr>
            <w:tcW w:w="1336" w:type="dxa"/>
            <w:shd w:val="clear" w:color="auto" w:fill="505046" w:themeFill="text2"/>
            <w:noWrap/>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570"/>
        </w:trPr>
        <w:tc>
          <w:tcPr>
            <w:tcW w:w="27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Care Management Education Specialist</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$90,000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$117,000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$117,000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Coordinator</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$104,000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$104,000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Community Partner Lia</w:t>
            </w:r>
            <w:r w:rsidR="00A30BD1">
              <w:rPr>
                <w:rFonts w:ascii="Calibri" w:eastAsia="Calibri" w:hAnsi="Calibri" w:cs="Times New Roman"/>
              </w:rPr>
              <w:t>i</w:t>
            </w:r>
            <w:r w:rsidRPr="00493ED4">
              <w:rPr>
                <w:rFonts w:ascii="Calibri" w:eastAsia="Calibri" w:hAnsi="Calibri" w:cs="Times New Roman"/>
              </w:rPr>
              <w:t xml:space="preserve">son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$65,000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$84,500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$84,500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7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BS HED w/MH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$52,000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$67,600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$67,600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Regional Total:</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$373,100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AE2317" w:rsidP="00493ED4">
            <w:pPr>
              <w:rPr>
                <w:rFonts w:ascii="Calibri" w:eastAsia="Calibri" w:hAnsi="Calibri" w:cs="Times New Roman"/>
                <w:b/>
                <w:bCs/>
              </w:rPr>
            </w:pPr>
            <w:r w:rsidRPr="00493ED4">
              <w:rPr>
                <w:rFonts w:ascii="Calibri" w:eastAsia="Calibri" w:hAnsi="Calibri" w:cs="Times New Roman"/>
                <w:b/>
                <w:bCs/>
              </w:rPr>
              <w:t>WMHS Share</w:t>
            </w:r>
            <w:r w:rsidR="00493ED4" w:rsidRPr="00493ED4">
              <w:rPr>
                <w:rFonts w:ascii="Calibri" w:eastAsia="Calibri" w:hAnsi="Calibri" w:cs="Times New Roman"/>
                <w:b/>
                <w:bCs/>
              </w:rPr>
              <w:t xml:space="preserve"> (32.59%)</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$121,587</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A30BD1" w:rsidRPr="00A30BD1" w:rsidTr="00A30BD1">
        <w:trPr>
          <w:trHeight w:val="285"/>
        </w:trPr>
        <w:tc>
          <w:tcPr>
            <w:tcW w:w="2718" w:type="dxa"/>
            <w:shd w:val="clear" w:color="auto" w:fill="505046" w:themeFill="text2"/>
            <w:hideMark/>
          </w:tcPr>
          <w:p w:rsidR="00493ED4" w:rsidRPr="00FA5E42" w:rsidRDefault="00493ED4" w:rsidP="00493ED4">
            <w:pPr>
              <w:rPr>
                <w:rFonts w:ascii="Calibri" w:eastAsia="Calibri" w:hAnsi="Calibri" w:cs="Times New Roman"/>
                <w:b/>
                <w:color w:val="FFFFFF" w:themeColor="background1"/>
              </w:rPr>
            </w:pPr>
            <w:r w:rsidRPr="00FA5E42">
              <w:rPr>
                <w:rFonts w:ascii="Calibri" w:eastAsia="Calibri" w:hAnsi="Calibri" w:cs="Times New Roman"/>
                <w:b/>
                <w:color w:val="FFFFFF" w:themeColor="background1"/>
              </w:rPr>
              <w:t>Technology/ Tra</w:t>
            </w:r>
            <w:r w:rsidR="00A30BD1" w:rsidRPr="00FA5E42">
              <w:rPr>
                <w:rFonts w:ascii="Calibri" w:eastAsia="Calibri" w:hAnsi="Calibri" w:cs="Times New Roman"/>
                <w:b/>
                <w:color w:val="FFFFFF" w:themeColor="background1"/>
              </w:rPr>
              <w:t>i</w:t>
            </w:r>
            <w:r w:rsidRPr="00FA5E42">
              <w:rPr>
                <w:rFonts w:ascii="Calibri" w:eastAsia="Calibri" w:hAnsi="Calibri" w:cs="Times New Roman"/>
                <w:b/>
                <w:color w:val="FFFFFF" w:themeColor="background1"/>
              </w:rPr>
              <w:t xml:space="preserve">ning and Orientation for </w:t>
            </w:r>
            <w:r w:rsidR="006C2E8A">
              <w:rPr>
                <w:rFonts w:ascii="Calibri" w:eastAsia="Calibri" w:hAnsi="Calibri" w:cs="Times New Roman"/>
                <w:b/>
                <w:color w:val="FFFFFF" w:themeColor="background1"/>
              </w:rPr>
              <w:t>A</w:t>
            </w:r>
            <w:r w:rsidRPr="00FA5E42">
              <w:rPr>
                <w:rFonts w:ascii="Calibri" w:eastAsia="Calibri" w:hAnsi="Calibri" w:cs="Times New Roman"/>
                <w:b/>
                <w:color w:val="FFFFFF" w:themeColor="background1"/>
              </w:rPr>
              <w:t>ll Strategies</w:t>
            </w:r>
          </w:p>
        </w:tc>
        <w:tc>
          <w:tcPr>
            <w:tcW w:w="1350"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97"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9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0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336" w:type="dxa"/>
            <w:shd w:val="clear" w:color="auto" w:fill="505046" w:themeFill="text2"/>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r>
      <w:tr w:rsidR="00493ED4" w:rsidRPr="00493ED4" w:rsidTr="00493ED4">
        <w:trPr>
          <w:trHeight w:val="300"/>
        </w:trPr>
        <w:tc>
          <w:tcPr>
            <w:tcW w:w="27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1- $1,000,000</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2- $500,000</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tcPr>
          <w:p w:rsidR="00493ED4" w:rsidRPr="00493ED4" w:rsidRDefault="00493ED4" w:rsidP="00493ED4">
            <w:pPr>
              <w:rPr>
                <w:rFonts w:ascii="Calibri" w:eastAsia="Calibri" w:hAnsi="Calibri" w:cs="Times New Roman"/>
              </w:rPr>
            </w:pPr>
            <w:r w:rsidRPr="00493ED4">
              <w:rPr>
                <w:rFonts w:ascii="Calibri" w:eastAsia="Calibri" w:hAnsi="Calibri" w:cs="Times New Roman"/>
              </w:rPr>
              <w:t>Year 3- $300,000</w:t>
            </w:r>
          </w:p>
        </w:tc>
        <w:tc>
          <w:tcPr>
            <w:tcW w:w="1350" w:type="dxa"/>
            <w:gridSpan w:val="2"/>
            <w:noWrap/>
          </w:tcPr>
          <w:p w:rsidR="00493ED4" w:rsidRPr="00493ED4" w:rsidRDefault="00493ED4" w:rsidP="00493ED4">
            <w:pPr>
              <w:rPr>
                <w:rFonts w:ascii="Calibri" w:eastAsia="Calibri" w:hAnsi="Calibri" w:cs="Times New Roman"/>
              </w:rPr>
            </w:pPr>
          </w:p>
        </w:tc>
        <w:tc>
          <w:tcPr>
            <w:tcW w:w="1797" w:type="dxa"/>
            <w:gridSpan w:val="2"/>
            <w:noWrap/>
          </w:tcPr>
          <w:p w:rsidR="00493ED4" w:rsidRPr="00493ED4" w:rsidRDefault="00493ED4" w:rsidP="00493ED4">
            <w:pPr>
              <w:rPr>
                <w:rFonts w:ascii="Calibri" w:eastAsia="Calibri" w:hAnsi="Calibri" w:cs="Times New Roman"/>
              </w:rPr>
            </w:pPr>
          </w:p>
        </w:tc>
        <w:tc>
          <w:tcPr>
            <w:tcW w:w="1296" w:type="dxa"/>
            <w:noWrap/>
          </w:tcPr>
          <w:p w:rsidR="00493ED4" w:rsidRPr="00493ED4" w:rsidRDefault="00493ED4" w:rsidP="00493ED4">
            <w:pPr>
              <w:rPr>
                <w:rFonts w:ascii="Calibri" w:eastAsia="Calibri" w:hAnsi="Calibri" w:cs="Times New Roman"/>
              </w:rPr>
            </w:pPr>
          </w:p>
        </w:tc>
        <w:tc>
          <w:tcPr>
            <w:tcW w:w="1079" w:type="dxa"/>
            <w:noWrap/>
          </w:tcPr>
          <w:p w:rsidR="00493ED4" w:rsidRPr="00493ED4" w:rsidRDefault="00493ED4" w:rsidP="00493ED4">
            <w:pPr>
              <w:rPr>
                <w:rFonts w:ascii="Calibri" w:eastAsia="Calibri" w:hAnsi="Calibri" w:cs="Times New Roman"/>
              </w:rPr>
            </w:pPr>
          </w:p>
        </w:tc>
        <w:tc>
          <w:tcPr>
            <w:tcW w:w="1336" w:type="dxa"/>
          </w:tcPr>
          <w:p w:rsidR="00493ED4" w:rsidRPr="00493ED4" w:rsidRDefault="00493ED4" w:rsidP="00493ED4">
            <w:pPr>
              <w:rPr>
                <w:rFonts w:ascii="Calibri" w:eastAsia="Calibri" w:hAnsi="Calibri" w:cs="Times New Roman"/>
                <w:b/>
                <w:bCs/>
              </w:rPr>
            </w:pPr>
          </w:p>
        </w:tc>
      </w:tr>
      <w:tr w:rsidR="00493ED4" w:rsidRPr="00493ED4" w:rsidTr="00493ED4">
        <w:trPr>
          <w:trHeight w:val="300"/>
        </w:trPr>
        <w:tc>
          <w:tcPr>
            <w:tcW w:w="2718" w:type="dxa"/>
          </w:tcPr>
          <w:p w:rsidR="00493ED4" w:rsidRPr="00493ED4" w:rsidRDefault="00493ED4" w:rsidP="00050114">
            <w:r w:rsidRPr="00493ED4">
              <w:t>WMHS’s  Share</w:t>
            </w:r>
          </w:p>
        </w:tc>
        <w:tc>
          <w:tcPr>
            <w:tcW w:w="1350" w:type="dxa"/>
            <w:gridSpan w:val="2"/>
            <w:noWrap/>
          </w:tcPr>
          <w:p w:rsidR="00493ED4" w:rsidRPr="00493ED4" w:rsidRDefault="00493ED4" w:rsidP="00050114"/>
        </w:tc>
        <w:tc>
          <w:tcPr>
            <w:tcW w:w="1797" w:type="dxa"/>
            <w:gridSpan w:val="2"/>
            <w:noWrap/>
          </w:tcPr>
          <w:p w:rsidR="00493ED4" w:rsidRPr="00493ED4" w:rsidRDefault="00493ED4" w:rsidP="00050114"/>
        </w:tc>
        <w:tc>
          <w:tcPr>
            <w:tcW w:w="1296" w:type="dxa"/>
            <w:noWrap/>
          </w:tcPr>
          <w:p w:rsidR="00493ED4" w:rsidRPr="00493ED4" w:rsidRDefault="00493ED4" w:rsidP="00050114"/>
        </w:tc>
        <w:tc>
          <w:tcPr>
            <w:tcW w:w="1079" w:type="dxa"/>
            <w:noWrap/>
          </w:tcPr>
          <w:p w:rsidR="00493ED4" w:rsidRPr="00493ED4" w:rsidRDefault="00493ED4" w:rsidP="00050114"/>
        </w:tc>
        <w:tc>
          <w:tcPr>
            <w:tcW w:w="1336" w:type="dxa"/>
          </w:tcPr>
          <w:p w:rsidR="00493ED4" w:rsidRPr="00493ED4" w:rsidRDefault="00493ED4" w:rsidP="00050114">
            <w:pPr>
              <w:rPr>
                <w:bCs/>
              </w:rPr>
            </w:pPr>
          </w:p>
        </w:tc>
      </w:tr>
      <w:tr w:rsidR="00493ED4" w:rsidRPr="00493ED4" w:rsidTr="00493ED4">
        <w:trPr>
          <w:trHeight w:val="300"/>
        </w:trPr>
        <w:tc>
          <w:tcPr>
            <w:tcW w:w="2718" w:type="dxa"/>
          </w:tcPr>
          <w:p w:rsidR="00493ED4" w:rsidRPr="00493ED4" w:rsidRDefault="00493ED4" w:rsidP="00050114">
            <w:r w:rsidRPr="00493ED4">
              <w:t>Year 1- $332,500</w:t>
            </w:r>
          </w:p>
        </w:tc>
        <w:tc>
          <w:tcPr>
            <w:tcW w:w="1350" w:type="dxa"/>
            <w:gridSpan w:val="2"/>
            <w:noWrap/>
          </w:tcPr>
          <w:p w:rsidR="00493ED4" w:rsidRPr="00493ED4" w:rsidRDefault="00493ED4" w:rsidP="00050114"/>
        </w:tc>
        <w:tc>
          <w:tcPr>
            <w:tcW w:w="1797" w:type="dxa"/>
            <w:gridSpan w:val="2"/>
            <w:noWrap/>
          </w:tcPr>
          <w:p w:rsidR="00493ED4" w:rsidRPr="00493ED4" w:rsidRDefault="00493ED4" w:rsidP="00050114"/>
        </w:tc>
        <w:tc>
          <w:tcPr>
            <w:tcW w:w="1296" w:type="dxa"/>
            <w:noWrap/>
          </w:tcPr>
          <w:p w:rsidR="00493ED4" w:rsidRPr="00493ED4" w:rsidRDefault="00493ED4" w:rsidP="00050114"/>
        </w:tc>
        <w:tc>
          <w:tcPr>
            <w:tcW w:w="1079" w:type="dxa"/>
            <w:noWrap/>
          </w:tcPr>
          <w:p w:rsidR="00493ED4" w:rsidRPr="00493ED4" w:rsidRDefault="00493ED4" w:rsidP="00050114"/>
        </w:tc>
        <w:tc>
          <w:tcPr>
            <w:tcW w:w="1336" w:type="dxa"/>
          </w:tcPr>
          <w:p w:rsidR="00493ED4" w:rsidRPr="00493ED4" w:rsidRDefault="00493ED4" w:rsidP="00050114">
            <w:r w:rsidRPr="00493ED4">
              <w:t>$332,500</w:t>
            </w:r>
          </w:p>
        </w:tc>
      </w:tr>
      <w:tr w:rsidR="00493ED4" w:rsidRPr="00493ED4" w:rsidTr="00493ED4">
        <w:trPr>
          <w:trHeight w:val="300"/>
        </w:trPr>
        <w:tc>
          <w:tcPr>
            <w:tcW w:w="2718" w:type="dxa"/>
          </w:tcPr>
          <w:p w:rsidR="00493ED4" w:rsidRPr="00493ED4" w:rsidRDefault="00493ED4" w:rsidP="00493ED4">
            <w:pPr>
              <w:rPr>
                <w:rFonts w:ascii="Calibri" w:eastAsia="Calibri" w:hAnsi="Calibri" w:cs="Times New Roman"/>
                <w:b/>
              </w:rPr>
            </w:pPr>
            <w:r w:rsidRPr="00493ED4">
              <w:rPr>
                <w:rFonts w:ascii="Calibri" w:eastAsia="Calibri" w:hAnsi="Calibri" w:cs="Times New Roman"/>
                <w:b/>
              </w:rPr>
              <w:t>Year 2- $166,667</w:t>
            </w:r>
          </w:p>
        </w:tc>
        <w:tc>
          <w:tcPr>
            <w:tcW w:w="1350" w:type="dxa"/>
            <w:gridSpan w:val="2"/>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w:t>
            </w:r>
          </w:p>
        </w:tc>
        <w:tc>
          <w:tcPr>
            <w:tcW w:w="1797" w:type="dxa"/>
            <w:gridSpan w:val="2"/>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 </w:t>
            </w:r>
          </w:p>
        </w:tc>
        <w:tc>
          <w:tcPr>
            <w:tcW w:w="1296" w:type="dxa"/>
            <w:noWrap/>
          </w:tcPr>
          <w:p w:rsidR="00493ED4" w:rsidRPr="00493ED4" w:rsidRDefault="00493ED4" w:rsidP="00493ED4">
            <w:pPr>
              <w:rPr>
                <w:rFonts w:ascii="Calibri" w:eastAsia="Calibri" w:hAnsi="Calibri" w:cs="Times New Roman"/>
              </w:rPr>
            </w:pPr>
          </w:p>
        </w:tc>
        <w:tc>
          <w:tcPr>
            <w:tcW w:w="1079" w:type="dxa"/>
            <w:noWrap/>
          </w:tcPr>
          <w:p w:rsidR="00493ED4" w:rsidRPr="00493ED4" w:rsidRDefault="00493ED4" w:rsidP="00493ED4">
            <w:pPr>
              <w:rPr>
                <w:rFonts w:ascii="Calibri" w:eastAsia="Calibri" w:hAnsi="Calibri" w:cs="Times New Roman"/>
              </w:rPr>
            </w:pPr>
            <w:r w:rsidRPr="00493ED4">
              <w:rPr>
                <w:rFonts w:ascii="Calibri" w:eastAsia="Calibri" w:hAnsi="Calibri" w:cs="Times New Roman"/>
              </w:rPr>
              <w:t>See detail to left.</w:t>
            </w:r>
          </w:p>
        </w:tc>
        <w:tc>
          <w:tcPr>
            <w:tcW w:w="1336" w:type="dxa"/>
          </w:tcPr>
          <w:p w:rsidR="00493ED4" w:rsidRPr="00493ED4" w:rsidRDefault="00493ED4" w:rsidP="00493ED4">
            <w:pPr>
              <w:rPr>
                <w:rFonts w:ascii="Calibri" w:eastAsia="Calibri" w:hAnsi="Calibri" w:cs="Times New Roman"/>
              </w:rPr>
            </w:pPr>
          </w:p>
        </w:tc>
      </w:tr>
      <w:tr w:rsidR="00493ED4" w:rsidRPr="00493ED4" w:rsidTr="00493ED4">
        <w:trPr>
          <w:trHeight w:val="300"/>
        </w:trPr>
        <w:tc>
          <w:tcPr>
            <w:tcW w:w="2718" w:type="dxa"/>
          </w:tcPr>
          <w:p w:rsidR="00493ED4" w:rsidRPr="00493ED4" w:rsidRDefault="00493ED4" w:rsidP="00493ED4">
            <w:pPr>
              <w:rPr>
                <w:rFonts w:ascii="Calibri" w:eastAsia="Calibri" w:hAnsi="Calibri" w:cs="Times New Roman"/>
                <w:b/>
              </w:rPr>
            </w:pPr>
            <w:r w:rsidRPr="00493ED4">
              <w:rPr>
                <w:rFonts w:ascii="Calibri" w:eastAsia="Calibri" w:hAnsi="Calibri" w:cs="Times New Roman"/>
                <w:b/>
              </w:rPr>
              <w:t>Year 3- $100,000</w:t>
            </w:r>
          </w:p>
        </w:tc>
        <w:tc>
          <w:tcPr>
            <w:tcW w:w="1350" w:type="dxa"/>
            <w:gridSpan w:val="2"/>
            <w:noWrap/>
          </w:tcPr>
          <w:p w:rsidR="00493ED4" w:rsidRPr="00493ED4" w:rsidRDefault="00493ED4" w:rsidP="00493ED4">
            <w:pPr>
              <w:rPr>
                <w:rFonts w:ascii="Calibri" w:eastAsia="Calibri" w:hAnsi="Calibri" w:cs="Times New Roman"/>
              </w:rPr>
            </w:pPr>
          </w:p>
        </w:tc>
        <w:tc>
          <w:tcPr>
            <w:tcW w:w="1797" w:type="dxa"/>
            <w:gridSpan w:val="2"/>
            <w:noWrap/>
          </w:tcPr>
          <w:p w:rsidR="00493ED4" w:rsidRPr="00493ED4" w:rsidRDefault="00493ED4" w:rsidP="00493ED4">
            <w:pPr>
              <w:rPr>
                <w:rFonts w:ascii="Calibri" w:eastAsia="Calibri" w:hAnsi="Calibri" w:cs="Times New Roman"/>
              </w:rPr>
            </w:pPr>
          </w:p>
        </w:tc>
        <w:tc>
          <w:tcPr>
            <w:tcW w:w="1296" w:type="dxa"/>
            <w:noWrap/>
          </w:tcPr>
          <w:p w:rsidR="00493ED4" w:rsidRPr="00493ED4" w:rsidRDefault="00493ED4" w:rsidP="00493ED4">
            <w:pPr>
              <w:rPr>
                <w:rFonts w:ascii="Calibri" w:eastAsia="Calibri" w:hAnsi="Calibri" w:cs="Times New Roman"/>
              </w:rPr>
            </w:pPr>
          </w:p>
        </w:tc>
        <w:tc>
          <w:tcPr>
            <w:tcW w:w="1079" w:type="dxa"/>
            <w:noWrap/>
          </w:tcPr>
          <w:p w:rsidR="00493ED4" w:rsidRPr="00493ED4" w:rsidRDefault="00493ED4" w:rsidP="00493ED4">
            <w:pPr>
              <w:rPr>
                <w:rFonts w:ascii="Calibri" w:eastAsia="Calibri" w:hAnsi="Calibri" w:cs="Times New Roman"/>
              </w:rPr>
            </w:pPr>
          </w:p>
        </w:tc>
        <w:tc>
          <w:tcPr>
            <w:tcW w:w="1336" w:type="dxa"/>
          </w:tcPr>
          <w:p w:rsidR="00493ED4" w:rsidRPr="00493ED4" w:rsidRDefault="00493ED4" w:rsidP="00493ED4">
            <w:pPr>
              <w:rPr>
                <w:rFonts w:ascii="Calibri" w:eastAsia="Calibri" w:hAnsi="Calibri" w:cs="Times New Roman"/>
              </w:rPr>
            </w:pPr>
          </w:p>
        </w:tc>
      </w:tr>
      <w:tr w:rsidR="00493ED4" w:rsidRPr="00493ED4" w:rsidTr="00493ED4">
        <w:trPr>
          <w:trHeight w:val="300"/>
        </w:trPr>
        <w:tc>
          <w:tcPr>
            <w:tcW w:w="2718" w:type="dxa"/>
            <w:hideMark/>
          </w:tcPr>
          <w:p w:rsidR="00493ED4" w:rsidRPr="00493ED4" w:rsidRDefault="00493ED4" w:rsidP="00493ED4">
            <w:pPr>
              <w:rPr>
                <w:rFonts w:ascii="Calibri" w:eastAsia="Calibri" w:hAnsi="Calibri" w:cs="Times New Roman"/>
                <w:b/>
              </w:rPr>
            </w:pPr>
            <w:r w:rsidRPr="00493ED4">
              <w:rPr>
                <w:rFonts w:ascii="Calibri" w:eastAsia="Calibri" w:hAnsi="Calibri" w:cs="Times New Roman"/>
                <w:b/>
              </w:rPr>
              <w:t>Year 1- $1,000,000</w:t>
            </w:r>
          </w:p>
        </w:tc>
        <w:tc>
          <w:tcPr>
            <w:tcW w:w="1350" w:type="dxa"/>
            <w:gridSpan w:val="2"/>
            <w:noWrap/>
            <w:hideMark/>
          </w:tcPr>
          <w:p w:rsidR="00493ED4" w:rsidRPr="00493ED4" w:rsidRDefault="00493ED4" w:rsidP="00493ED4">
            <w:pPr>
              <w:rPr>
                <w:rFonts w:ascii="Calibri" w:eastAsia="Calibri" w:hAnsi="Calibri" w:cs="Times New Roman"/>
              </w:rPr>
            </w:pPr>
          </w:p>
        </w:tc>
        <w:tc>
          <w:tcPr>
            <w:tcW w:w="1797" w:type="dxa"/>
            <w:gridSpan w:val="2"/>
            <w:noWrap/>
            <w:hideMark/>
          </w:tcPr>
          <w:p w:rsidR="00493ED4" w:rsidRPr="00493ED4" w:rsidRDefault="00493ED4" w:rsidP="00493ED4">
            <w:pPr>
              <w:rPr>
                <w:rFonts w:ascii="Calibri" w:eastAsia="Calibri" w:hAnsi="Calibri" w:cs="Times New Roman"/>
              </w:rPr>
            </w:pPr>
          </w:p>
        </w:tc>
        <w:tc>
          <w:tcPr>
            <w:tcW w:w="1296" w:type="dxa"/>
            <w:noWrap/>
            <w:hideMark/>
          </w:tcPr>
          <w:p w:rsidR="00493ED4" w:rsidRPr="00493ED4" w:rsidRDefault="00493ED4" w:rsidP="00493ED4">
            <w:pPr>
              <w:rPr>
                <w:rFonts w:ascii="Calibri" w:eastAsia="Calibri" w:hAnsi="Calibri" w:cs="Times New Roman"/>
              </w:rPr>
            </w:pPr>
          </w:p>
        </w:tc>
        <w:tc>
          <w:tcPr>
            <w:tcW w:w="1079" w:type="dxa"/>
            <w:noWrap/>
            <w:hideMark/>
          </w:tcPr>
          <w:p w:rsidR="00493ED4" w:rsidRPr="00493ED4" w:rsidRDefault="00493ED4" w:rsidP="00493ED4">
            <w:pPr>
              <w:rPr>
                <w:rFonts w:ascii="Calibri" w:eastAsia="Calibri" w:hAnsi="Calibri" w:cs="Times New Roman"/>
              </w:rPr>
            </w:pPr>
          </w:p>
        </w:tc>
        <w:tc>
          <w:tcPr>
            <w:tcW w:w="1336" w:type="dxa"/>
            <w:hideMark/>
          </w:tcPr>
          <w:p w:rsidR="00493ED4" w:rsidRPr="00493ED4" w:rsidRDefault="00493ED4" w:rsidP="00493ED4">
            <w:pPr>
              <w:rPr>
                <w:rFonts w:ascii="Calibri" w:eastAsia="Calibri" w:hAnsi="Calibri" w:cs="Times New Roman"/>
              </w:rPr>
            </w:pPr>
          </w:p>
        </w:tc>
      </w:tr>
      <w:tr w:rsidR="00A30BD1" w:rsidRPr="00A30BD1" w:rsidTr="00A30BD1">
        <w:trPr>
          <w:trHeight w:val="300"/>
        </w:trPr>
        <w:tc>
          <w:tcPr>
            <w:tcW w:w="2718" w:type="dxa"/>
            <w:shd w:val="clear" w:color="auto" w:fill="505046" w:themeFill="text2"/>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Enabling Strategies</w:t>
            </w:r>
          </w:p>
        </w:tc>
        <w:tc>
          <w:tcPr>
            <w:tcW w:w="1350"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797" w:type="dxa"/>
            <w:gridSpan w:val="2"/>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296"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079" w:type="dxa"/>
            <w:shd w:val="clear" w:color="auto" w:fill="505046" w:themeFill="text2"/>
            <w:noWrap/>
            <w:hideMark/>
          </w:tcPr>
          <w:p w:rsidR="00493ED4" w:rsidRPr="00A30BD1" w:rsidRDefault="00493ED4" w:rsidP="00493ED4">
            <w:pPr>
              <w:rPr>
                <w:rFonts w:ascii="Calibri" w:eastAsia="Calibri" w:hAnsi="Calibri" w:cs="Times New Roman"/>
                <w:color w:val="FFFFFF" w:themeColor="background1"/>
              </w:rPr>
            </w:pPr>
            <w:r w:rsidRPr="00A30BD1">
              <w:rPr>
                <w:rFonts w:ascii="Calibri" w:eastAsia="Calibri" w:hAnsi="Calibri" w:cs="Times New Roman"/>
                <w:color w:val="FFFFFF" w:themeColor="background1"/>
              </w:rPr>
              <w:t> </w:t>
            </w:r>
          </w:p>
        </w:tc>
        <w:tc>
          <w:tcPr>
            <w:tcW w:w="1336" w:type="dxa"/>
            <w:shd w:val="clear" w:color="auto" w:fill="505046" w:themeFill="text2"/>
            <w:hideMark/>
          </w:tcPr>
          <w:p w:rsidR="00493ED4" w:rsidRPr="00A30BD1" w:rsidRDefault="00493ED4" w:rsidP="00493ED4">
            <w:pPr>
              <w:rPr>
                <w:rFonts w:ascii="Calibri" w:eastAsia="Calibri" w:hAnsi="Calibri" w:cs="Times New Roman"/>
                <w:b/>
                <w:bCs/>
                <w:color w:val="FFFFFF" w:themeColor="background1"/>
              </w:rPr>
            </w:pPr>
            <w:r w:rsidRPr="00A30BD1">
              <w:rPr>
                <w:rFonts w:ascii="Calibri" w:eastAsia="Calibri" w:hAnsi="Calibri" w:cs="Times New Roman"/>
                <w:b/>
                <w:bCs/>
                <w:color w:val="FFFFFF" w:themeColor="background1"/>
              </w:rPr>
              <w:t> </w:t>
            </w:r>
          </w:p>
        </w:tc>
      </w:tr>
      <w:tr w:rsidR="00493ED4" w:rsidRPr="00493ED4" w:rsidTr="00493ED4">
        <w:trPr>
          <w:trHeight w:val="300"/>
        </w:trPr>
        <w:tc>
          <w:tcPr>
            <w:tcW w:w="2718"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Shared 1/3 each</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57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FTE</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Salary</w:t>
            </w:r>
          </w:p>
        </w:tc>
        <w:tc>
          <w:tcPr>
            <w:tcW w:w="1296"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 Benefits</w:t>
            </w:r>
          </w:p>
        </w:tc>
        <w:tc>
          <w:tcPr>
            <w:tcW w:w="1079" w:type="dxa"/>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Project Manager</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$110,000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$143,000</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$143,000</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Project Coordinator</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$45,000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$58,500</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$76,050</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Staff Accountant</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$55,000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$71,500</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$92,950</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Decision Support Analyst</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1.5</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$80,000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$104,000</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$156,000</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xml:space="preserve">Manager </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3.0</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$100,000</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$130,000</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$390,000</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Total Enabling</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$858,000</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00"/>
        </w:trPr>
        <w:tc>
          <w:tcPr>
            <w:tcW w:w="2718"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WMHS Share</w:t>
            </w:r>
          </w:p>
        </w:tc>
        <w:tc>
          <w:tcPr>
            <w:tcW w:w="1350"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797" w:type="dxa"/>
            <w:gridSpan w:val="2"/>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296" w:type="dxa"/>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079" w:type="dxa"/>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$286,000</w:t>
            </w:r>
          </w:p>
        </w:tc>
        <w:tc>
          <w:tcPr>
            <w:tcW w:w="1336" w:type="dxa"/>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278C3" w:rsidRPr="00493ED4" w:rsidTr="006F0B0D">
        <w:trPr>
          <w:trHeight w:val="390"/>
        </w:trPr>
        <w:tc>
          <w:tcPr>
            <w:tcW w:w="9576" w:type="dxa"/>
            <w:gridSpan w:val="8"/>
            <w:shd w:val="clear" w:color="auto" w:fill="C00000"/>
            <w:noWrap/>
          </w:tcPr>
          <w:p w:rsidR="004278C3" w:rsidRPr="00493ED4" w:rsidRDefault="004278C3" w:rsidP="00FA5E42">
            <w:pPr>
              <w:jc w:val="center"/>
              <w:rPr>
                <w:rFonts w:ascii="Calibri" w:eastAsia="Calibri" w:hAnsi="Calibri" w:cs="Times New Roman"/>
                <w:b/>
                <w:bCs/>
              </w:rPr>
            </w:pPr>
            <w:r>
              <w:rPr>
                <w:rFonts w:ascii="Calibri" w:eastAsia="Calibri" w:hAnsi="Calibri" w:cs="Times New Roman"/>
                <w:b/>
                <w:bCs/>
              </w:rPr>
              <w:t>WMHS Cost for All Strategies Year 1-4 Summarized</w:t>
            </w:r>
          </w:p>
        </w:tc>
      </w:tr>
      <w:tr w:rsidR="00493ED4" w:rsidRPr="00493ED4" w:rsidTr="00493ED4">
        <w:trPr>
          <w:trHeight w:val="390"/>
        </w:trPr>
        <w:tc>
          <w:tcPr>
            <w:tcW w:w="5865" w:type="dxa"/>
            <w:gridSpan w:val="5"/>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Total Annual WMHS Cost of Strategies for </w:t>
            </w:r>
            <w:r w:rsidR="00AE2317" w:rsidRPr="00493ED4">
              <w:rPr>
                <w:rFonts w:ascii="Calibri" w:eastAsia="Calibri" w:hAnsi="Calibri" w:cs="Times New Roman"/>
                <w:b/>
                <w:bCs/>
              </w:rPr>
              <w:t>yr.</w:t>
            </w:r>
            <w:r w:rsidRPr="00493ED4">
              <w:rPr>
                <w:rFonts w:ascii="Calibri" w:eastAsia="Calibri" w:hAnsi="Calibri" w:cs="Times New Roman"/>
                <w:b/>
                <w:bCs/>
              </w:rPr>
              <w:t xml:space="preserve"> 1 </w:t>
            </w:r>
          </w:p>
        </w:tc>
        <w:tc>
          <w:tcPr>
            <w:tcW w:w="1296" w:type="dxa"/>
            <w:shd w:val="clear" w:color="auto" w:fill="C00000"/>
            <w:noWrap/>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$1,989,485</w:t>
            </w:r>
          </w:p>
        </w:tc>
        <w:tc>
          <w:tcPr>
            <w:tcW w:w="1079" w:type="dxa"/>
            <w:shd w:val="clear" w:color="auto" w:fill="C00000"/>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5865" w:type="dxa"/>
            <w:gridSpan w:val="5"/>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Total Annual WMHS Cost of Strategies for </w:t>
            </w:r>
            <w:r w:rsidR="00AE2317" w:rsidRPr="00493ED4">
              <w:rPr>
                <w:rFonts w:ascii="Calibri" w:eastAsia="Calibri" w:hAnsi="Calibri" w:cs="Times New Roman"/>
                <w:b/>
                <w:bCs/>
              </w:rPr>
              <w:t>yr.</w:t>
            </w:r>
            <w:r w:rsidRPr="00493ED4">
              <w:rPr>
                <w:rFonts w:ascii="Calibri" w:eastAsia="Calibri" w:hAnsi="Calibri" w:cs="Times New Roman"/>
                <w:b/>
                <w:bCs/>
              </w:rPr>
              <w:t xml:space="preserve"> 2 </w:t>
            </w:r>
          </w:p>
        </w:tc>
        <w:tc>
          <w:tcPr>
            <w:tcW w:w="1296" w:type="dxa"/>
            <w:shd w:val="clear" w:color="auto" w:fill="C00000"/>
            <w:noWrap/>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$2,248,938</w:t>
            </w:r>
          </w:p>
        </w:tc>
        <w:tc>
          <w:tcPr>
            <w:tcW w:w="1079" w:type="dxa"/>
            <w:shd w:val="clear" w:color="auto" w:fill="C00000"/>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493ED4">
        <w:trPr>
          <w:trHeight w:val="315"/>
        </w:trPr>
        <w:tc>
          <w:tcPr>
            <w:tcW w:w="5865" w:type="dxa"/>
            <w:gridSpan w:val="5"/>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Total Annual WMHS Cost of Strategies for </w:t>
            </w:r>
            <w:r w:rsidR="00AE2317" w:rsidRPr="00493ED4">
              <w:rPr>
                <w:rFonts w:ascii="Calibri" w:eastAsia="Calibri" w:hAnsi="Calibri" w:cs="Times New Roman"/>
                <w:b/>
                <w:bCs/>
              </w:rPr>
              <w:t>yr.</w:t>
            </w:r>
            <w:r w:rsidRPr="00493ED4">
              <w:rPr>
                <w:rFonts w:ascii="Calibri" w:eastAsia="Calibri" w:hAnsi="Calibri" w:cs="Times New Roman"/>
                <w:b/>
                <w:bCs/>
              </w:rPr>
              <w:t xml:space="preserve"> 3</w:t>
            </w:r>
          </w:p>
        </w:tc>
        <w:tc>
          <w:tcPr>
            <w:tcW w:w="1296" w:type="dxa"/>
            <w:shd w:val="clear" w:color="auto" w:fill="C00000"/>
            <w:noWrap/>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$2,182,272</w:t>
            </w:r>
          </w:p>
        </w:tc>
        <w:tc>
          <w:tcPr>
            <w:tcW w:w="1079" w:type="dxa"/>
            <w:shd w:val="clear" w:color="auto" w:fill="C00000"/>
            <w:noWrap/>
            <w:hideMark/>
          </w:tcPr>
          <w:p w:rsidR="00493ED4" w:rsidRPr="00493ED4" w:rsidRDefault="00493ED4" w:rsidP="00493ED4">
            <w:pPr>
              <w:rPr>
                <w:rFonts w:ascii="Calibri" w:eastAsia="Calibri" w:hAnsi="Calibri" w:cs="Times New Roman"/>
              </w:rPr>
            </w:pPr>
            <w:r w:rsidRPr="00493ED4">
              <w:rPr>
                <w:rFonts w:ascii="Calibri" w:eastAsia="Calibri" w:hAnsi="Calibri" w:cs="Times New Roman"/>
              </w:rPr>
              <w:t> </w:t>
            </w:r>
          </w:p>
        </w:tc>
        <w:tc>
          <w:tcPr>
            <w:tcW w:w="1336" w:type="dxa"/>
            <w:shd w:val="clear" w:color="auto" w:fill="C00000"/>
            <w:noWrap/>
            <w:hideMark/>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E04E74">
        <w:trPr>
          <w:trHeight w:val="315"/>
        </w:trPr>
        <w:tc>
          <w:tcPr>
            <w:tcW w:w="5865" w:type="dxa"/>
            <w:gridSpan w:val="5"/>
            <w:tcBorders>
              <w:bottom w:val="nil"/>
            </w:tcBorders>
            <w:shd w:val="clear" w:color="auto" w:fill="C00000"/>
            <w:noWrap/>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 xml:space="preserve">Total Annual WMHS Cost of Strategies for </w:t>
            </w:r>
            <w:r w:rsidR="00AE2317" w:rsidRPr="00493ED4">
              <w:rPr>
                <w:rFonts w:ascii="Calibri" w:eastAsia="Calibri" w:hAnsi="Calibri" w:cs="Times New Roman"/>
                <w:b/>
                <w:bCs/>
              </w:rPr>
              <w:t>yr.</w:t>
            </w:r>
            <w:r w:rsidRPr="00493ED4">
              <w:rPr>
                <w:rFonts w:ascii="Calibri" w:eastAsia="Calibri" w:hAnsi="Calibri" w:cs="Times New Roman"/>
                <w:b/>
                <w:bCs/>
              </w:rPr>
              <w:t xml:space="preserve"> 4</w:t>
            </w:r>
          </w:p>
        </w:tc>
        <w:tc>
          <w:tcPr>
            <w:tcW w:w="1296" w:type="dxa"/>
            <w:tcBorders>
              <w:bottom w:val="nil"/>
            </w:tcBorders>
            <w:shd w:val="clear" w:color="auto" w:fill="C00000"/>
            <w:noWrap/>
          </w:tcPr>
          <w:p w:rsidR="00493ED4" w:rsidRPr="00493ED4" w:rsidRDefault="00493ED4" w:rsidP="00493ED4">
            <w:pPr>
              <w:rPr>
                <w:rFonts w:ascii="Calibri" w:eastAsia="Calibri" w:hAnsi="Calibri" w:cs="Times New Roman"/>
                <w:b/>
                <w:bCs/>
              </w:rPr>
            </w:pPr>
            <w:r w:rsidRPr="00493ED4">
              <w:rPr>
                <w:rFonts w:ascii="Calibri" w:eastAsia="Calibri" w:hAnsi="Calibri" w:cs="Times New Roman"/>
                <w:b/>
                <w:bCs/>
              </w:rPr>
              <w:t>$2,182,272</w:t>
            </w:r>
          </w:p>
        </w:tc>
        <w:tc>
          <w:tcPr>
            <w:tcW w:w="1079" w:type="dxa"/>
            <w:tcBorders>
              <w:bottom w:val="nil"/>
            </w:tcBorders>
            <w:shd w:val="clear" w:color="auto" w:fill="C00000"/>
            <w:noWrap/>
          </w:tcPr>
          <w:p w:rsidR="00493ED4" w:rsidRPr="00493ED4" w:rsidRDefault="00493ED4" w:rsidP="00493ED4">
            <w:pPr>
              <w:rPr>
                <w:rFonts w:ascii="Calibri" w:eastAsia="Calibri" w:hAnsi="Calibri" w:cs="Times New Roman"/>
              </w:rPr>
            </w:pPr>
          </w:p>
        </w:tc>
        <w:tc>
          <w:tcPr>
            <w:tcW w:w="1336" w:type="dxa"/>
            <w:tcBorders>
              <w:bottom w:val="nil"/>
            </w:tcBorders>
            <w:shd w:val="clear" w:color="auto" w:fill="C00000"/>
            <w:noWrap/>
          </w:tcPr>
          <w:p w:rsidR="00493ED4" w:rsidRPr="00493ED4" w:rsidRDefault="00493ED4" w:rsidP="00493ED4">
            <w:pPr>
              <w:rPr>
                <w:rFonts w:ascii="Calibri" w:eastAsia="Calibri" w:hAnsi="Calibri" w:cs="Times New Roman"/>
                <w:b/>
                <w:bCs/>
              </w:rPr>
            </w:pPr>
          </w:p>
        </w:tc>
      </w:tr>
      <w:tr w:rsidR="006C2E8A" w:rsidRPr="00493ED4" w:rsidTr="00E04E74">
        <w:trPr>
          <w:trHeight w:val="300"/>
        </w:trPr>
        <w:tc>
          <w:tcPr>
            <w:tcW w:w="9576" w:type="dxa"/>
            <w:gridSpan w:val="8"/>
            <w:tcBorders>
              <w:top w:val="nil"/>
              <w:left w:val="nil"/>
              <w:bottom w:val="nil"/>
              <w:right w:val="nil"/>
            </w:tcBorders>
            <w:noWrap/>
            <w:hideMark/>
          </w:tcPr>
          <w:p w:rsidR="006C2E8A" w:rsidRPr="00493ED4" w:rsidRDefault="006C2E8A" w:rsidP="00493ED4">
            <w:pPr>
              <w:rPr>
                <w:rFonts w:ascii="Calibri" w:eastAsia="Calibri" w:hAnsi="Calibri" w:cs="Times New Roman"/>
                <w:b/>
                <w:bCs/>
              </w:rPr>
            </w:pPr>
          </w:p>
        </w:tc>
      </w:tr>
      <w:tr w:rsidR="006C2E8A" w:rsidRPr="00493ED4" w:rsidTr="00E04E74">
        <w:trPr>
          <w:trHeight w:val="315"/>
        </w:trPr>
        <w:tc>
          <w:tcPr>
            <w:tcW w:w="9576" w:type="dxa"/>
            <w:gridSpan w:val="8"/>
            <w:tcBorders>
              <w:top w:val="nil"/>
              <w:left w:val="nil"/>
              <w:bottom w:val="nil"/>
              <w:right w:val="nil"/>
            </w:tcBorders>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 </w:t>
            </w:r>
          </w:p>
        </w:tc>
      </w:tr>
      <w:tr w:rsidR="00493ED4" w:rsidRPr="00493ED4" w:rsidTr="00E04E74">
        <w:trPr>
          <w:trHeight w:val="315"/>
        </w:trPr>
        <w:tc>
          <w:tcPr>
            <w:tcW w:w="5865" w:type="dxa"/>
            <w:gridSpan w:val="5"/>
            <w:tcBorders>
              <w:top w:val="nil"/>
            </w:tcBorders>
            <w:shd w:val="clear" w:color="auto" w:fill="000000" w:themeFill="text1"/>
            <w:noWrap/>
          </w:tcPr>
          <w:p w:rsidR="00493ED4" w:rsidRPr="00493ED4" w:rsidRDefault="00493ED4" w:rsidP="00A6249F">
            <w:pPr>
              <w:rPr>
                <w:rFonts w:ascii="Calibri" w:eastAsia="Calibri" w:hAnsi="Calibri" w:cs="Times New Roman"/>
              </w:rPr>
            </w:pPr>
            <w:r w:rsidRPr="00493ED4">
              <w:rPr>
                <w:rFonts w:ascii="Calibri" w:eastAsia="Calibri" w:hAnsi="Calibri" w:cs="Times New Roman"/>
              </w:rPr>
              <w:t>Cost for All Strategies Year 1-</w:t>
            </w:r>
            <w:r w:rsidR="00A6249F">
              <w:rPr>
                <w:rFonts w:ascii="Calibri" w:eastAsia="Calibri" w:hAnsi="Calibri" w:cs="Times New Roman"/>
              </w:rPr>
              <w:t>4</w:t>
            </w:r>
          </w:p>
        </w:tc>
        <w:tc>
          <w:tcPr>
            <w:tcW w:w="1296" w:type="dxa"/>
            <w:tcBorders>
              <w:top w:val="nil"/>
            </w:tcBorders>
            <w:shd w:val="clear" w:color="auto" w:fill="000000" w:themeFill="text1"/>
            <w:noWrap/>
          </w:tcPr>
          <w:p w:rsidR="00493ED4" w:rsidRPr="00493ED4" w:rsidRDefault="00493ED4" w:rsidP="00493ED4">
            <w:pPr>
              <w:rPr>
                <w:rFonts w:ascii="Calibri" w:eastAsia="Calibri" w:hAnsi="Calibri" w:cs="Times New Roman"/>
              </w:rPr>
            </w:pPr>
          </w:p>
        </w:tc>
        <w:tc>
          <w:tcPr>
            <w:tcW w:w="1079" w:type="dxa"/>
            <w:tcBorders>
              <w:top w:val="nil"/>
            </w:tcBorders>
            <w:shd w:val="clear" w:color="auto" w:fill="000000" w:themeFill="text1"/>
            <w:noWrap/>
          </w:tcPr>
          <w:p w:rsidR="00493ED4" w:rsidRPr="00493ED4" w:rsidRDefault="00493ED4" w:rsidP="00493ED4">
            <w:pPr>
              <w:rPr>
                <w:rFonts w:ascii="Calibri" w:eastAsia="Calibri" w:hAnsi="Calibri" w:cs="Times New Roman"/>
              </w:rPr>
            </w:pPr>
          </w:p>
        </w:tc>
        <w:tc>
          <w:tcPr>
            <w:tcW w:w="1336" w:type="dxa"/>
            <w:tcBorders>
              <w:top w:val="nil"/>
            </w:tcBorders>
            <w:shd w:val="clear" w:color="auto" w:fill="000000" w:themeFill="text1"/>
            <w:noWrap/>
          </w:tcPr>
          <w:p w:rsidR="00493ED4" w:rsidRPr="00493ED4" w:rsidRDefault="00493ED4" w:rsidP="00493ED4">
            <w:pPr>
              <w:rPr>
                <w:rFonts w:ascii="Calibri" w:eastAsia="Calibri" w:hAnsi="Calibri" w:cs="Times New Roman"/>
                <w:b/>
                <w:bCs/>
              </w:rPr>
            </w:pPr>
          </w:p>
        </w:tc>
      </w:tr>
      <w:tr w:rsidR="006C2E8A" w:rsidRPr="00493ED4" w:rsidTr="00FA5E42">
        <w:trPr>
          <w:trHeight w:val="315"/>
        </w:trPr>
        <w:tc>
          <w:tcPr>
            <w:tcW w:w="3978"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Total Cost of All Strategies for all Year 1</w:t>
            </w:r>
          </w:p>
        </w:tc>
        <w:tc>
          <w:tcPr>
            <w:tcW w:w="1620"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$6,713,541</w:t>
            </w:r>
          </w:p>
        </w:tc>
        <w:tc>
          <w:tcPr>
            <w:tcW w:w="3978" w:type="dxa"/>
            <w:gridSpan w:val="4"/>
            <w:vMerge w:val="restart"/>
            <w:tcBorders>
              <w:top w:val="single" w:sz="8" w:space="0" w:color="auto"/>
              <w:left w:val="single" w:sz="8" w:space="0" w:color="auto"/>
              <w:bottom w:val="single" w:sz="8" w:space="0" w:color="auto"/>
              <w:right w:val="single" w:sz="8" w:space="0" w:color="auto"/>
            </w:tcBorders>
            <w:shd w:val="clear" w:color="auto" w:fill="FF967A" w:themeFill="accent6" w:themeFillTint="66"/>
            <w:noWrap/>
            <w:hideMark/>
          </w:tcPr>
          <w:p w:rsidR="006C2E8A" w:rsidRPr="00493ED4" w:rsidRDefault="006C2E8A" w:rsidP="00493ED4">
            <w:pPr>
              <w:rPr>
                <w:rFonts w:ascii="Calibri" w:eastAsia="Calibri" w:hAnsi="Calibri" w:cs="Times New Roman"/>
              </w:rPr>
            </w:pPr>
            <w:r w:rsidRPr="00493ED4">
              <w:rPr>
                <w:rFonts w:ascii="Calibri" w:eastAsia="Calibri" w:hAnsi="Calibri" w:cs="Times New Roman"/>
              </w:rPr>
              <w:t> </w:t>
            </w:r>
          </w:p>
          <w:p w:rsidR="006C2E8A" w:rsidRPr="00493ED4" w:rsidRDefault="006C2E8A" w:rsidP="00493ED4">
            <w:pPr>
              <w:rPr>
                <w:rFonts w:ascii="Calibri" w:eastAsia="Calibri" w:hAnsi="Calibri" w:cs="Times New Roman"/>
              </w:rPr>
            </w:pPr>
            <w:r w:rsidRPr="00493ED4">
              <w:rPr>
                <w:rFonts w:ascii="Calibri" w:eastAsia="Calibri" w:hAnsi="Calibri" w:cs="Times New Roman"/>
              </w:rPr>
              <w:t> </w:t>
            </w:r>
          </w:p>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 </w:t>
            </w:r>
          </w:p>
          <w:p w:rsidR="006C2E8A" w:rsidRPr="00493ED4" w:rsidRDefault="006C2E8A" w:rsidP="00493ED4">
            <w:pPr>
              <w:rPr>
                <w:rFonts w:ascii="Calibri" w:eastAsia="Calibri" w:hAnsi="Calibri" w:cs="Times New Roman"/>
              </w:rPr>
            </w:pPr>
            <w:r w:rsidRPr="00493ED4">
              <w:rPr>
                <w:rFonts w:ascii="Calibri" w:eastAsia="Calibri" w:hAnsi="Calibri" w:cs="Times New Roman"/>
              </w:rPr>
              <w:t> </w:t>
            </w:r>
          </w:p>
          <w:p w:rsidR="006C2E8A" w:rsidRPr="00493ED4" w:rsidRDefault="006C2E8A" w:rsidP="00493ED4">
            <w:pPr>
              <w:rPr>
                <w:rFonts w:ascii="Calibri" w:eastAsia="Calibri" w:hAnsi="Calibri" w:cs="Times New Roman"/>
              </w:rPr>
            </w:pPr>
            <w:r w:rsidRPr="00493ED4">
              <w:rPr>
                <w:rFonts w:ascii="Calibri" w:eastAsia="Calibri" w:hAnsi="Calibri" w:cs="Times New Roman"/>
              </w:rPr>
              <w:t> </w:t>
            </w:r>
          </w:p>
        </w:tc>
      </w:tr>
      <w:tr w:rsidR="006C2E8A" w:rsidRPr="00493ED4" w:rsidTr="00FA5E42">
        <w:trPr>
          <w:trHeight w:val="315"/>
        </w:trPr>
        <w:tc>
          <w:tcPr>
            <w:tcW w:w="3978"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Total Cost of All Strategies for all Year 2</w:t>
            </w:r>
          </w:p>
        </w:tc>
        <w:tc>
          <w:tcPr>
            <w:tcW w:w="1620"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$7,707,625</w:t>
            </w:r>
          </w:p>
        </w:tc>
        <w:tc>
          <w:tcPr>
            <w:tcW w:w="3978" w:type="dxa"/>
            <w:gridSpan w:val="4"/>
            <w:vMerge/>
            <w:tcBorders>
              <w:left w:val="single" w:sz="8" w:space="0" w:color="auto"/>
              <w:right w:val="nil"/>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p>
        </w:tc>
      </w:tr>
      <w:tr w:rsidR="006C2E8A" w:rsidRPr="00493ED4" w:rsidTr="00FA5E42">
        <w:trPr>
          <w:trHeight w:val="315"/>
        </w:trPr>
        <w:tc>
          <w:tcPr>
            <w:tcW w:w="3978"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Total Cost of All Strategies for all Year 3</w:t>
            </w:r>
          </w:p>
        </w:tc>
        <w:tc>
          <w:tcPr>
            <w:tcW w:w="1620"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r w:rsidRPr="00493ED4">
              <w:rPr>
                <w:rFonts w:ascii="Calibri" w:eastAsia="Calibri" w:hAnsi="Calibri" w:cs="Times New Roman"/>
                <w:b/>
                <w:bCs/>
              </w:rPr>
              <w:t>$7,507,625</w:t>
            </w:r>
          </w:p>
        </w:tc>
        <w:tc>
          <w:tcPr>
            <w:tcW w:w="3978" w:type="dxa"/>
            <w:gridSpan w:val="4"/>
            <w:vMerge/>
            <w:tcBorders>
              <w:left w:val="single" w:sz="8" w:space="0" w:color="auto"/>
              <w:right w:val="nil"/>
            </w:tcBorders>
            <w:shd w:val="clear" w:color="auto" w:fill="FF967A" w:themeFill="accent6" w:themeFillTint="66"/>
            <w:noWrap/>
            <w:hideMark/>
          </w:tcPr>
          <w:p w:rsidR="006C2E8A" w:rsidRPr="00493ED4" w:rsidRDefault="006C2E8A" w:rsidP="00493ED4">
            <w:pPr>
              <w:rPr>
                <w:rFonts w:ascii="Calibri" w:eastAsia="Calibri" w:hAnsi="Calibri" w:cs="Times New Roman"/>
                <w:b/>
                <w:bCs/>
              </w:rPr>
            </w:pPr>
          </w:p>
        </w:tc>
      </w:tr>
      <w:tr w:rsidR="006C2E8A" w:rsidRPr="00493ED4" w:rsidTr="00FA5E42">
        <w:trPr>
          <w:trHeight w:val="315"/>
        </w:trPr>
        <w:tc>
          <w:tcPr>
            <w:tcW w:w="3978"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tcPr>
          <w:p w:rsidR="006C2E8A" w:rsidRPr="00493ED4" w:rsidRDefault="006C2E8A" w:rsidP="00493ED4">
            <w:pPr>
              <w:rPr>
                <w:rFonts w:ascii="Calibri" w:eastAsia="Calibri" w:hAnsi="Calibri" w:cs="Times New Roman"/>
                <w:b/>
              </w:rPr>
            </w:pPr>
            <w:r w:rsidRPr="00493ED4">
              <w:rPr>
                <w:rFonts w:ascii="Calibri" w:eastAsia="Calibri" w:hAnsi="Calibri" w:cs="Times New Roman"/>
                <w:b/>
              </w:rPr>
              <w:t>Total Cost of All Strategies for all Year 4</w:t>
            </w:r>
          </w:p>
        </w:tc>
        <w:tc>
          <w:tcPr>
            <w:tcW w:w="1620" w:type="dxa"/>
            <w:gridSpan w:val="2"/>
            <w:tcBorders>
              <w:top w:val="single" w:sz="8" w:space="0" w:color="auto"/>
              <w:left w:val="single" w:sz="8" w:space="0" w:color="auto"/>
              <w:bottom w:val="single" w:sz="8" w:space="0" w:color="auto"/>
              <w:right w:val="single" w:sz="8" w:space="0" w:color="auto"/>
            </w:tcBorders>
            <w:shd w:val="clear" w:color="auto" w:fill="FF967A" w:themeFill="accent6" w:themeFillTint="66"/>
            <w:noWrap/>
          </w:tcPr>
          <w:p w:rsidR="006C2E8A" w:rsidRPr="00493ED4" w:rsidRDefault="006C2E8A" w:rsidP="00493ED4">
            <w:pPr>
              <w:rPr>
                <w:rFonts w:ascii="Calibri" w:eastAsia="Calibri" w:hAnsi="Calibri" w:cs="Times New Roman"/>
                <w:b/>
              </w:rPr>
            </w:pPr>
            <w:r w:rsidRPr="00493ED4">
              <w:rPr>
                <w:rFonts w:ascii="Calibri" w:eastAsia="Calibri" w:hAnsi="Calibri" w:cs="Times New Roman"/>
                <w:b/>
              </w:rPr>
              <w:t>$7,507,625</w:t>
            </w:r>
          </w:p>
        </w:tc>
        <w:tc>
          <w:tcPr>
            <w:tcW w:w="3978" w:type="dxa"/>
            <w:gridSpan w:val="4"/>
            <w:vMerge/>
            <w:tcBorders>
              <w:left w:val="single" w:sz="8" w:space="0" w:color="auto"/>
              <w:bottom w:val="nil"/>
              <w:right w:val="nil"/>
            </w:tcBorders>
            <w:shd w:val="clear" w:color="auto" w:fill="FF967A" w:themeFill="accent6" w:themeFillTint="66"/>
            <w:noWrap/>
          </w:tcPr>
          <w:p w:rsidR="006C2E8A" w:rsidRPr="00493ED4" w:rsidRDefault="006C2E8A" w:rsidP="00493ED4">
            <w:pPr>
              <w:rPr>
                <w:rFonts w:ascii="Calibri" w:eastAsia="Calibri" w:hAnsi="Calibri" w:cs="Times New Roman"/>
                <w:b/>
                <w:bCs/>
              </w:rPr>
            </w:pPr>
          </w:p>
        </w:tc>
      </w:tr>
    </w:tbl>
    <w:p w:rsidR="00493ED4" w:rsidRDefault="00493ED4" w:rsidP="00493ED4"/>
    <w:p w:rsidR="00493ED4" w:rsidRDefault="00493ED4" w:rsidP="00493ED4"/>
    <w:p w:rsidR="004129B1" w:rsidRDefault="004129B1"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920358" w:rsidRDefault="00920358" w:rsidP="00493ED4"/>
    <w:p w:rsidR="00050114" w:rsidRDefault="00050114" w:rsidP="00493ED4"/>
    <w:p w:rsidR="00050114" w:rsidRDefault="00050114" w:rsidP="00493ED4"/>
    <w:p w:rsidR="00050114" w:rsidRDefault="00050114" w:rsidP="00493ED4"/>
    <w:p w:rsidR="00050114" w:rsidRDefault="00050114" w:rsidP="00493ED4"/>
    <w:p w:rsidR="00050114" w:rsidRDefault="00050114" w:rsidP="00493ED4"/>
    <w:p w:rsidR="00050114" w:rsidRPr="0014390F" w:rsidRDefault="00050114" w:rsidP="00493ED4"/>
    <w:p w:rsidR="001642C2" w:rsidRDefault="001642C2" w:rsidP="00B4511F">
      <w:pPr>
        <w:spacing w:after="0" w:line="240" w:lineRule="auto"/>
        <w:rPr>
          <w:rFonts w:ascii="Calibri" w:eastAsia="Calibri" w:hAnsi="Calibri" w:cs="Times New Roman"/>
          <w:b/>
          <w:sz w:val="24"/>
          <w:szCs w:val="24"/>
        </w:rPr>
      </w:pPr>
    </w:p>
    <w:sectPr w:rsidR="001642C2" w:rsidSect="004A6F5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FCE" w:rsidRDefault="00982FCE" w:rsidP="00024927">
      <w:pPr>
        <w:spacing w:after="0" w:line="240" w:lineRule="auto"/>
      </w:pPr>
      <w:r>
        <w:separator/>
      </w:r>
    </w:p>
  </w:endnote>
  <w:endnote w:type="continuationSeparator" w:id="0">
    <w:p w:rsidR="00982FCE" w:rsidRDefault="00982FCE" w:rsidP="0002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FCE" w:rsidRPr="008F2E1B" w:rsidRDefault="00982FCE" w:rsidP="00B6410B">
    <w:pPr>
      <w:pStyle w:val="FooterOdd"/>
      <w:tabs>
        <w:tab w:val="right" w:pos="9360"/>
      </w:tabs>
      <w:spacing w:after="0"/>
      <w:jc w:val="left"/>
    </w:pPr>
    <w:r w:rsidRPr="003320ED">
      <w:rPr>
        <w:b/>
        <w:sz w:val="22"/>
      </w:rPr>
      <w:t>Trivergent Health Alliance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FCE" w:rsidRDefault="00982FCE" w:rsidP="004A6F52">
    <w:pPr>
      <w:pStyle w:val="Footer"/>
      <w:tabs>
        <w:tab w:val="left" w:pos="8453"/>
      </w:tabs>
    </w:pPr>
    <w:r>
      <w:tab/>
    </w:r>
    <w:r>
      <w:tab/>
    </w:r>
    <w:r>
      <w:tab/>
    </w:r>
    <w:r>
      <w:rPr>
        <w:noProof/>
      </w:rPr>
      <mc:AlternateContent>
        <mc:Choice Requires="wps">
          <w:drawing>
            <wp:anchor distT="0" distB="0" distL="114300" distR="114300" simplePos="0" relativeHeight="251659264" behindDoc="0" locked="0" layoutInCell="1" allowOverlap="1" wp14:anchorId="0AE30627" wp14:editId="426FBBE4">
              <wp:simplePos x="0" y="0"/>
              <wp:positionH relativeFrom="column">
                <wp:posOffset>-84455</wp:posOffset>
              </wp:positionH>
              <wp:positionV relativeFrom="paragraph">
                <wp:posOffset>164796</wp:posOffset>
              </wp:positionV>
              <wp:extent cx="1773141" cy="27829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141" cy="278296"/>
                      </a:xfrm>
                      <a:prstGeom prst="rect">
                        <a:avLst/>
                      </a:prstGeom>
                      <a:noFill/>
                      <a:ln w="9525">
                        <a:noFill/>
                        <a:miter lim="800000"/>
                        <a:headEnd/>
                        <a:tailEnd/>
                      </a:ln>
                    </wps:spPr>
                    <wps:txbx>
                      <w:txbxContent>
                        <w:p w:rsidR="00982FCE" w:rsidRPr="00F15BA9" w:rsidRDefault="00982FCE">
                          <w:pPr>
                            <w:rPr>
                              <w:color w:val="C00000"/>
                            </w:rPr>
                          </w:pPr>
                          <w:r w:rsidRPr="00F15BA9">
                            <w:rPr>
                              <w:color w:val="C00000"/>
                            </w:rPr>
                            <w:t>Trivergent Health 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30627" id="_x0000_t202" coordsize="21600,21600" o:spt="202" path="m,l,21600r21600,l21600,xe">
              <v:stroke joinstyle="miter"/>
              <v:path gradientshapeok="t" o:connecttype="rect"/>
            </v:shapetype>
            <v:shape id="Text Box 2" o:spid="_x0000_s1026" type="#_x0000_t202" style="position:absolute;margin-left:-6.65pt;margin-top:13pt;width:139.6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" filled="f" stroked="f">
              <v:textbox>
                <w:txbxContent>
                  <w:p w:rsidR="00982FCE" w:rsidRPr="00F15BA9" w:rsidRDefault="00982FCE">
                    <w:pPr>
                      <w:rPr>
                        <w:color w:val="C00000"/>
                      </w:rPr>
                    </w:pPr>
                    <w:r w:rsidRPr="00F15BA9">
                      <w:rPr>
                        <w:color w:val="C00000"/>
                      </w:rPr>
                      <w:t>Trivergent Health Alliance</w:t>
                    </w:r>
                  </w:p>
                </w:txbxContent>
              </v:textbox>
            </v:shape>
          </w:pict>
        </mc:Fallback>
      </mc:AlternateContent>
    </w:r>
    <w:sdt>
      <w:sdtPr>
        <w:id w:val="-1261453808"/>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5A0B67">
          <w:rPr>
            <w:noProof/>
          </w:rPr>
          <w:t>1</w:t>
        </w:r>
        <w:r>
          <w:rPr>
            <w:noProof/>
          </w:rPr>
          <w:fldChar w:fldCharType="end"/>
        </w:r>
        <w:r>
          <w:t xml:space="preserve"> </w:t>
        </w:r>
      </w:sdtContent>
    </w:sdt>
  </w:p>
  <w:p w:rsidR="00982FCE" w:rsidRPr="008F2E1B" w:rsidRDefault="00982FCE" w:rsidP="003320ED">
    <w:pPr>
      <w:pStyle w:val="FooterOdd"/>
      <w:tabs>
        <w:tab w:val="right" w:pos="9360"/>
      </w:tabs>
      <w:spacing w:after="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FCE" w:rsidRDefault="00982FCE" w:rsidP="004A6F52">
    <w:pPr>
      <w:pStyle w:val="Footer"/>
      <w:tabs>
        <w:tab w:val="left" w:pos="8453"/>
      </w:tabs>
    </w:pPr>
    <w:r>
      <w:tab/>
    </w:r>
    <w:r>
      <w:tab/>
    </w:r>
    <w:r>
      <w:tab/>
    </w:r>
    <w:r>
      <w:rPr>
        <w:noProof/>
      </w:rPr>
      <mc:AlternateContent>
        <mc:Choice Requires="wps">
          <w:drawing>
            <wp:anchor distT="0" distB="0" distL="114300" distR="114300" simplePos="0" relativeHeight="251663360" behindDoc="0" locked="0" layoutInCell="1" allowOverlap="1" wp14:anchorId="6601FE6F" wp14:editId="758ADD5C">
              <wp:simplePos x="0" y="0"/>
              <wp:positionH relativeFrom="column">
                <wp:posOffset>-84455</wp:posOffset>
              </wp:positionH>
              <wp:positionV relativeFrom="paragraph">
                <wp:posOffset>164796</wp:posOffset>
              </wp:positionV>
              <wp:extent cx="1773141" cy="278296"/>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141" cy="278296"/>
                      </a:xfrm>
                      <a:prstGeom prst="rect">
                        <a:avLst/>
                      </a:prstGeom>
                      <a:noFill/>
                      <a:ln w="9525">
                        <a:noFill/>
                        <a:miter lim="800000"/>
                        <a:headEnd/>
                        <a:tailEnd/>
                      </a:ln>
                    </wps:spPr>
                    <wps:txbx>
                      <w:txbxContent>
                        <w:p w:rsidR="00982FCE" w:rsidRPr="00F15BA9" w:rsidRDefault="00982FCE">
                          <w:pPr>
                            <w:rPr>
                              <w:color w:val="C00000"/>
                            </w:rPr>
                          </w:pPr>
                          <w:r w:rsidRPr="00F15BA9">
                            <w:rPr>
                              <w:color w:val="C00000"/>
                            </w:rPr>
                            <w:t>Trivergent Health 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1FE6F" id="_x0000_t202" coordsize="21600,21600" o:spt="202" path="m,l,21600r21600,l21600,xe">
              <v:stroke joinstyle="miter"/>
              <v:path gradientshapeok="t" o:connecttype="rect"/>
            </v:shapetype>
            <v:shape id="_x0000_s1027" type="#_x0000_t202" style="position:absolute;margin-left:-6.65pt;margin-top:13pt;width:139.6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" filled="f" stroked="f">
              <v:textbox>
                <w:txbxContent>
                  <w:p w:rsidR="00982FCE" w:rsidRPr="00F15BA9" w:rsidRDefault="00982FCE">
                    <w:pPr>
                      <w:rPr>
                        <w:color w:val="C00000"/>
                      </w:rPr>
                    </w:pPr>
                    <w:r w:rsidRPr="00F15BA9">
                      <w:rPr>
                        <w:color w:val="C00000"/>
                      </w:rPr>
                      <w:t>Trivergent Health Alliance</w:t>
                    </w:r>
                  </w:p>
                </w:txbxContent>
              </v:textbox>
            </v:shape>
          </w:pict>
        </mc:Fallback>
      </mc:AlternateContent>
    </w:r>
    <w:sdt>
      <w:sdtPr>
        <w:id w:val="-1092394862"/>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5A0B67">
          <w:rPr>
            <w:noProof/>
          </w:rPr>
          <w:t>24</w:t>
        </w:r>
        <w:r>
          <w:rPr>
            <w:noProof/>
          </w:rPr>
          <w:fldChar w:fldCharType="end"/>
        </w:r>
        <w:r>
          <w:t xml:space="preserve"> </w:t>
        </w:r>
      </w:sdtContent>
    </w:sdt>
  </w:p>
  <w:p w:rsidR="00982FCE" w:rsidRPr="008F2E1B" w:rsidRDefault="00982FCE" w:rsidP="003320ED">
    <w:pPr>
      <w:pStyle w:val="FooterOdd"/>
      <w:tabs>
        <w:tab w:val="right" w:pos="9360"/>
      </w:tabs>
      <w:spacing w:after="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FCE" w:rsidRDefault="00982FCE" w:rsidP="00024927">
      <w:pPr>
        <w:spacing w:after="0" w:line="240" w:lineRule="auto"/>
      </w:pPr>
      <w:r>
        <w:separator/>
      </w:r>
    </w:p>
  </w:footnote>
  <w:footnote w:type="continuationSeparator" w:id="0">
    <w:p w:rsidR="00982FCE" w:rsidRDefault="00982FCE" w:rsidP="00024927">
      <w:pPr>
        <w:spacing w:after="0" w:line="240" w:lineRule="auto"/>
      </w:pPr>
      <w:r>
        <w:continuationSeparator/>
      </w:r>
    </w:p>
  </w:footnote>
  <w:footnote w:id="1">
    <w:p w:rsidR="00982FCE" w:rsidRPr="00DA3089" w:rsidRDefault="00982FCE" w:rsidP="00CA0494">
      <w:pPr>
        <w:pStyle w:val="FootnoteText"/>
        <w:rPr>
          <w:sz w:val="18"/>
          <w:szCs w:val="18"/>
        </w:rPr>
      </w:pPr>
      <w:r w:rsidRPr="00DA3089">
        <w:rPr>
          <w:rStyle w:val="FootnoteReference"/>
          <w:sz w:val="18"/>
          <w:szCs w:val="18"/>
        </w:rPr>
        <w:footnoteRef/>
      </w:r>
      <w:r w:rsidRPr="00DA3089">
        <w:rPr>
          <w:sz w:val="18"/>
          <w:szCs w:val="18"/>
        </w:rPr>
        <w:t xml:space="preserve"> Data sources include: Community Needs Assessments conducted by Frederick </w:t>
      </w:r>
      <w:r>
        <w:rPr>
          <w:sz w:val="18"/>
          <w:szCs w:val="18"/>
        </w:rPr>
        <w:t>Regional Health System</w:t>
      </w:r>
      <w:r w:rsidRPr="00DA3089">
        <w:rPr>
          <w:sz w:val="18"/>
          <w:szCs w:val="18"/>
        </w:rPr>
        <w:t xml:space="preserve">, Meritus </w:t>
      </w:r>
      <w:r>
        <w:rPr>
          <w:sz w:val="18"/>
          <w:szCs w:val="18"/>
        </w:rPr>
        <w:t>Medical Center</w:t>
      </w:r>
      <w:r w:rsidRPr="00DA3089">
        <w:rPr>
          <w:sz w:val="18"/>
          <w:szCs w:val="18"/>
        </w:rPr>
        <w:t xml:space="preserve">, and Alleghany County (jointly performed by Western Maryland Health System and the county health department), the Health Services Cost Review Commission, U.S. Census, County Health Rankings (a collaboration of the </w:t>
      </w:r>
      <w:hyperlink r:id="rId1" w:history="1">
        <w:r w:rsidRPr="00DA3089">
          <w:rPr>
            <w:rStyle w:val="Hyperlink1"/>
            <w:rFonts w:cs="Arial"/>
            <w:color w:val="4391E5"/>
            <w:sz w:val="18"/>
            <w:szCs w:val="18"/>
            <w:bdr w:val="none" w:sz="0" w:space="0" w:color="auto" w:frame="1"/>
            <w:shd w:val="clear" w:color="auto" w:fill="FFFFFF"/>
          </w:rPr>
          <w:t>Robert Wood Johnson Foundation</w:t>
        </w:r>
      </w:hyperlink>
      <w:r w:rsidRPr="00DA3089">
        <w:rPr>
          <w:rStyle w:val="apple-converted-space"/>
          <w:rFonts w:cs="Arial"/>
          <w:color w:val="393939"/>
          <w:sz w:val="18"/>
          <w:szCs w:val="18"/>
          <w:shd w:val="clear" w:color="auto" w:fill="FFFFFF"/>
        </w:rPr>
        <w:t> </w:t>
      </w:r>
      <w:r w:rsidRPr="00DA3089">
        <w:rPr>
          <w:rFonts w:cs="Arial"/>
          <w:color w:val="393939"/>
          <w:sz w:val="18"/>
          <w:szCs w:val="18"/>
          <w:shd w:val="clear" w:color="auto" w:fill="FFFFFF"/>
        </w:rPr>
        <w:t>and the</w:t>
      </w:r>
      <w:r w:rsidRPr="00DA3089">
        <w:rPr>
          <w:rStyle w:val="apple-converted-space"/>
          <w:rFonts w:cs="Arial"/>
          <w:color w:val="393939"/>
          <w:sz w:val="18"/>
          <w:szCs w:val="18"/>
          <w:shd w:val="clear" w:color="auto" w:fill="FFFFFF"/>
        </w:rPr>
        <w:t> </w:t>
      </w:r>
      <w:hyperlink r:id="rId2" w:history="1">
        <w:r w:rsidRPr="00DA3089">
          <w:rPr>
            <w:rStyle w:val="Hyperlink1"/>
            <w:rFonts w:cs="Arial"/>
            <w:color w:val="4391E5"/>
            <w:sz w:val="18"/>
            <w:szCs w:val="18"/>
            <w:bdr w:val="none" w:sz="0" w:space="0" w:color="auto" w:frame="1"/>
            <w:shd w:val="clear" w:color="auto" w:fill="FFFFFF"/>
          </w:rPr>
          <w:t>University of Wisconsin Population Health Institute</w:t>
        </w:r>
      </w:hyperlink>
      <w:r w:rsidRPr="00DA3089">
        <w:rPr>
          <w:sz w:val="18"/>
          <w:szCs w:val="18"/>
        </w:rPr>
        <w:t>), The Centers for Medicare &amp; Medicaid Services (CMS) Chronic Condition Warehouse, Maryland Vital Statistics, the Maryland Department of Planning, and the Behavioral Health Risk Factor Surveillance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FCE" w:rsidRDefault="00982FCE" w:rsidP="003320ED">
    <w:pPr>
      <w:pStyle w:val="HeaderOdd"/>
      <w:tabs>
        <w:tab w:val="right" w:pos="9360"/>
      </w:tabs>
    </w:pPr>
    <w:r>
      <w:t>Response to Request for Proposal: HSCRC Transformation Implementation Program | December 21, 2015</w:t>
    </w:r>
  </w:p>
  <w:p w:rsidR="00982FCE" w:rsidRDefault="00982FCE" w:rsidP="001642C2">
    <w:pPr>
      <w:spacing w:after="0"/>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2DFF"/>
    <w:multiLevelType w:val="hybridMultilevel"/>
    <w:tmpl w:val="AEBE59DC"/>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0B53"/>
    <w:multiLevelType w:val="hybridMultilevel"/>
    <w:tmpl w:val="2F1C931C"/>
    <w:lvl w:ilvl="0" w:tplc="9580C372">
      <w:start w:val="1"/>
      <w:numFmt w:val="lowerLetter"/>
      <w:lvlText w:val="%1."/>
      <w:lvlJc w:val="left"/>
      <w:pPr>
        <w:ind w:left="110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01F7E"/>
    <w:multiLevelType w:val="hybridMultilevel"/>
    <w:tmpl w:val="B25041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2402E"/>
    <w:multiLevelType w:val="hybridMultilevel"/>
    <w:tmpl w:val="1DAA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1C05D5"/>
    <w:multiLevelType w:val="hybridMultilevel"/>
    <w:tmpl w:val="FA264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277E8"/>
    <w:multiLevelType w:val="hybridMultilevel"/>
    <w:tmpl w:val="9AC6290C"/>
    <w:lvl w:ilvl="0" w:tplc="36F0F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32686E"/>
    <w:multiLevelType w:val="hybridMultilevel"/>
    <w:tmpl w:val="160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35EC0"/>
    <w:multiLevelType w:val="hybridMultilevel"/>
    <w:tmpl w:val="488486F2"/>
    <w:lvl w:ilvl="0" w:tplc="E01A010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86D53"/>
    <w:multiLevelType w:val="hybridMultilevel"/>
    <w:tmpl w:val="D03081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C55D33"/>
    <w:multiLevelType w:val="hybridMultilevel"/>
    <w:tmpl w:val="39062632"/>
    <w:lvl w:ilvl="0" w:tplc="B9B0438E">
      <w:start w:val="9"/>
      <w:numFmt w:val="upperLetter"/>
      <w:lvlText w:val="%1."/>
      <w:lvlJc w:val="left"/>
      <w:pPr>
        <w:ind w:left="1080" w:hanging="360"/>
      </w:pPr>
      <w:rPr>
        <w:rFonts w:hint="default"/>
      </w:rPr>
    </w:lvl>
    <w:lvl w:ilvl="1" w:tplc="04090019">
      <w:start w:val="1"/>
      <w:numFmt w:val="lowerLetter"/>
      <w:lvlText w:val="%2."/>
      <w:lvlJc w:val="left"/>
      <w:pPr>
        <w:ind w:left="720" w:hanging="360"/>
      </w:pPr>
    </w:lvl>
    <w:lvl w:ilvl="2" w:tplc="0409000F">
      <w:start w:val="1"/>
      <w:numFmt w:val="decimal"/>
      <w:lvlText w:val="%3."/>
      <w:lvlJc w:val="left"/>
      <w:pPr>
        <w:ind w:left="1440" w:hanging="180"/>
      </w:pPr>
    </w:lvl>
    <w:lvl w:ilvl="3" w:tplc="FD320124">
      <w:start w:val="1"/>
      <w:numFmt w:val="lowerLetter"/>
      <w:lvlText w:val="%4."/>
      <w:lvlJc w:val="left"/>
      <w:pPr>
        <w:ind w:left="2160" w:hanging="360"/>
      </w:pPr>
      <w:rPr>
        <w:b w:val="0"/>
      </w:rPr>
    </w:lvl>
    <w:lvl w:ilvl="4" w:tplc="9AB6DC68">
      <w:start w:val="1"/>
      <w:numFmt w:val="lowerRoman"/>
      <w:lvlText w:val="%5."/>
      <w:lvlJc w:val="right"/>
      <w:pPr>
        <w:ind w:left="2790" w:hanging="360"/>
      </w:pPr>
      <w:rPr>
        <w:b w:val="0"/>
      </w:rPr>
    </w:lvl>
    <w:lvl w:ilvl="5" w:tplc="3B36D598">
      <w:start w:val="1"/>
      <w:numFmt w:val="lowerLetter"/>
      <w:lvlText w:val="%6)"/>
      <w:lvlJc w:val="left"/>
      <w:pPr>
        <w:ind w:left="3600" w:hanging="180"/>
      </w:pPr>
      <w:rPr>
        <w:b w:val="0"/>
      </w:r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0B0034AF"/>
    <w:multiLevelType w:val="hybridMultilevel"/>
    <w:tmpl w:val="9F6C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0568FC"/>
    <w:multiLevelType w:val="hybridMultilevel"/>
    <w:tmpl w:val="A6D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054ED1"/>
    <w:multiLevelType w:val="hybridMultilevel"/>
    <w:tmpl w:val="F792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3D7F4B"/>
    <w:multiLevelType w:val="hybridMultilevel"/>
    <w:tmpl w:val="46A2047C"/>
    <w:lvl w:ilvl="0" w:tplc="4AA8A8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BC4E59"/>
    <w:multiLevelType w:val="multilevel"/>
    <w:tmpl w:val="F38A94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0FCF2FE6"/>
    <w:multiLevelType w:val="hybridMultilevel"/>
    <w:tmpl w:val="4BDCB68A"/>
    <w:lvl w:ilvl="0" w:tplc="77708EF8">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4849A2"/>
    <w:multiLevelType w:val="hybridMultilevel"/>
    <w:tmpl w:val="25EE8D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0583F4D"/>
    <w:multiLevelType w:val="hybridMultilevel"/>
    <w:tmpl w:val="992EDE5C"/>
    <w:lvl w:ilvl="0" w:tplc="0409000F">
      <w:start w:val="1"/>
      <w:numFmt w:val="decimal"/>
      <w:lvlText w:val="%1."/>
      <w:lvlJc w:val="left"/>
      <w:pPr>
        <w:ind w:left="360" w:hanging="360"/>
      </w:pPr>
    </w:lvl>
    <w:lvl w:ilvl="1" w:tplc="2DEAF1C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3EE572F"/>
    <w:multiLevelType w:val="hybridMultilevel"/>
    <w:tmpl w:val="FD8C7DE4"/>
    <w:lvl w:ilvl="0" w:tplc="75B0533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3B2779"/>
    <w:multiLevelType w:val="hybridMultilevel"/>
    <w:tmpl w:val="13C82C6A"/>
    <w:lvl w:ilvl="0" w:tplc="75B0533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C35321"/>
    <w:multiLevelType w:val="hybridMultilevel"/>
    <w:tmpl w:val="D7464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623109"/>
    <w:multiLevelType w:val="hybridMultilevel"/>
    <w:tmpl w:val="AF9C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41287C"/>
    <w:multiLevelType w:val="hybridMultilevel"/>
    <w:tmpl w:val="8A46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5E15CA"/>
    <w:multiLevelType w:val="hybridMultilevel"/>
    <w:tmpl w:val="992EDE5C"/>
    <w:lvl w:ilvl="0" w:tplc="0409000F">
      <w:start w:val="1"/>
      <w:numFmt w:val="decimal"/>
      <w:lvlText w:val="%1."/>
      <w:lvlJc w:val="left"/>
      <w:pPr>
        <w:ind w:left="360" w:hanging="360"/>
      </w:pPr>
    </w:lvl>
    <w:lvl w:ilvl="1" w:tplc="2DEAF1C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6A7C71"/>
    <w:multiLevelType w:val="hybridMultilevel"/>
    <w:tmpl w:val="BBE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284E6BA2"/>
    <w:multiLevelType w:val="hybridMultilevel"/>
    <w:tmpl w:val="43CC5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8B67E0B"/>
    <w:multiLevelType w:val="hybridMultilevel"/>
    <w:tmpl w:val="9CB2E9BE"/>
    <w:lvl w:ilvl="0" w:tplc="BCB4DC7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964FFA"/>
    <w:multiLevelType w:val="hybridMultilevel"/>
    <w:tmpl w:val="CE7C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37558"/>
    <w:multiLevelType w:val="hybridMultilevel"/>
    <w:tmpl w:val="7EE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05BA5"/>
    <w:multiLevelType w:val="hybridMultilevel"/>
    <w:tmpl w:val="011A9B44"/>
    <w:lvl w:ilvl="0" w:tplc="19D0A680">
      <w:start w:val="1"/>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495DE4"/>
    <w:multiLevelType w:val="hybridMultilevel"/>
    <w:tmpl w:val="B30C42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7F3637"/>
    <w:multiLevelType w:val="hybridMultilevel"/>
    <w:tmpl w:val="581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17769A"/>
    <w:multiLevelType w:val="hybridMultilevel"/>
    <w:tmpl w:val="F342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8322D2"/>
    <w:multiLevelType w:val="hybridMultilevel"/>
    <w:tmpl w:val="F1166B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3CCC2765"/>
    <w:multiLevelType w:val="hybridMultilevel"/>
    <w:tmpl w:val="270E9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475AD1"/>
    <w:multiLevelType w:val="hybridMultilevel"/>
    <w:tmpl w:val="A406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F170F"/>
    <w:multiLevelType w:val="hybridMultilevel"/>
    <w:tmpl w:val="6F5ED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42F85C49"/>
    <w:multiLevelType w:val="hybridMultilevel"/>
    <w:tmpl w:val="6CD46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5232156"/>
    <w:multiLevelType w:val="hybridMultilevel"/>
    <w:tmpl w:val="18F6E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396F98"/>
    <w:multiLevelType w:val="hybridMultilevel"/>
    <w:tmpl w:val="8BAA63E0"/>
    <w:lvl w:ilvl="0" w:tplc="4BCE7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58366CC"/>
    <w:multiLevelType w:val="hybridMultilevel"/>
    <w:tmpl w:val="C9E2751E"/>
    <w:lvl w:ilvl="0" w:tplc="04090009">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666E56"/>
    <w:multiLevelType w:val="hybridMultilevel"/>
    <w:tmpl w:val="443ACD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15:restartNumberingAfterBreak="0">
    <w:nsid w:val="4879052C"/>
    <w:multiLevelType w:val="hybridMultilevel"/>
    <w:tmpl w:val="27566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909329A"/>
    <w:multiLevelType w:val="hybridMultilevel"/>
    <w:tmpl w:val="1712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4B7F20"/>
    <w:multiLevelType w:val="hybridMultilevel"/>
    <w:tmpl w:val="A78E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4BDA3367"/>
    <w:multiLevelType w:val="hybridMultilevel"/>
    <w:tmpl w:val="54A0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7A3B9F"/>
    <w:multiLevelType w:val="hybridMultilevel"/>
    <w:tmpl w:val="2034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802EC1"/>
    <w:multiLevelType w:val="hybridMultilevel"/>
    <w:tmpl w:val="DEE23FF0"/>
    <w:lvl w:ilvl="0" w:tplc="9D94A894">
      <w:start w:val="2"/>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A1218B"/>
    <w:multiLevelType w:val="hybridMultilevel"/>
    <w:tmpl w:val="6A0EF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0480E82"/>
    <w:multiLevelType w:val="hybridMultilevel"/>
    <w:tmpl w:val="866EBA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F5129C"/>
    <w:multiLevelType w:val="multilevel"/>
    <w:tmpl w:val="3E940D04"/>
    <w:lvl w:ilvl="0">
      <w:start w:val="1"/>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51" w15:restartNumberingAfterBreak="0">
    <w:nsid w:val="55CC3EED"/>
    <w:multiLevelType w:val="hybridMultilevel"/>
    <w:tmpl w:val="997EDFAC"/>
    <w:lvl w:ilvl="0" w:tplc="FD320124">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7BA51BF"/>
    <w:multiLevelType w:val="hybridMultilevel"/>
    <w:tmpl w:val="808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8E35D0"/>
    <w:multiLevelType w:val="hybridMultilevel"/>
    <w:tmpl w:val="28A8F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0A2175"/>
    <w:multiLevelType w:val="multilevel"/>
    <w:tmpl w:val="9CB2FB20"/>
    <w:lvl w:ilvl="0">
      <w:start w:val="1"/>
      <w:numFmt w:val="decimal"/>
      <w:lvlText w:val="%1"/>
      <w:lvlJc w:val="left"/>
      <w:pPr>
        <w:ind w:left="360" w:hanging="360"/>
      </w:pPr>
      <w:rPr>
        <w:rFonts w:hint="default"/>
        <w:b/>
      </w:rPr>
    </w:lvl>
    <w:lvl w:ilvl="1">
      <w:start w:val="3"/>
      <w:numFmt w:val="decimal"/>
      <w:lvlText w:val="%1.%2"/>
      <w:lvlJc w:val="left"/>
      <w:pPr>
        <w:ind w:left="383" w:hanging="360"/>
      </w:pPr>
      <w:rPr>
        <w:rFonts w:hint="default"/>
        <w:b/>
      </w:rPr>
    </w:lvl>
    <w:lvl w:ilvl="2">
      <w:start w:val="1"/>
      <w:numFmt w:val="decimal"/>
      <w:lvlText w:val="%1.%2.%3"/>
      <w:lvlJc w:val="left"/>
      <w:pPr>
        <w:ind w:left="766" w:hanging="720"/>
      </w:pPr>
      <w:rPr>
        <w:rFonts w:hint="default"/>
        <w:b/>
      </w:rPr>
    </w:lvl>
    <w:lvl w:ilvl="3">
      <w:start w:val="1"/>
      <w:numFmt w:val="decimal"/>
      <w:lvlText w:val="%1.%2.%3.%4"/>
      <w:lvlJc w:val="left"/>
      <w:pPr>
        <w:ind w:left="789" w:hanging="720"/>
      </w:pPr>
      <w:rPr>
        <w:rFonts w:hint="default"/>
        <w:b/>
      </w:rPr>
    </w:lvl>
    <w:lvl w:ilvl="4">
      <w:start w:val="1"/>
      <w:numFmt w:val="decimal"/>
      <w:lvlText w:val="%1.%2.%3.%4.%5"/>
      <w:lvlJc w:val="left"/>
      <w:pPr>
        <w:ind w:left="1172" w:hanging="1080"/>
      </w:pPr>
      <w:rPr>
        <w:rFonts w:hint="default"/>
        <w:b/>
      </w:rPr>
    </w:lvl>
    <w:lvl w:ilvl="5">
      <w:start w:val="1"/>
      <w:numFmt w:val="decimal"/>
      <w:lvlText w:val="%1.%2.%3.%4.%5.%6"/>
      <w:lvlJc w:val="left"/>
      <w:pPr>
        <w:ind w:left="1195" w:hanging="1080"/>
      </w:pPr>
      <w:rPr>
        <w:rFonts w:hint="default"/>
        <w:b/>
      </w:rPr>
    </w:lvl>
    <w:lvl w:ilvl="6">
      <w:start w:val="1"/>
      <w:numFmt w:val="decimal"/>
      <w:lvlText w:val="%1.%2.%3.%4.%5.%6.%7"/>
      <w:lvlJc w:val="left"/>
      <w:pPr>
        <w:ind w:left="1578" w:hanging="1440"/>
      </w:pPr>
      <w:rPr>
        <w:rFonts w:hint="default"/>
        <w:b/>
      </w:rPr>
    </w:lvl>
    <w:lvl w:ilvl="7">
      <w:start w:val="1"/>
      <w:numFmt w:val="decimal"/>
      <w:lvlText w:val="%1.%2.%3.%4.%5.%6.%7.%8"/>
      <w:lvlJc w:val="left"/>
      <w:pPr>
        <w:ind w:left="1601" w:hanging="1440"/>
      </w:pPr>
      <w:rPr>
        <w:rFonts w:hint="default"/>
        <w:b/>
      </w:rPr>
    </w:lvl>
    <w:lvl w:ilvl="8">
      <w:start w:val="1"/>
      <w:numFmt w:val="decimal"/>
      <w:lvlText w:val="%1.%2.%3.%4.%5.%6.%7.%8.%9"/>
      <w:lvlJc w:val="left"/>
      <w:pPr>
        <w:ind w:left="1624" w:hanging="1440"/>
      </w:pPr>
      <w:rPr>
        <w:rFonts w:hint="default"/>
        <w:b/>
      </w:rPr>
    </w:lvl>
  </w:abstractNum>
  <w:abstractNum w:abstractNumId="55" w15:restartNumberingAfterBreak="0">
    <w:nsid w:val="5EEC58BF"/>
    <w:multiLevelType w:val="hybridMultilevel"/>
    <w:tmpl w:val="7E24C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FA62DD9"/>
    <w:multiLevelType w:val="hybridMultilevel"/>
    <w:tmpl w:val="133C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2C51C5"/>
    <w:multiLevelType w:val="hybridMultilevel"/>
    <w:tmpl w:val="68A88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1D6082F"/>
    <w:multiLevelType w:val="hybridMultilevel"/>
    <w:tmpl w:val="6AE8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C391739"/>
    <w:multiLevelType w:val="hybridMultilevel"/>
    <w:tmpl w:val="51742166"/>
    <w:lvl w:ilvl="0" w:tplc="04090019">
      <w:start w:val="1"/>
      <w:numFmt w:val="lowerLetter"/>
      <w:lvlText w:val="%1."/>
      <w:lvlJc w:val="left"/>
      <w:pPr>
        <w:ind w:left="743" w:hanging="360"/>
      </w:pPr>
      <w:rPr>
        <w:rFonts w:hint="default"/>
      </w:rPr>
    </w:lvl>
    <w:lvl w:ilvl="1" w:tplc="9580C372">
      <w:start w:val="1"/>
      <w:numFmt w:val="lowerLetter"/>
      <w:lvlText w:val="%2."/>
      <w:lvlJc w:val="left"/>
      <w:pPr>
        <w:ind w:left="1463" w:hanging="360"/>
      </w:pPr>
      <w:rPr>
        <w:b w:val="0"/>
      </w:rPr>
    </w:lvl>
    <w:lvl w:ilvl="2" w:tplc="5E02EBAA">
      <w:start w:val="1"/>
      <w:numFmt w:val="decimal"/>
      <w:lvlText w:val="%3."/>
      <w:lvlJc w:val="left"/>
      <w:pPr>
        <w:ind w:left="2363" w:hanging="360"/>
      </w:pPr>
      <w:rPr>
        <w:rFonts w:hint="default"/>
        <w:b/>
      </w:r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60" w15:restartNumberingAfterBreak="0">
    <w:nsid w:val="6D3603C8"/>
    <w:multiLevelType w:val="hybridMultilevel"/>
    <w:tmpl w:val="6EFE9E02"/>
    <w:lvl w:ilvl="0" w:tplc="DD7467F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1C3862"/>
    <w:multiLevelType w:val="hybridMultilevel"/>
    <w:tmpl w:val="EFEA8B06"/>
    <w:lvl w:ilvl="0" w:tplc="0409000F">
      <w:start w:val="1"/>
      <w:numFmt w:val="decimal"/>
      <w:lvlText w:val="%1."/>
      <w:lvlJc w:val="left"/>
      <w:pPr>
        <w:ind w:left="743" w:hanging="360"/>
      </w:pPr>
      <w:rPr>
        <w:rFonts w:hint="default"/>
      </w:rPr>
    </w:lvl>
    <w:lvl w:ilvl="1" w:tplc="9580C372">
      <w:start w:val="1"/>
      <w:numFmt w:val="lowerLetter"/>
      <w:lvlText w:val="%2."/>
      <w:lvlJc w:val="left"/>
      <w:pPr>
        <w:ind w:left="1463" w:hanging="360"/>
      </w:pPr>
      <w:rPr>
        <w:b w:val="0"/>
      </w:rPr>
    </w:lvl>
    <w:lvl w:ilvl="2" w:tplc="5E02EBAA">
      <w:start w:val="1"/>
      <w:numFmt w:val="decimal"/>
      <w:lvlText w:val="%3."/>
      <w:lvlJc w:val="left"/>
      <w:pPr>
        <w:ind w:left="2363" w:hanging="360"/>
      </w:pPr>
      <w:rPr>
        <w:rFonts w:hint="default"/>
        <w:b/>
      </w:r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62" w15:restartNumberingAfterBreak="0">
    <w:nsid w:val="724336FB"/>
    <w:multiLevelType w:val="hybridMultilevel"/>
    <w:tmpl w:val="30662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753066A"/>
    <w:multiLevelType w:val="hybridMultilevel"/>
    <w:tmpl w:val="401CC9D0"/>
    <w:lvl w:ilvl="0" w:tplc="EA182F5E">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46FA683A" w:tentative="1">
      <w:start w:val="1"/>
      <w:numFmt w:val="bullet"/>
      <w:lvlText w:val="•"/>
      <w:lvlJc w:val="left"/>
      <w:pPr>
        <w:tabs>
          <w:tab w:val="num" w:pos="2160"/>
        </w:tabs>
        <w:ind w:left="2160" w:hanging="360"/>
      </w:pPr>
      <w:rPr>
        <w:rFonts w:ascii="Arial" w:hAnsi="Arial" w:hint="default"/>
      </w:rPr>
    </w:lvl>
    <w:lvl w:ilvl="3" w:tplc="116CBCD4" w:tentative="1">
      <w:start w:val="1"/>
      <w:numFmt w:val="bullet"/>
      <w:lvlText w:val="•"/>
      <w:lvlJc w:val="left"/>
      <w:pPr>
        <w:tabs>
          <w:tab w:val="num" w:pos="2880"/>
        </w:tabs>
        <w:ind w:left="2880" w:hanging="360"/>
      </w:pPr>
      <w:rPr>
        <w:rFonts w:ascii="Arial" w:hAnsi="Arial" w:hint="default"/>
      </w:rPr>
    </w:lvl>
    <w:lvl w:ilvl="4" w:tplc="BD3E6E0E" w:tentative="1">
      <w:start w:val="1"/>
      <w:numFmt w:val="bullet"/>
      <w:lvlText w:val="•"/>
      <w:lvlJc w:val="left"/>
      <w:pPr>
        <w:tabs>
          <w:tab w:val="num" w:pos="3600"/>
        </w:tabs>
        <w:ind w:left="3600" w:hanging="360"/>
      </w:pPr>
      <w:rPr>
        <w:rFonts w:ascii="Arial" w:hAnsi="Arial" w:hint="default"/>
      </w:rPr>
    </w:lvl>
    <w:lvl w:ilvl="5" w:tplc="8096631E" w:tentative="1">
      <w:start w:val="1"/>
      <w:numFmt w:val="bullet"/>
      <w:lvlText w:val="•"/>
      <w:lvlJc w:val="left"/>
      <w:pPr>
        <w:tabs>
          <w:tab w:val="num" w:pos="4320"/>
        </w:tabs>
        <w:ind w:left="4320" w:hanging="360"/>
      </w:pPr>
      <w:rPr>
        <w:rFonts w:ascii="Arial" w:hAnsi="Arial" w:hint="default"/>
      </w:rPr>
    </w:lvl>
    <w:lvl w:ilvl="6" w:tplc="0AA832EA" w:tentative="1">
      <w:start w:val="1"/>
      <w:numFmt w:val="bullet"/>
      <w:lvlText w:val="•"/>
      <w:lvlJc w:val="left"/>
      <w:pPr>
        <w:tabs>
          <w:tab w:val="num" w:pos="5040"/>
        </w:tabs>
        <w:ind w:left="5040" w:hanging="360"/>
      </w:pPr>
      <w:rPr>
        <w:rFonts w:ascii="Arial" w:hAnsi="Arial" w:hint="default"/>
      </w:rPr>
    </w:lvl>
    <w:lvl w:ilvl="7" w:tplc="A4CA5BA4" w:tentative="1">
      <w:start w:val="1"/>
      <w:numFmt w:val="bullet"/>
      <w:lvlText w:val="•"/>
      <w:lvlJc w:val="left"/>
      <w:pPr>
        <w:tabs>
          <w:tab w:val="num" w:pos="5760"/>
        </w:tabs>
        <w:ind w:left="5760" w:hanging="360"/>
      </w:pPr>
      <w:rPr>
        <w:rFonts w:ascii="Arial" w:hAnsi="Arial" w:hint="default"/>
      </w:rPr>
    </w:lvl>
    <w:lvl w:ilvl="8" w:tplc="FA7AC196"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7CA473A"/>
    <w:multiLevelType w:val="hybridMultilevel"/>
    <w:tmpl w:val="83B6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395A56"/>
    <w:multiLevelType w:val="hybridMultilevel"/>
    <w:tmpl w:val="A77A7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C12BF1"/>
    <w:multiLevelType w:val="hybridMultilevel"/>
    <w:tmpl w:val="E72C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0E1F89"/>
    <w:multiLevelType w:val="hybridMultilevel"/>
    <w:tmpl w:val="FCBEC4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501DA2"/>
    <w:multiLevelType w:val="hybridMultilevel"/>
    <w:tmpl w:val="32823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180"/>
      </w:pPr>
      <w:rPr>
        <w:rFonts w:ascii="Courier New" w:hAnsi="Courier New" w:cs="Courier New"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9" w15:restartNumberingAfterBreak="0">
    <w:nsid w:val="7E6E21C8"/>
    <w:multiLevelType w:val="hybridMultilevel"/>
    <w:tmpl w:val="FA264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32"/>
  </w:num>
  <w:num w:numId="3">
    <w:abstractNumId w:val="25"/>
  </w:num>
  <w:num w:numId="4">
    <w:abstractNumId w:val="63"/>
  </w:num>
  <w:num w:numId="5">
    <w:abstractNumId w:val="0"/>
  </w:num>
  <w:num w:numId="6">
    <w:abstractNumId w:val="3"/>
  </w:num>
  <w:num w:numId="7">
    <w:abstractNumId w:val="36"/>
  </w:num>
  <w:num w:numId="8">
    <w:abstractNumId w:val="62"/>
  </w:num>
  <w:num w:numId="9">
    <w:abstractNumId w:val="27"/>
  </w:num>
  <w:num w:numId="10">
    <w:abstractNumId w:val="46"/>
  </w:num>
  <w:num w:numId="11">
    <w:abstractNumId w:val="22"/>
  </w:num>
  <w:num w:numId="12">
    <w:abstractNumId w:val="45"/>
  </w:num>
  <w:num w:numId="13">
    <w:abstractNumId w:val="17"/>
  </w:num>
  <w:num w:numId="14">
    <w:abstractNumId w:val="37"/>
  </w:num>
  <w:num w:numId="15">
    <w:abstractNumId w:val="23"/>
  </w:num>
  <w:num w:numId="16">
    <w:abstractNumId w:val="13"/>
  </w:num>
  <w:num w:numId="17">
    <w:abstractNumId w:val="39"/>
  </w:num>
  <w:num w:numId="18">
    <w:abstractNumId w:val="4"/>
  </w:num>
  <w:num w:numId="19">
    <w:abstractNumId w:val="69"/>
  </w:num>
  <w:num w:numId="20">
    <w:abstractNumId w:val="33"/>
  </w:num>
  <w:num w:numId="21">
    <w:abstractNumId w:val="10"/>
  </w:num>
  <w:num w:numId="22">
    <w:abstractNumId w:val="61"/>
  </w:num>
  <w:num w:numId="23">
    <w:abstractNumId w:val="59"/>
  </w:num>
  <w:num w:numId="24">
    <w:abstractNumId w:val="50"/>
  </w:num>
  <w:num w:numId="25">
    <w:abstractNumId w:val="1"/>
  </w:num>
  <w:num w:numId="26">
    <w:abstractNumId w:val="15"/>
  </w:num>
  <w:num w:numId="27">
    <w:abstractNumId w:val="54"/>
  </w:num>
  <w:num w:numId="28">
    <w:abstractNumId w:val="60"/>
  </w:num>
  <w:num w:numId="29">
    <w:abstractNumId w:val="28"/>
  </w:num>
  <w:num w:numId="30">
    <w:abstractNumId w:val="66"/>
  </w:num>
  <w:num w:numId="31">
    <w:abstractNumId w:val="21"/>
  </w:num>
  <w:num w:numId="32">
    <w:abstractNumId w:val="34"/>
  </w:num>
  <w:num w:numId="33">
    <w:abstractNumId w:val="20"/>
  </w:num>
  <w:num w:numId="34">
    <w:abstractNumId w:val="65"/>
  </w:num>
  <w:num w:numId="35">
    <w:abstractNumId w:val="38"/>
  </w:num>
  <w:num w:numId="36">
    <w:abstractNumId w:val="53"/>
  </w:num>
  <w:num w:numId="37">
    <w:abstractNumId w:val="67"/>
  </w:num>
  <w:num w:numId="38">
    <w:abstractNumId w:val="49"/>
  </w:num>
  <w:num w:numId="39">
    <w:abstractNumId w:val="41"/>
  </w:num>
  <w:num w:numId="40">
    <w:abstractNumId w:val="24"/>
  </w:num>
  <w:num w:numId="41">
    <w:abstractNumId w:val="44"/>
  </w:num>
  <w:num w:numId="42">
    <w:abstractNumId w:val="14"/>
  </w:num>
  <w:num w:numId="43">
    <w:abstractNumId w:val="56"/>
  </w:num>
  <w:num w:numId="44">
    <w:abstractNumId w:val="12"/>
  </w:num>
  <w:num w:numId="45">
    <w:abstractNumId w:val="18"/>
  </w:num>
  <w:num w:numId="46">
    <w:abstractNumId w:val="2"/>
  </w:num>
  <w:num w:numId="47">
    <w:abstractNumId w:val="19"/>
  </w:num>
  <w:num w:numId="48">
    <w:abstractNumId w:val="55"/>
  </w:num>
  <w:num w:numId="49">
    <w:abstractNumId w:val="5"/>
  </w:num>
  <w:num w:numId="50">
    <w:abstractNumId w:val="9"/>
  </w:num>
  <w:num w:numId="51">
    <w:abstractNumId w:val="29"/>
  </w:num>
  <w:num w:numId="52">
    <w:abstractNumId w:val="51"/>
  </w:num>
  <w:num w:numId="53">
    <w:abstractNumId w:val="30"/>
  </w:num>
  <w:num w:numId="54">
    <w:abstractNumId w:val="47"/>
  </w:num>
  <w:num w:numId="55">
    <w:abstractNumId w:val="7"/>
  </w:num>
  <w:num w:numId="56">
    <w:abstractNumId w:val="26"/>
  </w:num>
  <w:num w:numId="57">
    <w:abstractNumId w:val="64"/>
  </w:num>
  <w:num w:numId="58">
    <w:abstractNumId w:val="6"/>
  </w:num>
  <w:num w:numId="59">
    <w:abstractNumId w:val="31"/>
  </w:num>
  <w:num w:numId="60">
    <w:abstractNumId w:val="52"/>
  </w:num>
  <w:num w:numId="61">
    <w:abstractNumId w:val="68"/>
  </w:num>
  <w:num w:numId="62">
    <w:abstractNumId w:val="40"/>
  </w:num>
  <w:num w:numId="63">
    <w:abstractNumId w:val="8"/>
  </w:num>
  <w:num w:numId="64">
    <w:abstractNumId w:val="43"/>
  </w:num>
  <w:num w:numId="65">
    <w:abstractNumId w:val="35"/>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num>
  <w:num w:numId="68">
    <w:abstractNumId w:val="58"/>
  </w:num>
  <w:num w:numId="69">
    <w:abstractNumId w:val="16"/>
  </w:num>
  <w:num w:numId="70">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96"/>
    <w:rsid w:val="00001012"/>
    <w:rsid w:val="000028A4"/>
    <w:rsid w:val="00002C1D"/>
    <w:rsid w:val="000036C7"/>
    <w:rsid w:val="00003A5A"/>
    <w:rsid w:val="00004376"/>
    <w:rsid w:val="0000794A"/>
    <w:rsid w:val="0002101A"/>
    <w:rsid w:val="00021945"/>
    <w:rsid w:val="000219C5"/>
    <w:rsid w:val="00022F4D"/>
    <w:rsid w:val="00023B5C"/>
    <w:rsid w:val="00023FA6"/>
    <w:rsid w:val="00024927"/>
    <w:rsid w:val="00024EF7"/>
    <w:rsid w:val="00025022"/>
    <w:rsid w:val="0002514F"/>
    <w:rsid w:val="000254B9"/>
    <w:rsid w:val="00026C0E"/>
    <w:rsid w:val="000270EA"/>
    <w:rsid w:val="00032673"/>
    <w:rsid w:val="00032E61"/>
    <w:rsid w:val="000344B7"/>
    <w:rsid w:val="000360B9"/>
    <w:rsid w:val="00037B03"/>
    <w:rsid w:val="000406AD"/>
    <w:rsid w:val="00045365"/>
    <w:rsid w:val="000456CE"/>
    <w:rsid w:val="00046E4B"/>
    <w:rsid w:val="000474D2"/>
    <w:rsid w:val="000479B3"/>
    <w:rsid w:val="00050114"/>
    <w:rsid w:val="00051C1C"/>
    <w:rsid w:val="00055DE8"/>
    <w:rsid w:val="000610B7"/>
    <w:rsid w:val="000639B1"/>
    <w:rsid w:val="00066D71"/>
    <w:rsid w:val="00067449"/>
    <w:rsid w:val="00072E0A"/>
    <w:rsid w:val="000770BE"/>
    <w:rsid w:val="000812C5"/>
    <w:rsid w:val="00081616"/>
    <w:rsid w:val="000832E7"/>
    <w:rsid w:val="000854DE"/>
    <w:rsid w:val="000854E2"/>
    <w:rsid w:val="00094647"/>
    <w:rsid w:val="00096D3F"/>
    <w:rsid w:val="000A0710"/>
    <w:rsid w:val="000A6A75"/>
    <w:rsid w:val="000B15EE"/>
    <w:rsid w:val="000B1976"/>
    <w:rsid w:val="000B1ECF"/>
    <w:rsid w:val="000B45A5"/>
    <w:rsid w:val="000B47B0"/>
    <w:rsid w:val="000B5C40"/>
    <w:rsid w:val="000B6622"/>
    <w:rsid w:val="000B7415"/>
    <w:rsid w:val="000B7D5B"/>
    <w:rsid w:val="000C14D3"/>
    <w:rsid w:val="000C4E3B"/>
    <w:rsid w:val="000C4FCA"/>
    <w:rsid w:val="000D2941"/>
    <w:rsid w:val="000D295E"/>
    <w:rsid w:val="000D2F6C"/>
    <w:rsid w:val="000D4D61"/>
    <w:rsid w:val="000D5411"/>
    <w:rsid w:val="000E0558"/>
    <w:rsid w:val="000E0A98"/>
    <w:rsid w:val="000E2A4C"/>
    <w:rsid w:val="000E3557"/>
    <w:rsid w:val="000E3E20"/>
    <w:rsid w:val="000E7505"/>
    <w:rsid w:val="000E7DC3"/>
    <w:rsid w:val="000F04C2"/>
    <w:rsid w:val="000F0FEA"/>
    <w:rsid w:val="000F258F"/>
    <w:rsid w:val="000F7353"/>
    <w:rsid w:val="0010602C"/>
    <w:rsid w:val="001067C5"/>
    <w:rsid w:val="0010696E"/>
    <w:rsid w:val="00107B71"/>
    <w:rsid w:val="0011434A"/>
    <w:rsid w:val="00115C3D"/>
    <w:rsid w:val="00117485"/>
    <w:rsid w:val="00117F57"/>
    <w:rsid w:val="001214FB"/>
    <w:rsid w:val="00121D70"/>
    <w:rsid w:val="00124DC2"/>
    <w:rsid w:val="00125B44"/>
    <w:rsid w:val="00126A25"/>
    <w:rsid w:val="001271DD"/>
    <w:rsid w:val="00130DFC"/>
    <w:rsid w:val="001336D2"/>
    <w:rsid w:val="00133D93"/>
    <w:rsid w:val="0013419F"/>
    <w:rsid w:val="001362DA"/>
    <w:rsid w:val="00136AA1"/>
    <w:rsid w:val="00140351"/>
    <w:rsid w:val="0014035C"/>
    <w:rsid w:val="0014367C"/>
    <w:rsid w:val="0014390F"/>
    <w:rsid w:val="001439B0"/>
    <w:rsid w:val="00144669"/>
    <w:rsid w:val="00145ABA"/>
    <w:rsid w:val="00145FD2"/>
    <w:rsid w:val="001474AB"/>
    <w:rsid w:val="00150D2A"/>
    <w:rsid w:val="00151662"/>
    <w:rsid w:val="00153088"/>
    <w:rsid w:val="00156D54"/>
    <w:rsid w:val="0016100E"/>
    <w:rsid w:val="001617DD"/>
    <w:rsid w:val="00162F37"/>
    <w:rsid w:val="00163311"/>
    <w:rsid w:val="0016343E"/>
    <w:rsid w:val="001642C2"/>
    <w:rsid w:val="001816C0"/>
    <w:rsid w:val="00184D41"/>
    <w:rsid w:val="00185315"/>
    <w:rsid w:val="001857AF"/>
    <w:rsid w:val="00185D3C"/>
    <w:rsid w:val="00190F0F"/>
    <w:rsid w:val="0019336B"/>
    <w:rsid w:val="001941A0"/>
    <w:rsid w:val="0019554A"/>
    <w:rsid w:val="0019688A"/>
    <w:rsid w:val="001A0CBD"/>
    <w:rsid w:val="001A1C26"/>
    <w:rsid w:val="001A4504"/>
    <w:rsid w:val="001A4702"/>
    <w:rsid w:val="001A4945"/>
    <w:rsid w:val="001A5982"/>
    <w:rsid w:val="001A5F1F"/>
    <w:rsid w:val="001A695D"/>
    <w:rsid w:val="001A6A0F"/>
    <w:rsid w:val="001B1E2E"/>
    <w:rsid w:val="001B4A9A"/>
    <w:rsid w:val="001B5AAF"/>
    <w:rsid w:val="001B7BC4"/>
    <w:rsid w:val="001C3206"/>
    <w:rsid w:val="001C3983"/>
    <w:rsid w:val="001C3D49"/>
    <w:rsid w:val="001C3DE9"/>
    <w:rsid w:val="001C640A"/>
    <w:rsid w:val="001C72DF"/>
    <w:rsid w:val="001C7C1B"/>
    <w:rsid w:val="001D3257"/>
    <w:rsid w:val="001D6EF9"/>
    <w:rsid w:val="001E2004"/>
    <w:rsid w:val="001E2A75"/>
    <w:rsid w:val="001E30D9"/>
    <w:rsid w:val="001E6DCA"/>
    <w:rsid w:val="001F5326"/>
    <w:rsid w:val="001F5518"/>
    <w:rsid w:val="0020218C"/>
    <w:rsid w:val="00204AAE"/>
    <w:rsid w:val="002072EA"/>
    <w:rsid w:val="00207F49"/>
    <w:rsid w:val="00214103"/>
    <w:rsid w:val="002152E9"/>
    <w:rsid w:val="002248FE"/>
    <w:rsid w:val="002308D3"/>
    <w:rsid w:val="00235CD7"/>
    <w:rsid w:val="00240AEA"/>
    <w:rsid w:val="002421C0"/>
    <w:rsid w:val="00243A54"/>
    <w:rsid w:val="00244727"/>
    <w:rsid w:val="00246936"/>
    <w:rsid w:val="002478E1"/>
    <w:rsid w:val="002479AA"/>
    <w:rsid w:val="00251E05"/>
    <w:rsid w:val="00253210"/>
    <w:rsid w:val="002538B2"/>
    <w:rsid w:val="00254257"/>
    <w:rsid w:val="00254397"/>
    <w:rsid w:val="00263957"/>
    <w:rsid w:val="002639A2"/>
    <w:rsid w:val="00266521"/>
    <w:rsid w:val="00267684"/>
    <w:rsid w:val="002707CB"/>
    <w:rsid w:val="00271E6C"/>
    <w:rsid w:val="002723FB"/>
    <w:rsid w:val="00274034"/>
    <w:rsid w:val="002755F6"/>
    <w:rsid w:val="002853FD"/>
    <w:rsid w:val="002861FE"/>
    <w:rsid w:val="00290164"/>
    <w:rsid w:val="0029150E"/>
    <w:rsid w:val="00293071"/>
    <w:rsid w:val="0029651A"/>
    <w:rsid w:val="002A4141"/>
    <w:rsid w:val="002B0B32"/>
    <w:rsid w:val="002B3437"/>
    <w:rsid w:val="002B357D"/>
    <w:rsid w:val="002B3FCD"/>
    <w:rsid w:val="002C0146"/>
    <w:rsid w:val="002C139D"/>
    <w:rsid w:val="002C1D15"/>
    <w:rsid w:val="002C2702"/>
    <w:rsid w:val="002C2D01"/>
    <w:rsid w:val="002C7016"/>
    <w:rsid w:val="002D208E"/>
    <w:rsid w:val="002D3871"/>
    <w:rsid w:val="002D59B8"/>
    <w:rsid w:val="002D59F2"/>
    <w:rsid w:val="002D7B07"/>
    <w:rsid w:val="002E05FF"/>
    <w:rsid w:val="002E4968"/>
    <w:rsid w:val="002F0F0E"/>
    <w:rsid w:val="002F1822"/>
    <w:rsid w:val="002F3380"/>
    <w:rsid w:val="002F6621"/>
    <w:rsid w:val="00300699"/>
    <w:rsid w:val="00301227"/>
    <w:rsid w:val="003035BC"/>
    <w:rsid w:val="0030434B"/>
    <w:rsid w:val="00307211"/>
    <w:rsid w:val="003101D2"/>
    <w:rsid w:val="003116FD"/>
    <w:rsid w:val="00315A92"/>
    <w:rsid w:val="0032168C"/>
    <w:rsid w:val="00321FBD"/>
    <w:rsid w:val="003228E1"/>
    <w:rsid w:val="00323149"/>
    <w:rsid w:val="00323304"/>
    <w:rsid w:val="00325403"/>
    <w:rsid w:val="003311EB"/>
    <w:rsid w:val="003320ED"/>
    <w:rsid w:val="00334495"/>
    <w:rsid w:val="003351C9"/>
    <w:rsid w:val="00336B32"/>
    <w:rsid w:val="00337B88"/>
    <w:rsid w:val="00337DDF"/>
    <w:rsid w:val="00341B11"/>
    <w:rsid w:val="00341BBC"/>
    <w:rsid w:val="0034205C"/>
    <w:rsid w:val="00343DE9"/>
    <w:rsid w:val="00344090"/>
    <w:rsid w:val="0035250E"/>
    <w:rsid w:val="00352C31"/>
    <w:rsid w:val="0035352F"/>
    <w:rsid w:val="00357D6C"/>
    <w:rsid w:val="00361C9E"/>
    <w:rsid w:val="0036521C"/>
    <w:rsid w:val="00370A1A"/>
    <w:rsid w:val="0037274E"/>
    <w:rsid w:val="00372913"/>
    <w:rsid w:val="00376A9F"/>
    <w:rsid w:val="003814A3"/>
    <w:rsid w:val="00381EF4"/>
    <w:rsid w:val="00385159"/>
    <w:rsid w:val="00391423"/>
    <w:rsid w:val="0039755D"/>
    <w:rsid w:val="003A0A86"/>
    <w:rsid w:val="003A2258"/>
    <w:rsid w:val="003A40AF"/>
    <w:rsid w:val="003A4ED9"/>
    <w:rsid w:val="003B345D"/>
    <w:rsid w:val="003B381F"/>
    <w:rsid w:val="003B3B6E"/>
    <w:rsid w:val="003C44CB"/>
    <w:rsid w:val="003C53A5"/>
    <w:rsid w:val="003C560B"/>
    <w:rsid w:val="003C5A37"/>
    <w:rsid w:val="003D553F"/>
    <w:rsid w:val="003D6730"/>
    <w:rsid w:val="003E1EFC"/>
    <w:rsid w:val="003E4F85"/>
    <w:rsid w:val="003E686B"/>
    <w:rsid w:val="003E72D9"/>
    <w:rsid w:val="003E7EE4"/>
    <w:rsid w:val="003F093B"/>
    <w:rsid w:val="004033E6"/>
    <w:rsid w:val="0040748E"/>
    <w:rsid w:val="00407A7D"/>
    <w:rsid w:val="004129B1"/>
    <w:rsid w:val="00415E14"/>
    <w:rsid w:val="00417388"/>
    <w:rsid w:val="004278C3"/>
    <w:rsid w:val="00433C55"/>
    <w:rsid w:val="004351A1"/>
    <w:rsid w:val="00435233"/>
    <w:rsid w:val="004364C6"/>
    <w:rsid w:val="004452A5"/>
    <w:rsid w:val="004468BE"/>
    <w:rsid w:val="00447D9D"/>
    <w:rsid w:val="00453722"/>
    <w:rsid w:val="004540F2"/>
    <w:rsid w:val="00456882"/>
    <w:rsid w:val="00460428"/>
    <w:rsid w:val="004604F2"/>
    <w:rsid w:val="00463B54"/>
    <w:rsid w:val="004676AA"/>
    <w:rsid w:val="00480E20"/>
    <w:rsid w:val="00481B2C"/>
    <w:rsid w:val="0048221A"/>
    <w:rsid w:val="004872BD"/>
    <w:rsid w:val="00487830"/>
    <w:rsid w:val="0048793B"/>
    <w:rsid w:val="00492914"/>
    <w:rsid w:val="00493ED4"/>
    <w:rsid w:val="004A2488"/>
    <w:rsid w:val="004A6F52"/>
    <w:rsid w:val="004B0CD9"/>
    <w:rsid w:val="004B6688"/>
    <w:rsid w:val="004B6B82"/>
    <w:rsid w:val="004C100C"/>
    <w:rsid w:val="004C307F"/>
    <w:rsid w:val="004C33BC"/>
    <w:rsid w:val="004C52CA"/>
    <w:rsid w:val="004C5608"/>
    <w:rsid w:val="004C69A3"/>
    <w:rsid w:val="004D6D69"/>
    <w:rsid w:val="004E4C86"/>
    <w:rsid w:val="004E5523"/>
    <w:rsid w:val="004E76A6"/>
    <w:rsid w:val="004E78F5"/>
    <w:rsid w:val="004F083B"/>
    <w:rsid w:val="004F2709"/>
    <w:rsid w:val="004F454D"/>
    <w:rsid w:val="004F6810"/>
    <w:rsid w:val="00501317"/>
    <w:rsid w:val="005127B3"/>
    <w:rsid w:val="00513A70"/>
    <w:rsid w:val="00516B75"/>
    <w:rsid w:val="005222DE"/>
    <w:rsid w:val="00524139"/>
    <w:rsid w:val="0052435F"/>
    <w:rsid w:val="005255E6"/>
    <w:rsid w:val="00530A3A"/>
    <w:rsid w:val="00530A81"/>
    <w:rsid w:val="00532C6A"/>
    <w:rsid w:val="005330FF"/>
    <w:rsid w:val="00534E12"/>
    <w:rsid w:val="00540830"/>
    <w:rsid w:val="005424E4"/>
    <w:rsid w:val="0054292B"/>
    <w:rsid w:val="00544995"/>
    <w:rsid w:val="005477CE"/>
    <w:rsid w:val="0055496C"/>
    <w:rsid w:val="00556A9F"/>
    <w:rsid w:val="0055792A"/>
    <w:rsid w:val="00561758"/>
    <w:rsid w:val="0056293A"/>
    <w:rsid w:val="00566494"/>
    <w:rsid w:val="0056711F"/>
    <w:rsid w:val="00572052"/>
    <w:rsid w:val="00572194"/>
    <w:rsid w:val="0057244C"/>
    <w:rsid w:val="0057360C"/>
    <w:rsid w:val="00574CB5"/>
    <w:rsid w:val="00574E06"/>
    <w:rsid w:val="00575684"/>
    <w:rsid w:val="00586491"/>
    <w:rsid w:val="005925D5"/>
    <w:rsid w:val="0059348F"/>
    <w:rsid w:val="005934EE"/>
    <w:rsid w:val="005A0B67"/>
    <w:rsid w:val="005A17FC"/>
    <w:rsid w:val="005A3B03"/>
    <w:rsid w:val="005A41EB"/>
    <w:rsid w:val="005A4740"/>
    <w:rsid w:val="005A6CF1"/>
    <w:rsid w:val="005B079F"/>
    <w:rsid w:val="005B1B03"/>
    <w:rsid w:val="005B1EB2"/>
    <w:rsid w:val="005B2A6E"/>
    <w:rsid w:val="005B3655"/>
    <w:rsid w:val="005B3EA6"/>
    <w:rsid w:val="005B47AB"/>
    <w:rsid w:val="005B5E47"/>
    <w:rsid w:val="005B6B33"/>
    <w:rsid w:val="005C18DB"/>
    <w:rsid w:val="005C4A82"/>
    <w:rsid w:val="005C4B7A"/>
    <w:rsid w:val="005C7295"/>
    <w:rsid w:val="005C739F"/>
    <w:rsid w:val="005C79D0"/>
    <w:rsid w:val="005D0F39"/>
    <w:rsid w:val="005D553C"/>
    <w:rsid w:val="005D7A25"/>
    <w:rsid w:val="005D7E82"/>
    <w:rsid w:val="005E0870"/>
    <w:rsid w:val="005E1376"/>
    <w:rsid w:val="005E3937"/>
    <w:rsid w:val="005E77C2"/>
    <w:rsid w:val="005E7EBE"/>
    <w:rsid w:val="005F2576"/>
    <w:rsid w:val="005F4DE7"/>
    <w:rsid w:val="005F52F5"/>
    <w:rsid w:val="005F6097"/>
    <w:rsid w:val="0060243C"/>
    <w:rsid w:val="00602565"/>
    <w:rsid w:val="00602ED4"/>
    <w:rsid w:val="00614135"/>
    <w:rsid w:val="0061507D"/>
    <w:rsid w:val="006155B4"/>
    <w:rsid w:val="00615C31"/>
    <w:rsid w:val="006200D8"/>
    <w:rsid w:val="006227E0"/>
    <w:rsid w:val="00627131"/>
    <w:rsid w:val="00633F07"/>
    <w:rsid w:val="00643627"/>
    <w:rsid w:val="00643D60"/>
    <w:rsid w:val="006445BF"/>
    <w:rsid w:val="0064562D"/>
    <w:rsid w:val="00645754"/>
    <w:rsid w:val="0064714A"/>
    <w:rsid w:val="00647271"/>
    <w:rsid w:val="00650072"/>
    <w:rsid w:val="00650BD5"/>
    <w:rsid w:val="0065553F"/>
    <w:rsid w:val="00660594"/>
    <w:rsid w:val="00660FB0"/>
    <w:rsid w:val="00661052"/>
    <w:rsid w:val="00662143"/>
    <w:rsid w:val="006636AD"/>
    <w:rsid w:val="006641F4"/>
    <w:rsid w:val="00665C21"/>
    <w:rsid w:val="00671517"/>
    <w:rsid w:val="0067420C"/>
    <w:rsid w:val="0067683F"/>
    <w:rsid w:val="00676E22"/>
    <w:rsid w:val="0068021D"/>
    <w:rsid w:val="0068260E"/>
    <w:rsid w:val="006913B4"/>
    <w:rsid w:val="00695578"/>
    <w:rsid w:val="006A0B74"/>
    <w:rsid w:val="006A29D9"/>
    <w:rsid w:val="006B084B"/>
    <w:rsid w:val="006B1985"/>
    <w:rsid w:val="006B4B81"/>
    <w:rsid w:val="006B6F38"/>
    <w:rsid w:val="006C10A2"/>
    <w:rsid w:val="006C14CF"/>
    <w:rsid w:val="006C29E7"/>
    <w:rsid w:val="006C2E8A"/>
    <w:rsid w:val="006C4BCF"/>
    <w:rsid w:val="006C7F44"/>
    <w:rsid w:val="006D127E"/>
    <w:rsid w:val="006D2ACF"/>
    <w:rsid w:val="006D2FDD"/>
    <w:rsid w:val="006D593D"/>
    <w:rsid w:val="006E0F1C"/>
    <w:rsid w:val="006E183F"/>
    <w:rsid w:val="006E64AA"/>
    <w:rsid w:val="006E7B58"/>
    <w:rsid w:val="006F0B0D"/>
    <w:rsid w:val="00700F6A"/>
    <w:rsid w:val="00702988"/>
    <w:rsid w:val="00707351"/>
    <w:rsid w:val="00707714"/>
    <w:rsid w:val="00710AB3"/>
    <w:rsid w:val="00716340"/>
    <w:rsid w:val="007171BB"/>
    <w:rsid w:val="0072289F"/>
    <w:rsid w:val="007248AE"/>
    <w:rsid w:val="0073258B"/>
    <w:rsid w:val="0073480C"/>
    <w:rsid w:val="00740C3F"/>
    <w:rsid w:val="00745D77"/>
    <w:rsid w:val="00747B19"/>
    <w:rsid w:val="007501AF"/>
    <w:rsid w:val="00752AB3"/>
    <w:rsid w:val="00756219"/>
    <w:rsid w:val="007603D3"/>
    <w:rsid w:val="007618E6"/>
    <w:rsid w:val="00762DDE"/>
    <w:rsid w:val="007640F6"/>
    <w:rsid w:val="00766FE9"/>
    <w:rsid w:val="0077183B"/>
    <w:rsid w:val="00780ED8"/>
    <w:rsid w:val="0078375E"/>
    <w:rsid w:val="00784E96"/>
    <w:rsid w:val="00785AF8"/>
    <w:rsid w:val="007937CF"/>
    <w:rsid w:val="007953FE"/>
    <w:rsid w:val="00795ABE"/>
    <w:rsid w:val="00796796"/>
    <w:rsid w:val="007B0B18"/>
    <w:rsid w:val="007B7F71"/>
    <w:rsid w:val="007C2E30"/>
    <w:rsid w:val="007C6890"/>
    <w:rsid w:val="007D2DB5"/>
    <w:rsid w:val="007D4D9D"/>
    <w:rsid w:val="007D5B0D"/>
    <w:rsid w:val="007E05BF"/>
    <w:rsid w:val="007E0F53"/>
    <w:rsid w:val="007E3F40"/>
    <w:rsid w:val="007E594E"/>
    <w:rsid w:val="007E7EF1"/>
    <w:rsid w:val="007E7FC9"/>
    <w:rsid w:val="007F252B"/>
    <w:rsid w:val="007F2CAE"/>
    <w:rsid w:val="007F3D70"/>
    <w:rsid w:val="007F5DCD"/>
    <w:rsid w:val="008027DC"/>
    <w:rsid w:val="00805BCF"/>
    <w:rsid w:val="00805E98"/>
    <w:rsid w:val="0081334D"/>
    <w:rsid w:val="0082155D"/>
    <w:rsid w:val="00823C23"/>
    <w:rsid w:val="008240AB"/>
    <w:rsid w:val="008255EE"/>
    <w:rsid w:val="00827110"/>
    <w:rsid w:val="00831563"/>
    <w:rsid w:val="00833ED0"/>
    <w:rsid w:val="00837079"/>
    <w:rsid w:val="0083795D"/>
    <w:rsid w:val="00840699"/>
    <w:rsid w:val="00841453"/>
    <w:rsid w:val="008448E1"/>
    <w:rsid w:val="00846AFD"/>
    <w:rsid w:val="00847093"/>
    <w:rsid w:val="00851A05"/>
    <w:rsid w:val="00853197"/>
    <w:rsid w:val="00854988"/>
    <w:rsid w:val="0086001E"/>
    <w:rsid w:val="00861FFC"/>
    <w:rsid w:val="00862C29"/>
    <w:rsid w:val="00865BC3"/>
    <w:rsid w:val="008700AB"/>
    <w:rsid w:val="008729FD"/>
    <w:rsid w:val="008739ED"/>
    <w:rsid w:val="00876E6D"/>
    <w:rsid w:val="00881B59"/>
    <w:rsid w:val="00882513"/>
    <w:rsid w:val="00883E85"/>
    <w:rsid w:val="00891AF1"/>
    <w:rsid w:val="0089361D"/>
    <w:rsid w:val="0089482D"/>
    <w:rsid w:val="008977B7"/>
    <w:rsid w:val="008A0D3E"/>
    <w:rsid w:val="008A2531"/>
    <w:rsid w:val="008A621A"/>
    <w:rsid w:val="008A765F"/>
    <w:rsid w:val="008B02D1"/>
    <w:rsid w:val="008B284B"/>
    <w:rsid w:val="008B4922"/>
    <w:rsid w:val="008B5247"/>
    <w:rsid w:val="008C107D"/>
    <w:rsid w:val="008C328F"/>
    <w:rsid w:val="008C52A2"/>
    <w:rsid w:val="008C54B3"/>
    <w:rsid w:val="008C7DC9"/>
    <w:rsid w:val="008D3C25"/>
    <w:rsid w:val="008D46FC"/>
    <w:rsid w:val="008D64C6"/>
    <w:rsid w:val="008E01A1"/>
    <w:rsid w:val="008F2141"/>
    <w:rsid w:val="008F7075"/>
    <w:rsid w:val="00901103"/>
    <w:rsid w:val="00901ABB"/>
    <w:rsid w:val="0091007D"/>
    <w:rsid w:val="009146DC"/>
    <w:rsid w:val="009166CC"/>
    <w:rsid w:val="00916710"/>
    <w:rsid w:val="00920358"/>
    <w:rsid w:val="009209F1"/>
    <w:rsid w:val="00923709"/>
    <w:rsid w:val="00923FEB"/>
    <w:rsid w:val="0092428E"/>
    <w:rsid w:val="009243DA"/>
    <w:rsid w:val="009311C8"/>
    <w:rsid w:val="0094066C"/>
    <w:rsid w:val="00942B09"/>
    <w:rsid w:val="009444F5"/>
    <w:rsid w:val="0094569F"/>
    <w:rsid w:val="00945CDF"/>
    <w:rsid w:val="00945DFB"/>
    <w:rsid w:val="00946638"/>
    <w:rsid w:val="00947D93"/>
    <w:rsid w:val="009512DA"/>
    <w:rsid w:val="00956A24"/>
    <w:rsid w:val="00961314"/>
    <w:rsid w:val="00961AE0"/>
    <w:rsid w:val="00963C10"/>
    <w:rsid w:val="00965EE4"/>
    <w:rsid w:val="00966B8F"/>
    <w:rsid w:val="00973075"/>
    <w:rsid w:val="00973FAF"/>
    <w:rsid w:val="00974144"/>
    <w:rsid w:val="009774E2"/>
    <w:rsid w:val="009776CB"/>
    <w:rsid w:val="009807BF"/>
    <w:rsid w:val="00981774"/>
    <w:rsid w:val="00982FCE"/>
    <w:rsid w:val="00985C39"/>
    <w:rsid w:val="0099208E"/>
    <w:rsid w:val="00993C94"/>
    <w:rsid w:val="00994C08"/>
    <w:rsid w:val="009A0015"/>
    <w:rsid w:val="009A0AB2"/>
    <w:rsid w:val="009A1E26"/>
    <w:rsid w:val="009A422F"/>
    <w:rsid w:val="009A4A3C"/>
    <w:rsid w:val="009A4FFD"/>
    <w:rsid w:val="009A5026"/>
    <w:rsid w:val="009A505A"/>
    <w:rsid w:val="009A64ED"/>
    <w:rsid w:val="009A7219"/>
    <w:rsid w:val="009A75FB"/>
    <w:rsid w:val="009C54BE"/>
    <w:rsid w:val="009C752C"/>
    <w:rsid w:val="009D0481"/>
    <w:rsid w:val="009D34E0"/>
    <w:rsid w:val="009D5390"/>
    <w:rsid w:val="009E19C5"/>
    <w:rsid w:val="009E4241"/>
    <w:rsid w:val="009E45A5"/>
    <w:rsid w:val="009E67FC"/>
    <w:rsid w:val="009F0D2A"/>
    <w:rsid w:val="009F7370"/>
    <w:rsid w:val="00A01748"/>
    <w:rsid w:val="00A027A7"/>
    <w:rsid w:val="00A04A5F"/>
    <w:rsid w:val="00A0529A"/>
    <w:rsid w:val="00A05EAF"/>
    <w:rsid w:val="00A0717D"/>
    <w:rsid w:val="00A16A56"/>
    <w:rsid w:val="00A17BE6"/>
    <w:rsid w:val="00A226BA"/>
    <w:rsid w:val="00A244A2"/>
    <w:rsid w:val="00A258B7"/>
    <w:rsid w:val="00A258FA"/>
    <w:rsid w:val="00A27F07"/>
    <w:rsid w:val="00A30BD1"/>
    <w:rsid w:val="00A3152C"/>
    <w:rsid w:val="00A33EA7"/>
    <w:rsid w:val="00A410DB"/>
    <w:rsid w:val="00A47381"/>
    <w:rsid w:val="00A47FB3"/>
    <w:rsid w:val="00A52A9A"/>
    <w:rsid w:val="00A53E4B"/>
    <w:rsid w:val="00A6249F"/>
    <w:rsid w:val="00A645AB"/>
    <w:rsid w:val="00A7000F"/>
    <w:rsid w:val="00A743F4"/>
    <w:rsid w:val="00A746F9"/>
    <w:rsid w:val="00A7690B"/>
    <w:rsid w:val="00A7711F"/>
    <w:rsid w:val="00A80013"/>
    <w:rsid w:val="00A8246C"/>
    <w:rsid w:val="00A82A6E"/>
    <w:rsid w:val="00A8331C"/>
    <w:rsid w:val="00A853C0"/>
    <w:rsid w:val="00A87084"/>
    <w:rsid w:val="00A93F8D"/>
    <w:rsid w:val="00A96289"/>
    <w:rsid w:val="00A96DC9"/>
    <w:rsid w:val="00A978F4"/>
    <w:rsid w:val="00AA0CD8"/>
    <w:rsid w:val="00AA3A8B"/>
    <w:rsid w:val="00AA3F30"/>
    <w:rsid w:val="00AA3FF2"/>
    <w:rsid w:val="00AA439C"/>
    <w:rsid w:val="00AA474F"/>
    <w:rsid w:val="00AA4BE7"/>
    <w:rsid w:val="00AA55EE"/>
    <w:rsid w:val="00AB1539"/>
    <w:rsid w:val="00AB2449"/>
    <w:rsid w:val="00AB3F8B"/>
    <w:rsid w:val="00AB40B5"/>
    <w:rsid w:val="00AB410B"/>
    <w:rsid w:val="00AB4B02"/>
    <w:rsid w:val="00AB612F"/>
    <w:rsid w:val="00AB6737"/>
    <w:rsid w:val="00AB7035"/>
    <w:rsid w:val="00AC2B74"/>
    <w:rsid w:val="00AC62ED"/>
    <w:rsid w:val="00AC6579"/>
    <w:rsid w:val="00AD3508"/>
    <w:rsid w:val="00AD589B"/>
    <w:rsid w:val="00AD6A31"/>
    <w:rsid w:val="00AE06B6"/>
    <w:rsid w:val="00AE2317"/>
    <w:rsid w:val="00AE26F0"/>
    <w:rsid w:val="00AE3813"/>
    <w:rsid w:val="00AE3900"/>
    <w:rsid w:val="00AF0BC0"/>
    <w:rsid w:val="00AF2660"/>
    <w:rsid w:val="00AF2756"/>
    <w:rsid w:val="00AF35BF"/>
    <w:rsid w:val="00AF586F"/>
    <w:rsid w:val="00AF6044"/>
    <w:rsid w:val="00B00331"/>
    <w:rsid w:val="00B00A45"/>
    <w:rsid w:val="00B01DDE"/>
    <w:rsid w:val="00B0219A"/>
    <w:rsid w:val="00B02CB9"/>
    <w:rsid w:val="00B035AA"/>
    <w:rsid w:val="00B052E0"/>
    <w:rsid w:val="00B053D8"/>
    <w:rsid w:val="00B06C3B"/>
    <w:rsid w:val="00B115E9"/>
    <w:rsid w:val="00B11A07"/>
    <w:rsid w:val="00B131D0"/>
    <w:rsid w:val="00B1422E"/>
    <w:rsid w:val="00B15115"/>
    <w:rsid w:val="00B20F46"/>
    <w:rsid w:val="00B2146F"/>
    <w:rsid w:val="00B237A2"/>
    <w:rsid w:val="00B30D60"/>
    <w:rsid w:val="00B31A9E"/>
    <w:rsid w:val="00B32B82"/>
    <w:rsid w:val="00B33F28"/>
    <w:rsid w:val="00B414CE"/>
    <w:rsid w:val="00B44359"/>
    <w:rsid w:val="00B4465D"/>
    <w:rsid w:val="00B446D0"/>
    <w:rsid w:val="00B4509C"/>
    <w:rsid w:val="00B4511F"/>
    <w:rsid w:val="00B471BE"/>
    <w:rsid w:val="00B51987"/>
    <w:rsid w:val="00B5324C"/>
    <w:rsid w:val="00B57D18"/>
    <w:rsid w:val="00B62015"/>
    <w:rsid w:val="00B6410B"/>
    <w:rsid w:val="00B6455A"/>
    <w:rsid w:val="00B650AF"/>
    <w:rsid w:val="00B668D2"/>
    <w:rsid w:val="00B67FCE"/>
    <w:rsid w:val="00B70375"/>
    <w:rsid w:val="00B74BD9"/>
    <w:rsid w:val="00B80AF6"/>
    <w:rsid w:val="00B835D4"/>
    <w:rsid w:val="00B85F76"/>
    <w:rsid w:val="00B8762F"/>
    <w:rsid w:val="00B92918"/>
    <w:rsid w:val="00B95A53"/>
    <w:rsid w:val="00BA03DE"/>
    <w:rsid w:val="00BA1D25"/>
    <w:rsid w:val="00BA30F5"/>
    <w:rsid w:val="00BA372F"/>
    <w:rsid w:val="00BA3C2C"/>
    <w:rsid w:val="00BA4660"/>
    <w:rsid w:val="00BA4CF6"/>
    <w:rsid w:val="00BA50BD"/>
    <w:rsid w:val="00BA60CB"/>
    <w:rsid w:val="00BB0A54"/>
    <w:rsid w:val="00BB17F3"/>
    <w:rsid w:val="00BB229A"/>
    <w:rsid w:val="00BB28CD"/>
    <w:rsid w:val="00BB304A"/>
    <w:rsid w:val="00BC2DB6"/>
    <w:rsid w:val="00BD3F28"/>
    <w:rsid w:val="00BD4526"/>
    <w:rsid w:val="00BD51CC"/>
    <w:rsid w:val="00BD6EFE"/>
    <w:rsid w:val="00BE153A"/>
    <w:rsid w:val="00BE18D3"/>
    <w:rsid w:val="00BE5B29"/>
    <w:rsid w:val="00BE5E32"/>
    <w:rsid w:val="00BF44EA"/>
    <w:rsid w:val="00BF65B7"/>
    <w:rsid w:val="00BF6636"/>
    <w:rsid w:val="00BF7170"/>
    <w:rsid w:val="00C00DF9"/>
    <w:rsid w:val="00C014CA"/>
    <w:rsid w:val="00C042D4"/>
    <w:rsid w:val="00C05367"/>
    <w:rsid w:val="00C12122"/>
    <w:rsid w:val="00C207D0"/>
    <w:rsid w:val="00C23FFD"/>
    <w:rsid w:val="00C24565"/>
    <w:rsid w:val="00C24A38"/>
    <w:rsid w:val="00C271EE"/>
    <w:rsid w:val="00C32308"/>
    <w:rsid w:val="00C35ABA"/>
    <w:rsid w:val="00C40CD9"/>
    <w:rsid w:val="00C413AE"/>
    <w:rsid w:val="00C427B8"/>
    <w:rsid w:val="00C4417F"/>
    <w:rsid w:val="00C50440"/>
    <w:rsid w:val="00C51625"/>
    <w:rsid w:val="00C53B80"/>
    <w:rsid w:val="00C562E4"/>
    <w:rsid w:val="00C57034"/>
    <w:rsid w:val="00C60603"/>
    <w:rsid w:val="00C64A63"/>
    <w:rsid w:val="00C656B3"/>
    <w:rsid w:val="00C6748E"/>
    <w:rsid w:val="00C730B2"/>
    <w:rsid w:val="00C73A04"/>
    <w:rsid w:val="00C73CB1"/>
    <w:rsid w:val="00C76CAB"/>
    <w:rsid w:val="00C77D9F"/>
    <w:rsid w:val="00C83C1B"/>
    <w:rsid w:val="00C844A5"/>
    <w:rsid w:val="00C873B7"/>
    <w:rsid w:val="00C9249B"/>
    <w:rsid w:val="00C97FD2"/>
    <w:rsid w:val="00CA0494"/>
    <w:rsid w:val="00CA1EE8"/>
    <w:rsid w:val="00CA7EF0"/>
    <w:rsid w:val="00CB0440"/>
    <w:rsid w:val="00CB1CC2"/>
    <w:rsid w:val="00CB5218"/>
    <w:rsid w:val="00CB6FDE"/>
    <w:rsid w:val="00CC1C5D"/>
    <w:rsid w:val="00CC20D7"/>
    <w:rsid w:val="00CC35BD"/>
    <w:rsid w:val="00CC6017"/>
    <w:rsid w:val="00CC740A"/>
    <w:rsid w:val="00CD062E"/>
    <w:rsid w:val="00CD2D1D"/>
    <w:rsid w:val="00CD427A"/>
    <w:rsid w:val="00CD7C87"/>
    <w:rsid w:val="00CE47FE"/>
    <w:rsid w:val="00CE55E6"/>
    <w:rsid w:val="00CE607D"/>
    <w:rsid w:val="00CE66EE"/>
    <w:rsid w:val="00CE6BA1"/>
    <w:rsid w:val="00CE7D54"/>
    <w:rsid w:val="00CF00B4"/>
    <w:rsid w:val="00CF098D"/>
    <w:rsid w:val="00CF2042"/>
    <w:rsid w:val="00CF6BFB"/>
    <w:rsid w:val="00CF7B00"/>
    <w:rsid w:val="00CF7D2A"/>
    <w:rsid w:val="00D04964"/>
    <w:rsid w:val="00D0579A"/>
    <w:rsid w:val="00D11368"/>
    <w:rsid w:val="00D126BC"/>
    <w:rsid w:val="00D163F8"/>
    <w:rsid w:val="00D16749"/>
    <w:rsid w:val="00D170B4"/>
    <w:rsid w:val="00D223ED"/>
    <w:rsid w:val="00D23ECB"/>
    <w:rsid w:val="00D3462A"/>
    <w:rsid w:val="00D34749"/>
    <w:rsid w:val="00D36437"/>
    <w:rsid w:val="00D36DDB"/>
    <w:rsid w:val="00D4329E"/>
    <w:rsid w:val="00D4492A"/>
    <w:rsid w:val="00D4550C"/>
    <w:rsid w:val="00D50378"/>
    <w:rsid w:val="00D5094E"/>
    <w:rsid w:val="00D53F9D"/>
    <w:rsid w:val="00D5426A"/>
    <w:rsid w:val="00D545AF"/>
    <w:rsid w:val="00D57157"/>
    <w:rsid w:val="00D57996"/>
    <w:rsid w:val="00D600CC"/>
    <w:rsid w:val="00D62348"/>
    <w:rsid w:val="00D62C3A"/>
    <w:rsid w:val="00D63352"/>
    <w:rsid w:val="00D66EAF"/>
    <w:rsid w:val="00D67BE9"/>
    <w:rsid w:val="00D715F6"/>
    <w:rsid w:val="00D82902"/>
    <w:rsid w:val="00D84F43"/>
    <w:rsid w:val="00D864D7"/>
    <w:rsid w:val="00D900DB"/>
    <w:rsid w:val="00D90750"/>
    <w:rsid w:val="00D9212A"/>
    <w:rsid w:val="00D930A9"/>
    <w:rsid w:val="00D947E5"/>
    <w:rsid w:val="00DA4AAC"/>
    <w:rsid w:val="00DA77B1"/>
    <w:rsid w:val="00DA7FC7"/>
    <w:rsid w:val="00DB600D"/>
    <w:rsid w:val="00DB6531"/>
    <w:rsid w:val="00DC290A"/>
    <w:rsid w:val="00DC3DC3"/>
    <w:rsid w:val="00DC4A01"/>
    <w:rsid w:val="00DC4F36"/>
    <w:rsid w:val="00DC5C1C"/>
    <w:rsid w:val="00DC6901"/>
    <w:rsid w:val="00DC79B2"/>
    <w:rsid w:val="00DD3195"/>
    <w:rsid w:val="00DD33A3"/>
    <w:rsid w:val="00DD4CF9"/>
    <w:rsid w:val="00DD5010"/>
    <w:rsid w:val="00DD6AAF"/>
    <w:rsid w:val="00DE0FC2"/>
    <w:rsid w:val="00DE2373"/>
    <w:rsid w:val="00DE37FD"/>
    <w:rsid w:val="00DE3A21"/>
    <w:rsid w:val="00DE46EF"/>
    <w:rsid w:val="00DE51FB"/>
    <w:rsid w:val="00DE5700"/>
    <w:rsid w:val="00DE607E"/>
    <w:rsid w:val="00DE6721"/>
    <w:rsid w:val="00DE7D28"/>
    <w:rsid w:val="00DF0CB6"/>
    <w:rsid w:val="00DF252C"/>
    <w:rsid w:val="00DF6785"/>
    <w:rsid w:val="00E0252F"/>
    <w:rsid w:val="00E04E74"/>
    <w:rsid w:val="00E068C9"/>
    <w:rsid w:val="00E06AF8"/>
    <w:rsid w:val="00E10AB6"/>
    <w:rsid w:val="00E10C05"/>
    <w:rsid w:val="00E119FC"/>
    <w:rsid w:val="00E11A3C"/>
    <w:rsid w:val="00E2357F"/>
    <w:rsid w:val="00E27D48"/>
    <w:rsid w:val="00E305F8"/>
    <w:rsid w:val="00E3323D"/>
    <w:rsid w:val="00E3374C"/>
    <w:rsid w:val="00E33DB4"/>
    <w:rsid w:val="00E34E95"/>
    <w:rsid w:val="00E35316"/>
    <w:rsid w:val="00E37297"/>
    <w:rsid w:val="00E3729F"/>
    <w:rsid w:val="00E40BDF"/>
    <w:rsid w:val="00E43380"/>
    <w:rsid w:val="00E53580"/>
    <w:rsid w:val="00E53E92"/>
    <w:rsid w:val="00E545A0"/>
    <w:rsid w:val="00E552F1"/>
    <w:rsid w:val="00E55A89"/>
    <w:rsid w:val="00E6111C"/>
    <w:rsid w:val="00E619B4"/>
    <w:rsid w:val="00E65DFE"/>
    <w:rsid w:val="00E73187"/>
    <w:rsid w:val="00E8319E"/>
    <w:rsid w:val="00E836C5"/>
    <w:rsid w:val="00E844DC"/>
    <w:rsid w:val="00E85413"/>
    <w:rsid w:val="00E85F5B"/>
    <w:rsid w:val="00E862C8"/>
    <w:rsid w:val="00E879D6"/>
    <w:rsid w:val="00E91CF4"/>
    <w:rsid w:val="00E92BB3"/>
    <w:rsid w:val="00EA700D"/>
    <w:rsid w:val="00EA74CB"/>
    <w:rsid w:val="00EB1E13"/>
    <w:rsid w:val="00EB4249"/>
    <w:rsid w:val="00EB5121"/>
    <w:rsid w:val="00EB6256"/>
    <w:rsid w:val="00EB6DAF"/>
    <w:rsid w:val="00EC04C0"/>
    <w:rsid w:val="00EC2E87"/>
    <w:rsid w:val="00EC4084"/>
    <w:rsid w:val="00EC4539"/>
    <w:rsid w:val="00EC4C16"/>
    <w:rsid w:val="00EC61B5"/>
    <w:rsid w:val="00ED18FF"/>
    <w:rsid w:val="00ED41BF"/>
    <w:rsid w:val="00ED6B34"/>
    <w:rsid w:val="00ED7B97"/>
    <w:rsid w:val="00EE0856"/>
    <w:rsid w:val="00EE44DD"/>
    <w:rsid w:val="00EE64E4"/>
    <w:rsid w:val="00EF01DB"/>
    <w:rsid w:val="00EF193E"/>
    <w:rsid w:val="00EF37D7"/>
    <w:rsid w:val="00EF427B"/>
    <w:rsid w:val="00EF6AD7"/>
    <w:rsid w:val="00EF6C79"/>
    <w:rsid w:val="00F00FBF"/>
    <w:rsid w:val="00F023A2"/>
    <w:rsid w:val="00F03E1E"/>
    <w:rsid w:val="00F06CAE"/>
    <w:rsid w:val="00F10095"/>
    <w:rsid w:val="00F110BA"/>
    <w:rsid w:val="00F12D83"/>
    <w:rsid w:val="00F14794"/>
    <w:rsid w:val="00F15BA9"/>
    <w:rsid w:val="00F20854"/>
    <w:rsid w:val="00F20C03"/>
    <w:rsid w:val="00F23823"/>
    <w:rsid w:val="00F262D0"/>
    <w:rsid w:val="00F3377D"/>
    <w:rsid w:val="00F35309"/>
    <w:rsid w:val="00F41BCD"/>
    <w:rsid w:val="00F421E3"/>
    <w:rsid w:val="00F423EA"/>
    <w:rsid w:val="00F42FC6"/>
    <w:rsid w:val="00F520B4"/>
    <w:rsid w:val="00F523AB"/>
    <w:rsid w:val="00F52A41"/>
    <w:rsid w:val="00F559C9"/>
    <w:rsid w:val="00F609E3"/>
    <w:rsid w:val="00F62F04"/>
    <w:rsid w:val="00F63931"/>
    <w:rsid w:val="00F65AF6"/>
    <w:rsid w:val="00F713EE"/>
    <w:rsid w:val="00F73698"/>
    <w:rsid w:val="00F7556D"/>
    <w:rsid w:val="00F76134"/>
    <w:rsid w:val="00F80420"/>
    <w:rsid w:val="00F830FC"/>
    <w:rsid w:val="00F87C93"/>
    <w:rsid w:val="00F91866"/>
    <w:rsid w:val="00F91CCA"/>
    <w:rsid w:val="00F95C28"/>
    <w:rsid w:val="00FA1A98"/>
    <w:rsid w:val="00FA282B"/>
    <w:rsid w:val="00FA50D0"/>
    <w:rsid w:val="00FA5E42"/>
    <w:rsid w:val="00FA73CD"/>
    <w:rsid w:val="00FB3778"/>
    <w:rsid w:val="00FB7DF8"/>
    <w:rsid w:val="00FC0897"/>
    <w:rsid w:val="00FC2099"/>
    <w:rsid w:val="00FC2C9C"/>
    <w:rsid w:val="00FC4162"/>
    <w:rsid w:val="00FC4CC5"/>
    <w:rsid w:val="00FC5817"/>
    <w:rsid w:val="00FC61AC"/>
    <w:rsid w:val="00FD0C71"/>
    <w:rsid w:val="00FD162D"/>
    <w:rsid w:val="00FD3C92"/>
    <w:rsid w:val="00FD6C12"/>
    <w:rsid w:val="00FE6664"/>
    <w:rsid w:val="00FE79CF"/>
    <w:rsid w:val="00FF2872"/>
    <w:rsid w:val="00FF2EC3"/>
    <w:rsid w:val="00FF3290"/>
    <w:rsid w:val="00FF4ECD"/>
    <w:rsid w:val="00FF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907943F-31B0-4674-B988-79BF54B8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2C2"/>
  </w:style>
  <w:style w:type="paragraph" w:styleId="Heading1">
    <w:name w:val="heading 1"/>
    <w:basedOn w:val="Normal"/>
    <w:next w:val="Normal"/>
    <w:link w:val="Heading1Char"/>
    <w:uiPriority w:val="9"/>
    <w:qFormat/>
    <w:rsid w:val="00F03E1E"/>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8C52A2"/>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Heading3">
    <w:name w:val="heading 3"/>
    <w:basedOn w:val="Normal"/>
    <w:next w:val="Normal"/>
    <w:link w:val="Heading3Char"/>
    <w:uiPriority w:val="9"/>
    <w:unhideWhenUsed/>
    <w:qFormat/>
    <w:rsid w:val="00492914"/>
    <w:pPr>
      <w:keepNext/>
      <w:spacing w:after="200" w:line="276" w:lineRule="auto"/>
      <w:outlineLvl w:val="2"/>
    </w:pPr>
    <w:rPr>
      <w:b/>
      <w:u w:val="single"/>
    </w:rPr>
  </w:style>
  <w:style w:type="paragraph" w:styleId="Heading4">
    <w:name w:val="heading 4"/>
    <w:basedOn w:val="Normal"/>
    <w:next w:val="Normal"/>
    <w:link w:val="Heading4Char"/>
    <w:uiPriority w:val="9"/>
    <w:unhideWhenUsed/>
    <w:qFormat/>
    <w:rsid w:val="00492914"/>
    <w:pPr>
      <w:keepNext/>
      <w:spacing w:after="200" w:line="276" w:lineRule="auto"/>
      <w:outlineLvl w:val="3"/>
    </w:pPr>
    <w:rPr>
      <w:b/>
    </w:rPr>
  </w:style>
  <w:style w:type="paragraph" w:styleId="Heading5">
    <w:name w:val="heading 5"/>
    <w:basedOn w:val="Normal"/>
    <w:next w:val="Normal"/>
    <w:link w:val="Heading5Char"/>
    <w:uiPriority w:val="9"/>
    <w:unhideWhenUsed/>
    <w:qFormat/>
    <w:rsid w:val="00572194"/>
    <w:pPr>
      <w:keepNext/>
      <w:spacing w:after="0" w:line="240" w:lineRule="auto"/>
      <w:jc w:val="center"/>
      <w:outlineLvl w:val="4"/>
    </w:pPr>
    <w:rPr>
      <w:b/>
      <w:sz w:val="24"/>
      <w:szCs w:val="24"/>
    </w:rPr>
  </w:style>
  <w:style w:type="paragraph" w:styleId="Heading6">
    <w:name w:val="heading 6"/>
    <w:basedOn w:val="Normal"/>
    <w:next w:val="Normal"/>
    <w:link w:val="Heading6Char"/>
    <w:uiPriority w:val="9"/>
    <w:unhideWhenUsed/>
    <w:qFormat/>
    <w:rsid w:val="00EF6AD7"/>
    <w:pPr>
      <w:keepNext/>
      <w:spacing w:after="0" w:line="240" w:lineRule="auto"/>
      <w:jc w:val="center"/>
      <w:outlineLvl w:val="5"/>
    </w:pPr>
    <w:rPr>
      <w:b/>
      <w:color w:val="FFFFFF" w:themeColor="background1"/>
    </w:rPr>
  </w:style>
  <w:style w:type="paragraph" w:styleId="Heading7">
    <w:name w:val="heading 7"/>
    <w:basedOn w:val="Normal"/>
    <w:next w:val="Normal"/>
    <w:link w:val="Heading7Char"/>
    <w:uiPriority w:val="9"/>
    <w:unhideWhenUsed/>
    <w:qFormat/>
    <w:rsid w:val="00C00DF9"/>
    <w:pPr>
      <w:keepNext/>
      <w:framePr w:hSpace="180" w:wrap="around" w:vAnchor="text" w:hAnchor="margin" w:y="376"/>
      <w:spacing w:after="0" w:line="240" w:lineRule="auto"/>
      <w:jc w:val="center"/>
      <w:outlineLvl w:val="6"/>
    </w:pPr>
    <w:rPr>
      <w:rFonts w:ascii="Calibri" w:eastAsia="Times New Roman" w:hAnsi="Calibri" w:cs="Times New Roman"/>
      <w:b/>
      <w:bCs/>
      <w:color w:val="FFFFFF" w:themeColor="background1"/>
    </w:rPr>
  </w:style>
  <w:style w:type="paragraph" w:styleId="Heading8">
    <w:name w:val="heading 8"/>
    <w:basedOn w:val="Normal"/>
    <w:next w:val="Normal"/>
    <w:link w:val="Heading8Char"/>
    <w:uiPriority w:val="9"/>
    <w:semiHidden/>
    <w:unhideWhenUsed/>
    <w:qFormat/>
    <w:rsid w:val="00C73A0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70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E1E"/>
    <w:pPr>
      <w:spacing w:after="0" w:line="240" w:lineRule="auto"/>
    </w:pPr>
  </w:style>
  <w:style w:type="character" w:customStyle="1" w:styleId="Heading1Char">
    <w:name w:val="Heading 1 Char"/>
    <w:basedOn w:val="DefaultParagraphFont"/>
    <w:link w:val="Heading1"/>
    <w:uiPriority w:val="9"/>
    <w:rsid w:val="00F03E1E"/>
    <w:rPr>
      <w:rFonts w:asciiTheme="majorHAnsi" w:eastAsiaTheme="majorEastAsia" w:hAnsiTheme="majorHAnsi" w:cstheme="majorBidi"/>
      <w:color w:val="B43412" w:themeColor="accent1" w:themeShade="BF"/>
      <w:sz w:val="32"/>
      <w:szCs w:val="32"/>
    </w:rPr>
  </w:style>
  <w:style w:type="paragraph" w:styleId="ListParagraph">
    <w:name w:val="List Paragraph"/>
    <w:basedOn w:val="Normal"/>
    <w:link w:val="ListParagraphChar"/>
    <w:uiPriority w:val="34"/>
    <w:qFormat/>
    <w:rsid w:val="0016100E"/>
    <w:pPr>
      <w:ind w:left="720"/>
      <w:contextualSpacing/>
    </w:pPr>
  </w:style>
  <w:style w:type="character" w:styleId="CommentReference">
    <w:name w:val="annotation reference"/>
    <w:basedOn w:val="DefaultParagraphFont"/>
    <w:uiPriority w:val="99"/>
    <w:unhideWhenUsed/>
    <w:rsid w:val="00024927"/>
    <w:rPr>
      <w:sz w:val="16"/>
      <w:szCs w:val="16"/>
    </w:rPr>
  </w:style>
  <w:style w:type="paragraph" w:styleId="CommentText">
    <w:name w:val="annotation text"/>
    <w:basedOn w:val="Normal"/>
    <w:link w:val="CommentTextChar"/>
    <w:uiPriority w:val="99"/>
    <w:unhideWhenUsed/>
    <w:rsid w:val="00024927"/>
    <w:pPr>
      <w:spacing w:line="240" w:lineRule="auto"/>
    </w:pPr>
    <w:rPr>
      <w:sz w:val="20"/>
      <w:szCs w:val="20"/>
    </w:rPr>
  </w:style>
  <w:style w:type="character" w:customStyle="1" w:styleId="CommentTextChar">
    <w:name w:val="Comment Text Char"/>
    <w:basedOn w:val="DefaultParagraphFont"/>
    <w:link w:val="CommentText"/>
    <w:uiPriority w:val="99"/>
    <w:rsid w:val="00024927"/>
    <w:rPr>
      <w:sz w:val="20"/>
      <w:szCs w:val="20"/>
    </w:rPr>
  </w:style>
  <w:style w:type="paragraph" w:styleId="CommentSubject">
    <w:name w:val="annotation subject"/>
    <w:basedOn w:val="CommentText"/>
    <w:next w:val="CommentText"/>
    <w:link w:val="CommentSubjectChar"/>
    <w:uiPriority w:val="99"/>
    <w:semiHidden/>
    <w:unhideWhenUsed/>
    <w:rsid w:val="00024927"/>
    <w:rPr>
      <w:b/>
      <w:bCs/>
    </w:rPr>
  </w:style>
  <w:style w:type="character" w:customStyle="1" w:styleId="CommentSubjectChar">
    <w:name w:val="Comment Subject Char"/>
    <w:basedOn w:val="CommentTextChar"/>
    <w:link w:val="CommentSubject"/>
    <w:uiPriority w:val="99"/>
    <w:semiHidden/>
    <w:rsid w:val="00024927"/>
    <w:rPr>
      <w:b/>
      <w:bCs/>
      <w:sz w:val="20"/>
      <w:szCs w:val="20"/>
    </w:rPr>
  </w:style>
  <w:style w:type="paragraph" w:styleId="BalloonText">
    <w:name w:val="Balloon Text"/>
    <w:basedOn w:val="Normal"/>
    <w:link w:val="BalloonTextChar"/>
    <w:uiPriority w:val="99"/>
    <w:semiHidden/>
    <w:unhideWhenUsed/>
    <w:rsid w:val="00024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27"/>
    <w:rPr>
      <w:rFonts w:ascii="Segoe UI" w:hAnsi="Segoe UI" w:cs="Segoe UI"/>
      <w:sz w:val="18"/>
      <w:szCs w:val="18"/>
    </w:rPr>
  </w:style>
  <w:style w:type="paragraph" w:styleId="TOCHeading">
    <w:name w:val="TOC Heading"/>
    <w:basedOn w:val="Heading1"/>
    <w:next w:val="Normal"/>
    <w:uiPriority w:val="39"/>
    <w:unhideWhenUsed/>
    <w:qFormat/>
    <w:rsid w:val="00024927"/>
    <w:pPr>
      <w:outlineLvl w:val="9"/>
    </w:pPr>
  </w:style>
  <w:style w:type="paragraph" w:styleId="TOC1">
    <w:name w:val="toc 1"/>
    <w:basedOn w:val="Normal"/>
    <w:next w:val="Normal"/>
    <w:autoRedefine/>
    <w:uiPriority w:val="39"/>
    <w:unhideWhenUsed/>
    <w:qFormat/>
    <w:rsid w:val="00024927"/>
    <w:pPr>
      <w:spacing w:after="100"/>
    </w:pPr>
  </w:style>
  <w:style w:type="character" w:styleId="Hyperlink">
    <w:name w:val="Hyperlink"/>
    <w:basedOn w:val="DefaultParagraphFont"/>
    <w:uiPriority w:val="99"/>
    <w:unhideWhenUsed/>
    <w:rsid w:val="00024927"/>
    <w:rPr>
      <w:color w:val="CC9900" w:themeColor="hyperlink"/>
      <w:u w:val="single"/>
    </w:rPr>
  </w:style>
  <w:style w:type="paragraph" w:styleId="Header">
    <w:name w:val="header"/>
    <w:basedOn w:val="Normal"/>
    <w:link w:val="HeaderChar"/>
    <w:uiPriority w:val="99"/>
    <w:unhideWhenUsed/>
    <w:rsid w:val="00024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927"/>
  </w:style>
  <w:style w:type="paragraph" w:styleId="Footer">
    <w:name w:val="footer"/>
    <w:basedOn w:val="Normal"/>
    <w:link w:val="FooterChar"/>
    <w:uiPriority w:val="99"/>
    <w:unhideWhenUsed/>
    <w:rsid w:val="00024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927"/>
  </w:style>
  <w:style w:type="paragraph" w:styleId="TOC2">
    <w:name w:val="toc 2"/>
    <w:basedOn w:val="Normal"/>
    <w:next w:val="Normal"/>
    <w:autoRedefine/>
    <w:uiPriority w:val="39"/>
    <w:unhideWhenUsed/>
    <w:qFormat/>
    <w:rsid w:val="00FB3778"/>
    <w:pPr>
      <w:spacing w:after="100"/>
      <w:ind w:left="220"/>
    </w:pPr>
    <w:rPr>
      <w:rFonts w:eastAsiaTheme="minorEastAsia" w:cs="Times New Roman"/>
    </w:rPr>
  </w:style>
  <w:style w:type="paragraph" w:styleId="TOC3">
    <w:name w:val="toc 3"/>
    <w:basedOn w:val="Normal"/>
    <w:next w:val="Normal"/>
    <w:autoRedefine/>
    <w:uiPriority w:val="39"/>
    <w:unhideWhenUsed/>
    <w:qFormat/>
    <w:rsid w:val="00FB3778"/>
    <w:pPr>
      <w:spacing w:after="100"/>
      <w:ind w:left="440"/>
    </w:pPr>
    <w:rPr>
      <w:rFonts w:eastAsiaTheme="minorEastAsia" w:cs="Times New Roman"/>
    </w:rPr>
  </w:style>
  <w:style w:type="table" w:styleId="TableGrid">
    <w:name w:val="Table Grid"/>
    <w:basedOn w:val="TableNormal"/>
    <w:uiPriority w:val="59"/>
    <w:rsid w:val="00F3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2348"/>
    <w:pPr>
      <w:spacing w:after="0" w:line="240" w:lineRule="auto"/>
    </w:pPr>
  </w:style>
  <w:style w:type="table" w:styleId="LightShading-Accent2">
    <w:name w:val="Light Shading Accent 2"/>
    <w:basedOn w:val="TableNormal"/>
    <w:uiPriority w:val="60"/>
    <w:rsid w:val="00B32B82"/>
    <w:pPr>
      <w:spacing w:after="0" w:line="240" w:lineRule="auto"/>
    </w:pPr>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Grid">
    <w:name w:val="Light Grid"/>
    <w:basedOn w:val="TableNormal"/>
    <w:uiPriority w:val="62"/>
    <w:rsid w:val="001C39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CC1C5D"/>
    <w:pPr>
      <w:autoSpaceDE w:val="0"/>
      <w:autoSpaceDN w:val="0"/>
      <w:adjustRightInd w:val="0"/>
      <w:spacing w:after="0" w:line="240" w:lineRule="auto"/>
    </w:pPr>
    <w:rPr>
      <w:rFonts w:ascii="Symbol" w:hAnsi="Symbol" w:cs="Symbol"/>
      <w:color w:val="000000"/>
      <w:sz w:val="24"/>
      <w:szCs w:val="24"/>
    </w:rPr>
  </w:style>
  <w:style w:type="paragraph" w:styleId="FootnoteText">
    <w:name w:val="footnote text"/>
    <w:basedOn w:val="Normal"/>
    <w:link w:val="FootnoteTextChar"/>
    <w:uiPriority w:val="99"/>
    <w:semiHidden/>
    <w:unhideWhenUsed/>
    <w:rsid w:val="00CC1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C5D"/>
    <w:rPr>
      <w:sz w:val="20"/>
      <w:szCs w:val="20"/>
    </w:rPr>
  </w:style>
  <w:style w:type="character" w:styleId="FootnoteReference">
    <w:name w:val="footnote reference"/>
    <w:basedOn w:val="DefaultParagraphFont"/>
    <w:uiPriority w:val="99"/>
    <w:semiHidden/>
    <w:unhideWhenUsed/>
    <w:rsid w:val="00CC1C5D"/>
    <w:rPr>
      <w:vertAlign w:val="superscript"/>
    </w:rPr>
  </w:style>
  <w:style w:type="table" w:styleId="LightShading">
    <w:name w:val="Light Shading"/>
    <w:basedOn w:val="TableNormal"/>
    <w:uiPriority w:val="60"/>
    <w:rsid w:val="00CF00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F00B4"/>
    <w:pPr>
      <w:spacing w:after="0" w:line="240" w:lineRule="auto"/>
    </w:pPr>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character" w:customStyle="1" w:styleId="apple-converted-space">
    <w:name w:val="apple-converted-space"/>
    <w:basedOn w:val="DefaultParagraphFont"/>
    <w:rsid w:val="00865BC3"/>
  </w:style>
  <w:style w:type="table" w:customStyle="1" w:styleId="GridTable4-Accent21">
    <w:name w:val="Grid Table 4 - Accent 21"/>
    <w:basedOn w:val="TableNormal"/>
    <w:uiPriority w:val="49"/>
    <w:rsid w:val="00865BC3"/>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ghtShading-Accent4">
    <w:name w:val="Light Shading Accent 4"/>
    <w:basedOn w:val="TableNormal"/>
    <w:uiPriority w:val="60"/>
    <w:rsid w:val="00A96DC9"/>
    <w:pPr>
      <w:spacing w:after="0" w:line="240" w:lineRule="auto"/>
    </w:pPr>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List-Accent2">
    <w:name w:val="Light List Accent 2"/>
    <w:basedOn w:val="TableNormal"/>
    <w:uiPriority w:val="61"/>
    <w:rsid w:val="00A96DC9"/>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character" w:customStyle="1" w:styleId="Heading2Char">
    <w:name w:val="Heading 2 Char"/>
    <w:basedOn w:val="DefaultParagraphFont"/>
    <w:link w:val="Heading2"/>
    <w:uiPriority w:val="9"/>
    <w:rsid w:val="008C52A2"/>
    <w:rPr>
      <w:rFonts w:asciiTheme="majorHAnsi" w:eastAsiaTheme="majorEastAsia" w:hAnsiTheme="majorHAnsi" w:cstheme="majorBidi"/>
      <w:color w:val="B43412" w:themeColor="accent1" w:themeShade="BF"/>
      <w:sz w:val="26"/>
      <w:szCs w:val="26"/>
    </w:rPr>
  </w:style>
  <w:style w:type="paragraph" w:styleId="Caption">
    <w:name w:val="caption"/>
    <w:basedOn w:val="Normal"/>
    <w:next w:val="Normal"/>
    <w:uiPriority w:val="35"/>
    <w:unhideWhenUsed/>
    <w:qFormat/>
    <w:rsid w:val="008C52A2"/>
    <w:pPr>
      <w:keepNext/>
      <w:spacing w:after="0" w:line="240" w:lineRule="auto"/>
    </w:pPr>
    <w:rPr>
      <w:i/>
      <w:iCs/>
      <w:color w:val="505046" w:themeColor="text2"/>
      <w:szCs w:val="18"/>
    </w:rPr>
  </w:style>
  <w:style w:type="table" w:customStyle="1" w:styleId="GridTable4-Accent11">
    <w:name w:val="Grid Table 4 - Accent 11"/>
    <w:basedOn w:val="TableNormal"/>
    <w:uiPriority w:val="49"/>
    <w:rsid w:val="002D3871"/>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customStyle="1" w:styleId="ListTable3-Accent11">
    <w:name w:val="List Table 3 - Accent 11"/>
    <w:basedOn w:val="TableNormal"/>
    <w:uiPriority w:val="48"/>
    <w:rsid w:val="002D3871"/>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paragraph" w:styleId="BodyText">
    <w:name w:val="Body Text"/>
    <w:basedOn w:val="Normal"/>
    <w:link w:val="BodyTextChar"/>
    <w:uiPriority w:val="99"/>
    <w:unhideWhenUsed/>
    <w:rsid w:val="00C9249B"/>
    <w:pPr>
      <w:spacing w:after="120"/>
    </w:pPr>
  </w:style>
  <w:style w:type="character" w:customStyle="1" w:styleId="BodyTextChar">
    <w:name w:val="Body Text Char"/>
    <w:basedOn w:val="DefaultParagraphFont"/>
    <w:link w:val="BodyText"/>
    <w:uiPriority w:val="99"/>
    <w:rsid w:val="00C9249B"/>
  </w:style>
  <w:style w:type="paragraph" w:customStyle="1" w:styleId="Requirement">
    <w:name w:val="Requirement"/>
    <w:basedOn w:val="Caption"/>
    <w:next w:val="BodyText"/>
    <w:qFormat/>
    <w:rsid w:val="001E2004"/>
    <w:pPr>
      <w:spacing w:after="120"/>
    </w:pPr>
  </w:style>
  <w:style w:type="paragraph" w:customStyle="1" w:styleId="FooterOdd">
    <w:name w:val="Footer Odd"/>
    <w:basedOn w:val="Normal"/>
    <w:uiPriority w:val="39"/>
    <w:semiHidden/>
    <w:unhideWhenUsed/>
    <w:rsid w:val="003320ED"/>
    <w:pPr>
      <w:pBdr>
        <w:top w:val="single" w:sz="4" w:space="1" w:color="E84C22" w:themeColor="accent1"/>
      </w:pBdr>
      <w:spacing w:after="200" w:line="276" w:lineRule="auto"/>
      <w:jc w:val="right"/>
    </w:pPr>
    <w:rPr>
      <w:color w:val="505046" w:themeColor="text2"/>
      <w:sz w:val="20"/>
    </w:rPr>
  </w:style>
  <w:style w:type="paragraph" w:customStyle="1" w:styleId="HeaderOdd">
    <w:name w:val="Header Odd"/>
    <w:basedOn w:val="Normal"/>
    <w:uiPriority w:val="39"/>
    <w:semiHidden/>
    <w:unhideWhenUsed/>
    <w:rsid w:val="003320ED"/>
    <w:pPr>
      <w:pBdr>
        <w:bottom w:val="single" w:sz="4" w:space="1" w:color="E84C22" w:themeColor="accent1"/>
      </w:pBdr>
      <w:spacing w:after="0" w:line="240" w:lineRule="auto"/>
      <w:jc w:val="right"/>
    </w:pPr>
    <w:rPr>
      <w:rFonts w:eastAsia="Times New Roman"/>
      <w:b/>
      <w:color w:val="505046" w:themeColor="text2"/>
      <w:sz w:val="20"/>
      <w:szCs w:val="24"/>
      <w:lang w:eastAsia="ko-KR"/>
    </w:rPr>
  </w:style>
  <w:style w:type="table" w:customStyle="1" w:styleId="PlainTable41">
    <w:name w:val="Plain Table 41"/>
    <w:basedOn w:val="TableNormal"/>
    <w:uiPriority w:val="44"/>
    <w:rsid w:val="004B0C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0">
    <w:name w:val="Grid Table 4 - Accent 11"/>
    <w:basedOn w:val="TableNormal"/>
    <w:uiPriority w:val="49"/>
    <w:rsid w:val="004B0CD9"/>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paragraph" w:styleId="BodyTextIndent">
    <w:name w:val="Body Text Indent"/>
    <w:basedOn w:val="Normal"/>
    <w:link w:val="BodyTextIndentChar"/>
    <w:uiPriority w:val="99"/>
    <w:unhideWhenUsed/>
    <w:rsid w:val="002308D3"/>
    <w:pPr>
      <w:spacing w:after="200" w:line="240" w:lineRule="auto"/>
      <w:ind w:left="720"/>
    </w:pPr>
  </w:style>
  <w:style w:type="character" w:customStyle="1" w:styleId="BodyTextIndentChar">
    <w:name w:val="Body Text Indent Char"/>
    <w:basedOn w:val="DefaultParagraphFont"/>
    <w:link w:val="BodyTextIndent"/>
    <w:uiPriority w:val="99"/>
    <w:rsid w:val="002308D3"/>
  </w:style>
  <w:style w:type="paragraph" w:styleId="NormalWeb">
    <w:name w:val="Normal (Web)"/>
    <w:basedOn w:val="Normal"/>
    <w:uiPriority w:val="99"/>
    <w:unhideWhenUsed/>
    <w:rsid w:val="00C97FD2"/>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854DE"/>
    <w:pPr>
      <w:spacing w:line="276" w:lineRule="auto"/>
    </w:pPr>
    <w:rPr>
      <w:color w:val="7F7F7F" w:themeColor="text1" w:themeTint="80"/>
    </w:rPr>
  </w:style>
  <w:style w:type="character" w:customStyle="1" w:styleId="BodyText2Char">
    <w:name w:val="Body Text 2 Char"/>
    <w:basedOn w:val="DefaultParagraphFont"/>
    <w:link w:val="BodyText2"/>
    <w:uiPriority w:val="99"/>
    <w:rsid w:val="000854DE"/>
    <w:rPr>
      <w:color w:val="7F7F7F" w:themeColor="text1" w:themeTint="80"/>
    </w:rPr>
  </w:style>
  <w:style w:type="character" w:customStyle="1" w:styleId="Heading3Char">
    <w:name w:val="Heading 3 Char"/>
    <w:basedOn w:val="DefaultParagraphFont"/>
    <w:link w:val="Heading3"/>
    <w:uiPriority w:val="9"/>
    <w:rsid w:val="00492914"/>
    <w:rPr>
      <w:b/>
      <w:u w:val="single"/>
    </w:rPr>
  </w:style>
  <w:style w:type="character" w:customStyle="1" w:styleId="Heading4Char">
    <w:name w:val="Heading 4 Char"/>
    <w:basedOn w:val="DefaultParagraphFont"/>
    <w:link w:val="Heading4"/>
    <w:uiPriority w:val="9"/>
    <w:rsid w:val="00492914"/>
    <w:rPr>
      <w:b/>
    </w:rPr>
  </w:style>
  <w:style w:type="character" w:customStyle="1" w:styleId="Hyperlink1">
    <w:name w:val="Hyperlink1"/>
    <w:basedOn w:val="DefaultParagraphFont"/>
    <w:uiPriority w:val="99"/>
    <w:unhideWhenUsed/>
    <w:rsid w:val="00CA0494"/>
    <w:rPr>
      <w:color w:val="CC9900"/>
      <w:u w:val="single"/>
    </w:rPr>
  </w:style>
  <w:style w:type="paragraph" w:styleId="BodyText3">
    <w:name w:val="Body Text 3"/>
    <w:basedOn w:val="Normal"/>
    <w:link w:val="BodyText3Char"/>
    <w:uiPriority w:val="99"/>
    <w:unhideWhenUsed/>
    <w:rsid w:val="00391423"/>
    <w:pPr>
      <w:framePr w:hSpace="180" w:wrap="around" w:vAnchor="text" w:hAnchor="margin" w:y="-52"/>
      <w:spacing w:after="0" w:line="240" w:lineRule="auto"/>
    </w:pPr>
    <w:rPr>
      <w:bCs/>
    </w:rPr>
  </w:style>
  <w:style w:type="character" w:customStyle="1" w:styleId="BodyText3Char">
    <w:name w:val="Body Text 3 Char"/>
    <w:basedOn w:val="DefaultParagraphFont"/>
    <w:link w:val="BodyText3"/>
    <w:uiPriority w:val="99"/>
    <w:rsid w:val="00391423"/>
    <w:rPr>
      <w:bCs/>
    </w:rPr>
  </w:style>
  <w:style w:type="table" w:styleId="MediumShading2-Accent6">
    <w:name w:val="Medium Shading 2 Accent 6"/>
    <w:basedOn w:val="TableNormal"/>
    <w:uiPriority w:val="64"/>
    <w:rsid w:val="007D4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uiPriority w:val="99"/>
    <w:unhideWhenUsed/>
    <w:rsid w:val="001B5AAF"/>
    <w:pPr>
      <w:framePr w:hSpace="180" w:wrap="around" w:vAnchor="text" w:hAnchor="margin" w:y="-52"/>
      <w:spacing w:after="0" w:line="240" w:lineRule="auto"/>
      <w:ind w:left="720"/>
    </w:pPr>
    <w:rPr>
      <w:bCs/>
    </w:rPr>
  </w:style>
  <w:style w:type="character" w:customStyle="1" w:styleId="BodyTextIndent2Char">
    <w:name w:val="Body Text Indent 2 Char"/>
    <w:basedOn w:val="DefaultParagraphFont"/>
    <w:link w:val="BodyTextIndent2"/>
    <w:uiPriority w:val="99"/>
    <w:rsid w:val="001B5AAF"/>
    <w:rPr>
      <w:bCs/>
    </w:rPr>
  </w:style>
  <w:style w:type="character" w:customStyle="1" w:styleId="Heading8Char">
    <w:name w:val="Heading 8 Char"/>
    <w:basedOn w:val="DefaultParagraphFont"/>
    <w:link w:val="Heading8"/>
    <w:uiPriority w:val="9"/>
    <w:semiHidden/>
    <w:rsid w:val="00C73A04"/>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rsid w:val="00572194"/>
    <w:rPr>
      <w:b/>
      <w:sz w:val="24"/>
      <w:szCs w:val="24"/>
    </w:rPr>
  </w:style>
  <w:style w:type="table" w:customStyle="1" w:styleId="PlainTable11">
    <w:name w:val="Plain Table 11"/>
    <w:basedOn w:val="TableNormal"/>
    <w:uiPriority w:val="41"/>
    <w:rsid w:val="009167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EF6AD7"/>
    <w:rPr>
      <w:b/>
      <w:color w:val="FFFFFF" w:themeColor="background1"/>
    </w:rPr>
  </w:style>
  <w:style w:type="character" w:customStyle="1" w:styleId="Heading7Char">
    <w:name w:val="Heading 7 Char"/>
    <w:basedOn w:val="DefaultParagraphFont"/>
    <w:link w:val="Heading7"/>
    <w:uiPriority w:val="9"/>
    <w:rsid w:val="00C00DF9"/>
    <w:rPr>
      <w:rFonts w:ascii="Calibri" w:eastAsia="Times New Roman" w:hAnsi="Calibri" w:cs="Times New Roman"/>
      <w:b/>
      <w:bCs/>
      <w:color w:val="FFFFFF" w:themeColor="background1"/>
    </w:rPr>
  </w:style>
  <w:style w:type="table" w:styleId="MediumShading2-Accent3">
    <w:name w:val="Medium Shading 2 Accent 3"/>
    <w:basedOn w:val="TableNormal"/>
    <w:uiPriority w:val="64"/>
    <w:rsid w:val="001A1C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IntenseEmphasis">
    <w:name w:val="Intense Emphasis"/>
    <w:basedOn w:val="DefaultParagraphFont"/>
    <w:uiPriority w:val="21"/>
    <w:qFormat/>
    <w:rsid w:val="0016343E"/>
    <w:rPr>
      <w:b/>
      <w:bCs/>
      <w:i/>
      <w:iCs/>
      <w:color w:val="0000FF"/>
    </w:rPr>
  </w:style>
  <w:style w:type="paragraph" w:customStyle="1" w:styleId="Style1">
    <w:name w:val="Style1"/>
    <w:basedOn w:val="CommentText"/>
    <w:link w:val="Style1Char"/>
    <w:qFormat/>
    <w:rsid w:val="0016343E"/>
    <w:rPr>
      <w:color w:val="0000FF"/>
    </w:rPr>
  </w:style>
  <w:style w:type="character" w:customStyle="1" w:styleId="Style1Char">
    <w:name w:val="Style1 Char"/>
    <w:basedOn w:val="CommentTextChar"/>
    <w:link w:val="Style1"/>
    <w:rsid w:val="0016343E"/>
    <w:rPr>
      <w:color w:val="0000FF"/>
      <w:sz w:val="20"/>
      <w:szCs w:val="20"/>
    </w:rPr>
  </w:style>
  <w:style w:type="character" w:customStyle="1" w:styleId="Heading9Char">
    <w:name w:val="Heading 9 Char"/>
    <w:basedOn w:val="DefaultParagraphFont"/>
    <w:link w:val="Heading9"/>
    <w:uiPriority w:val="9"/>
    <w:semiHidden/>
    <w:rsid w:val="00D170B4"/>
    <w:rPr>
      <w:rFonts w:asciiTheme="majorHAnsi" w:eastAsiaTheme="majorEastAsia" w:hAnsiTheme="majorHAnsi" w:cstheme="majorBidi"/>
      <w:i/>
      <w:iCs/>
      <w:color w:val="404040" w:themeColor="text1" w:themeTint="BF"/>
      <w:sz w:val="20"/>
      <w:szCs w:val="20"/>
    </w:rPr>
  </w:style>
  <w:style w:type="paragraph" w:styleId="PlainText">
    <w:name w:val="Plain Text"/>
    <w:basedOn w:val="Normal"/>
    <w:link w:val="PlainTextChar"/>
    <w:uiPriority w:val="99"/>
    <w:unhideWhenUsed/>
    <w:rsid w:val="00D170B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170B4"/>
    <w:rPr>
      <w:rFonts w:ascii="Calibri" w:hAnsi="Calibri"/>
      <w:szCs w:val="21"/>
    </w:rPr>
  </w:style>
  <w:style w:type="numbering" w:customStyle="1" w:styleId="NoList1">
    <w:name w:val="No List1"/>
    <w:next w:val="NoList"/>
    <w:uiPriority w:val="99"/>
    <w:semiHidden/>
    <w:unhideWhenUsed/>
    <w:rsid w:val="00493ED4"/>
  </w:style>
  <w:style w:type="table" w:customStyle="1" w:styleId="MediumShading2-Accent31">
    <w:name w:val="Medium Shading 2 - Accent 31"/>
    <w:basedOn w:val="TableNormal"/>
    <w:next w:val="MediumShading2-Accent3"/>
    <w:uiPriority w:val="64"/>
    <w:rsid w:val="009203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6492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64926"/>
      </w:tcPr>
    </w:tblStylePr>
    <w:tblStylePr w:type="lastCol">
      <w:rPr>
        <w:b/>
        <w:bCs/>
        <w:color w:val="FFFFFF"/>
      </w:rPr>
      <w:tblPr/>
      <w:tcPr>
        <w:tcBorders>
          <w:left w:val="nil"/>
          <w:right w:val="nil"/>
          <w:insideH w:val="nil"/>
          <w:insideV w:val="nil"/>
        </w:tcBorders>
        <w:shd w:val="clear" w:color="auto" w:fill="B6492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next w:val="MediumShading2-Accent3"/>
    <w:uiPriority w:val="64"/>
    <w:rsid w:val="00B451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6492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64926"/>
      </w:tcPr>
    </w:tblStylePr>
    <w:tblStylePr w:type="lastCol">
      <w:rPr>
        <w:b/>
        <w:bCs/>
        <w:color w:val="FFFFFF"/>
      </w:rPr>
      <w:tblPr/>
      <w:tcPr>
        <w:tcBorders>
          <w:left w:val="nil"/>
          <w:right w:val="nil"/>
          <w:insideH w:val="nil"/>
          <w:insideV w:val="nil"/>
        </w:tcBorders>
        <w:shd w:val="clear" w:color="auto" w:fill="B6492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next w:val="MediumShading2-Accent3"/>
    <w:uiPriority w:val="64"/>
    <w:rsid w:val="00B451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6492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64926"/>
      </w:tcPr>
    </w:tblStylePr>
    <w:tblStylePr w:type="lastCol">
      <w:rPr>
        <w:b/>
        <w:bCs/>
        <w:color w:val="FFFFFF"/>
      </w:rPr>
      <w:tblPr/>
      <w:tcPr>
        <w:tcBorders>
          <w:left w:val="nil"/>
          <w:right w:val="nil"/>
          <w:insideH w:val="nil"/>
          <w:insideV w:val="nil"/>
        </w:tcBorders>
        <w:shd w:val="clear" w:color="auto" w:fill="B6492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3">
    <w:name w:val="Medium Shading 2 - Accent 313"/>
    <w:basedOn w:val="TableNormal"/>
    <w:next w:val="MediumShading2-Accent3"/>
    <w:uiPriority w:val="64"/>
    <w:rsid w:val="002E05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6492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64926"/>
      </w:tcPr>
    </w:tblStylePr>
    <w:tblStylePr w:type="lastCol">
      <w:rPr>
        <w:b/>
        <w:bCs/>
        <w:color w:val="FFFFFF"/>
      </w:rPr>
      <w:tblPr/>
      <w:tcPr>
        <w:tcBorders>
          <w:left w:val="nil"/>
          <w:right w:val="nil"/>
          <w:insideH w:val="nil"/>
          <w:insideV w:val="nil"/>
        </w:tcBorders>
        <w:shd w:val="clear" w:color="auto" w:fill="B6492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C2E8A"/>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A25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B30D60"/>
    <w:pPr>
      <w:spacing w:after="0" w:line="240" w:lineRule="auto"/>
    </w:pPr>
    <w:rPr>
      <w:rFonts w:eastAsiaTheme="minorEastAsia"/>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character" w:customStyle="1" w:styleId="ListParagraphChar">
    <w:name w:val="List Paragraph Char"/>
    <w:link w:val="ListParagraph"/>
    <w:uiPriority w:val="34"/>
    <w:locked/>
    <w:rsid w:val="00A6249F"/>
  </w:style>
  <w:style w:type="table" w:customStyle="1" w:styleId="ListTable3-Accent12">
    <w:name w:val="List Table 3 - Accent 12"/>
    <w:basedOn w:val="TableNormal"/>
    <w:uiPriority w:val="48"/>
    <w:rsid w:val="00A027A7"/>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customStyle="1" w:styleId="GridTable6Colorful1">
    <w:name w:val="Grid Table 6 Colorful1"/>
    <w:basedOn w:val="TableNormal"/>
    <w:uiPriority w:val="51"/>
    <w:rsid w:val="00A027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3D55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olorfulGrid">
    <w:name w:val="Colorful Grid"/>
    <w:basedOn w:val="TableNormal"/>
    <w:uiPriority w:val="73"/>
    <w:rsid w:val="005925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5925D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7000">
      <w:bodyDiv w:val="1"/>
      <w:marLeft w:val="0"/>
      <w:marRight w:val="0"/>
      <w:marTop w:val="0"/>
      <w:marBottom w:val="0"/>
      <w:divBdr>
        <w:top w:val="none" w:sz="0" w:space="0" w:color="auto"/>
        <w:left w:val="none" w:sz="0" w:space="0" w:color="auto"/>
        <w:bottom w:val="none" w:sz="0" w:space="0" w:color="auto"/>
        <w:right w:val="none" w:sz="0" w:space="0" w:color="auto"/>
      </w:divBdr>
    </w:div>
    <w:div w:id="151987498">
      <w:bodyDiv w:val="1"/>
      <w:marLeft w:val="0"/>
      <w:marRight w:val="0"/>
      <w:marTop w:val="0"/>
      <w:marBottom w:val="0"/>
      <w:divBdr>
        <w:top w:val="none" w:sz="0" w:space="0" w:color="auto"/>
        <w:left w:val="none" w:sz="0" w:space="0" w:color="auto"/>
        <w:bottom w:val="none" w:sz="0" w:space="0" w:color="auto"/>
        <w:right w:val="none" w:sz="0" w:space="0" w:color="auto"/>
      </w:divBdr>
    </w:div>
    <w:div w:id="176816442">
      <w:bodyDiv w:val="1"/>
      <w:marLeft w:val="0"/>
      <w:marRight w:val="0"/>
      <w:marTop w:val="0"/>
      <w:marBottom w:val="0"/>
      <w:divBdr>
        <w:top w:val="none" w:sz="0" w:space="0" w:color="auto"/>
        <w:left w:val="none" w:sz="0" w:space="0" w:color="auto"/>
        <w:bottom w:val="none" w:sz="0" w:space="0" w:color="auto"/>
        <w:right w:val="none" w:sz="0" w:space="0" w:color="auto"/>
      </w:divBdr>
    </w:div>
    <w:div w:id="182063333">
      <w:bodyDiv w:val="1"/>
      <w:marLeft w:val="0"/>
      <w:marRight w:val="0"/>
      <w:marTop w:val="0"/>
      <w:marBottom w:val="0"/>
      <w:divBdr>
        <w:top w:val="none" w:sz="0" w:space="0" w:color="auto"/>
        <w:left w:val="none" w:sz="0" w:space="0" w:color="auto"/>
        <w:bottom w:val="none" w:sz="0" w:space="0" w:color="auto"/>
        <w:right w:val="none" w:sz="0" w:space="0" w:color="auto"/>
      </w:divBdr>
    </w:div>
    <w:div w:id="248004687">
      <w:bodyDiv w:val="1"/>
      <w:marLeft w:val="0"/>
      <w:marRight w:val="0"/>
      <w:marTop w:val="0"/>
      <w:marBottom w:val="0"/>
      <w:divBdr>
        <w:top w:val="none" w:sz="0" w:space="0" w:color="auto"/>
        <w:left w:val="none" w:sz="0" w:space="0" w:color="auto"/>
        <w:bottom w:val="none" w:sz="0" w:space="0" w:color="auto"/>
        <w:right w:val="none" w:sz="0" w:space="0" w:color="auto"/>
      </w:divBdr>
      <w:divsChild>
        <w:div w:id="568197675">
          <w:marLeft w:val="850"/>
          <w:marRight w:val="0"/>
          <w:marTop w:val="0"/>
          <w:marBottom w:val="0"/>
          <w:divBdr>
            <w:top w:val="none" w:sz="0" w:space="0" w:color="auto"/>
            <w:left w:val="none" w:sz="0" w:space="0" w:color="auto"/>
            <w:bottom w:val="none" w:sz="0" w:space="0" w:color="auto"/>
            <w:right w:val="none" w:sz="0" w:space="0" w:color="auto"/>
          </w:divBdr>
        </w:div>
        <w:div w:id="1763067151">
          <w:marLeft w:val="850"/>
          <w:marRight w:val="0"/>
          <w:marTop w:val="0"/>
          <w:marBottom w:val="0"/>
          <w:divBdr>
            <w:top w:val="none" w:sz="0" w:space="0" w:color="auto"/>
            <w:left w:val="none" w:sz="0" w:space="0" w:color="auto"/>
            <w:bottom w:val="none" w:sz="0" w:space="0" w:color="auto"/>
            <w:right w:val="none" w:sz="0" w:space="0" w:color="auto"/>
          </w:divBdr>
        </w:div>
        <w:div w:id="2097553540">
          <w:marLeft w:val="850"/>
          <w:marRight w:val="0"/>
          <w:marTop w:val="0"/>
          <w:marBottom w:val="0"/>
          <w:divBdr>
            <w:top w:val="none" w:sz="0" w:space="0" w:color="auto"/>
            <w:left w:val="none" w:sz="0" w:space="0" w:color="auto"/>
            <w:bottom w:val="none" w:sz="0" w:space="0" w:color="auto"/>
            <w:right w:val="none" w:sz="0" w:space="0" w:color="auto"/>
          </w:divBdr>
        </w:div>
        <w:div w:id="1196893047">
          <w:marLeft w:val="850"/>
          <w:marRight w:val="0"/>
          <w:marTop w:val="0"/>
          <w:marBottom w:val="0"/>
          <w:divBdr>
            <w:top w:val="none" w:sz="0" w:space="0" w:color="auto"/>
            <w:left w:val="none" w:sz="0" w:space="0" w:color="auto"/>
            <w:bottom w:val="none" w:sz="0" w:space="0" w:color="auto"/>
            <w:right w:val="none" w:sz="0" w:space="0" w:color="auto"/>
          </w:divBdr>
        </w:div>
      </w:divsChild>
    </w:div>
    <w:div w:id="269242598">
      <w:bodyDiv w:val="1"/>
      <w:marLeft w:val="0"/>
      <w:marRight w:val="0"/>
      <w:marTop w:val="0"/>
      <w:marBottom w:val="0"/>
      <w:divBdr>
        <w:top w:val="none" w:sz="0" w:space="0" w:color="auto"/>
        <w:left w:val="none" w:sz="0" w:space="0" w:color="auto"/>
        <w:bottom w:val="none" w:sz="0" w:space="0" w:color="auto"/>
        <w:right w:val="none" w:sz="0" w:space="0" w:color="auto"/>
      </w:divBdr>
    </w:div>
    <w:div w:id="331954302">
      <w:bodyDiv w:val="1"/>
      <w:marLeft w:val="0"/>
      <w:marRight w:val="0"/>
      <w:marTop w:val="0"/>
      <w:marBottom w:val="0"/>
      <w:divBdr>
        <w:top w:val="none" w:sz="0" w:space="0" w:color="auto"/>
        <w:left w:val="none" w:sz="0" w:space="0" w:color="auto"/>
        <w:bottom w:val="none" w:sz="0" w:space="0" w:color="auto"/>
        <w:right w:val="none" w:sz="0" w:space="0" w:color="auto"/>
      </w:divBdr>
    </w:div>
    <w:div w:id="507716609">
      <w:bodyDiv w:val="1"/>
      <w:marLeft w:val="0"/>
      <w:marRight w:val="0"/>
      <w:marTop w:val="0"/>
      <w:marBottom w:val="0"/>
      <w:divBdr>
        <w:top w:val="none" w:sz="0" w:space="0" w:color="auto"/>
        <w:left w:val="none" w:sz="0" w:space="0" w:color="auto"/>
        <w:bottom w:val="none" w:sz="0" w:space="0" w:color="auto"/>
        <w:right w:val="none" w:sz="0" w:space="0" w:color="auto"/>
      </w:divBdr>
    </w:div>
    <w:div w:id="610665824">
      <w:bodyDiv w:val="1"/>
      <w:marLeft w:val="0"/>
      <w:marRight w:val="0"/>
      <w:marTop w:val="0"/>
      <w:marBottom w:val="0"/>
      <w:divBdr>
        <w:top w:val="none" w:sz="0" w:space="0" w:color="auto"/>
        <w:left w:val="none" w:sz="0" w:space="0" w:color="auto"/>
        <w:bottom w:val="none" w:sz="0" w:space="0" w:color="auto"/>
        <w:right w:val="none" w:sz="0" w:space="0" w:color="auto"/>
      </w:divBdr>
    </w:div>
    <w:div w:id="611324192">
      <w:bodyDiv w:val="1"/>
      <w:marLeft w:val="0"/>
      <w:marRight w:val="0"/>
      <w:marTop w:val="0"/>
      <w:marBottom w:val="0"/>
      <w:divBdr>
        <w:top w:val="none" w:sz="0" w:space="0" w:color="auto"/>
        <w:left w:val="none" w:sz="0" w:space="0" w:color="auto"/>
        <w:bottom w:val="none" w:sz="0" w:space="0" w:color="auto"/>
        <w:right w:val="none" w:sz="0" w:space="0" w:color="auto"/>
      </w:divBdr>
    </w:div>
    <w:div w:id="630089354">
      <w:bodyDiv w:val="1"/>
      <w:marLeft w:val="0"/>
      <w:marRight w:val="0"/>
      <w:marTop w:val="0"/>
      <w:marBottom w:val="0"/>
      <w:divBdr>
        <w:top w:val="none" w:sz="0" w:space="0" w:color="auto"/>
        <w:left w:val="none" w:sz="0" w:space="0" w:color="auto"/>
        <w:bottom w:val="none" w:sz="0" w:space="0" w:color="auto"/>
        <w:right w:val="none" w:sz="0" w:space="0" w:color="auto"/>
      </w:divBdr>
    </w:div>
    <w:div w:id="639697415">
      <w:bodyDiv w:val="1"/>
      <w:marLeft w:val="0"/>
      <w:marRight w:val="0"/>
      <w:marTop w:val="0"/>
      <w:marBottom w:val="0"/>
      <w:divBdr>
        <w:top w:val="none" w:sz="0" w:space="0" w:color="auto"/>
        <w:left w:val="none" w:sz="0" w:space="0" w:color="auto"/>
        <w:bottom w:val="none" w:sz="0" w:space="0" w:color="auto"/>
        <w:right w:val="none" w:sz="0" w:space="0" w:color="auto"/>
      </w:divBdr>
    </w:div>
    <w:div w:id="666636726">
      <w:bodyDiv w:val="1"/>
      <w:marLeft w:val="0"/>
      <w:marRight w:val="0"/>
      <w:marTop w:val="0"/>
      <w:marBottom w:val="0"/>
      <w:divBdr>
        <w:top w:val="none" w:sz="0" w:space="0" w:color="auto"/>
        <w:left w:val="none" w:sz="0" w:space="0" w:color="auto"/>
        <w:bottom w:val="none" w:sz="0" w:space="0" w:color="auto"/>
        <w:right w:val="none" w:sz="0" w:space="0" w:color="auto"/>
      </w:divBdr>
    </w:div>
    <w:div w:id="674266953">
      <w:bodyDiv w:val="1"/>
      <w:marLeft w:val="0"/>
      <w:marRight w:val="0"/>
      <w:marTop w:val="0"/>
      <w:marBottom w:val="0"/>
      <w:divBdr>
        <w:top w:val="none" w:sz="0" w:space="0" w:color="auto"/>
        <w:left w:val="none" w:sz="0" w:space="0" w:color="auto"/>
        <w:bottom w:val="none" w:sz="0" w:space="0" w:color="auto"/>
        <w:right w:val="none" w:sz="0" w:space="0" w:color="auto"/>
      </w:divBdr>
    </w:div>
    <w:div w:id="683552809">
      <w:bodyDiv w:val="1"/>
      <w:marLeft w:val="0"/>
      <w:marRight w:val="0"/>
      <w:marTop w:val="0"/>
      <w:marBottom w:val="0"/>
      <w:divBdr>
        <w:top w:val="none" w:sz="0" w:space="0" w:color="auto"/>
        <w:left w:val="none" w:sz="0" w:space="0" w:color="auto"/>
        <w:bottom w:val="none" w:sz="0" w:space="0" w:color="auto"/>
        <w:right w:val="none" w:sz="0" w:space="0" w:color="auto"/>
      </w:divBdr>
    </w:div>
    <w:div w:id="688338877">
      <w:bodyDiv w:val="1"/>
      <w:marLeft w:val="0"/>
      <w:marRight w:val="0"/>
      <w:marTop w:val="0"/>
      <w:marBottom w:val="0"/>
      <w:divBdr>
        <w:top w:val="none" w:sz="0" w:space="0" w:color="auto"/>
        <w:left w:val="none" w:sz="0" w:space="0" w:color="auto"/>
        <w:bottom w:val="none" w:sz="0" w:space="0" w:color="auto"/>
        <w:right w:val="none" w:sz="0" w:space="0" w:color="auto"/>
      </w:divBdr>
    </w:div>
    <w:div w:id="690571081">
      <w:bodyDiv w:val="1"/>
      <w:marLeft w:val="0"/>
      <w:marRight w:val="0"/>
      <w:marTop w:val="0"/>
      <w:marBottom w:val="0"/>
      <w:divBdr>
        <w:top w:val="none" w:sz="0" w:space="0" w:color="auto"/>
        <w:left w:val="none" w:sz="0" w:space="0" w:color="auto"/>
        <w:bottom w:val="none" w:sz="0" w:space="0" w:color="auto"/>
        <w:right w:val="none" w:sz="0" w:space="0" w:color="auto"/>
      </w:divBdr>
    </w:div>
    <w:div w:id="739332283">
      <w:bodyDiv w:val="1"/>
      <w:marLeft w:val="0"/>
      <w:marRight w:val="0"/>
      <w:marTop w:val="0"/>
      <w:marBottom w:val="0"/>
      <w:divBdr>
        <w:top w:val="none" w:sz="0" w:space="0" w:color="auto"/>
        <w:left w:val="none" w:sz="0" w:space="0" w:color="auto"/>
        <w:bottom w:val="none" w:sz="0" w:space="0" w:color="auto"/>
        <w:right w:val="none" w:sz="0" w:space="0" w:color="auto"/>
      </w:divBdr>
    </w:div>
    <w:div w:id="750584769">
      <w:bodyDiv w:val="1"/>
      <w:marLeft w:val="0"/>
      <w:marRight w:val="0"/>
      <w:marTop w:val="0"/>
      <w:marBottom w:val="0"/>
      <w:divBdr>
        <w:top w:val="none" w:sz="0" w:space="0" w:color="auto"/>
        <w:left w:val="none" w:sz="0" w:space="0" w:color="auto"/>
        <w:bottom w:val="none" w:sz="0" w:space="0" w:color="auto"/>
        <w:right w:val="none" w:sz="0" w:space="0" w:color="auto"/>
      </w:divBdr>
    </w:div>
    <w:div w:id="1033700119">
      <w:bodyDiv w:val="1"/>
      <w:marLeft w:val="0"/>
      <w:marRight w:val="0"/>
      <w:marTop w:val="0"/>
      <w:marBottom w:val="0"/>
      <w:divBdr>
        <w:top w:val="none" w:sz="0" w:space="0" w:color="auto"/>
        <w:left w:val="none" w:sz="0" w:space="0" w:color="auto"/>
        <w:bottom w:val="none" w:sz="0" w:space="0" w:color="auto"/>
        <w:right w:val="none" w:sz="0" w:space="0" w:color="auto"/>
      </w:divBdr>
    </w:div>
    <w:div w:id="1106073803">
      <w:bodyDiv w:val="1"/>
      <w:marLeft w:val="0"/>
      <w:marRight w:val="0"/>
      <w:marTop w:val="0"/>
      <w:marBottom w:val="0"/>
      <w:divBdr>
        <w:top w:val="none" w:sz="0" w:space="0" w:color="auto"/>
        <w:left w:val="none" w:sz="0" w:space="0" w:color="auto"/>
        <w:bottom w:val="none" w:sz="0" w:space="0" w:color="auto"/>
        <w:right w:val="none" w:sz="0" w:space="0" w:color="auto"/>
      </w:divBdr>
      <w:divsChild>
        <w:div w:id="335233510">
          <w:marLeft w:val="1166"/>
          <w:marRight w:val="0"/>
          <w:marTop w:val="86"/>
          <w:marBottom w:val="0"/>
          <w:divBdr>
            <w:top w:val="none" w:sz="0" w:space="0" w:color="auto"/>
            <w:left w:val="none" w:sz="0" w:space="0" w:color="auto"/>
            <w:bottom w:val="none" w:sz="0" w:space="0" w:color="auto"/>
            <w:right w:val="none" w:sz="0" w:space="0" w:color="auto"/>
          </w:divBdr>
        </w:div>
        <w:div w:id="648092432">
          <w:marLeft w:val="1166"/>
          <w:marRight w:val="0"/>
          <w:marTop w:val="86"/>
          <w:marBottom w:val="0"/>
          <w:divBdr>
            <w:top w:val="none" w:sz="0" w:space="0" w:color="auto"/>
            <w:left w:val="none" w:sz="0" w:space="0" w:color="auto"/>
            <w:bottom w:val="none" w:sz="0" w:space="0" w:color="auto"/>
            <w:right w:val="none" w:sz="0" w:space="0" w:color="auto"/>
          </w:divBdr>
        </w:div>
        <w:div w:id="730927872">
          <w:marLeft w:val="1166"/>
          <w:marRight w:val="0"/>
          <w:marTop w:val="86"/>
          <w:marBottom w:val="0"/>
          <w:divBdr>
            <w:top w:val="none" w:sz="0" w:space="0" w:color="auto"/>
            <w:left w:val="none" w:sz="0" w:space="0" w:color="auto"/>
            <w:bottom w:val="none" w:sz="0" w:space="0" w:color="auto"/>
            <w:right w:val="none" w:sz="0" w:space="0" w:color="auto"/>
          </w:divBdr>
        </w:div>
        <w:div w:id="1789354948">
          <w:marLeft w:val="1166"/>
          <w:marRight w:val="0"/>
          <w:marTop w:val="86"/>
          <w:marBottom w:val="0"/>
          <w:divBdr>
            <w:top w:val="none" w:sz="0" w:space="0" w:color="auto"/>
            <w:left w:val="none" w:sz="0" w:space="0" w:color="auto"/>
            <w:bottom w:val="none" w:sz="0" w:space="0" w:color="auto"/>
            <w:right w:val="none" w:sz="0" w:space="0" w:color="auto"/>
          </w:divBdr>
        </w:div>
        <w:div w:id="728502825">
          <w:marLeft w:val="1166"/>
          <w:marRight w:val="0"/>
          <w:marTop w:val="86"/>
          <w:marBottom w:val="0"/>
          <w:divBdr>
            <w:top w:val="none" w:sz="0" w:space="0" w:color="auto"/>
            <w:left w:val="none" w:sz="0" w:space="0" w:color="auto"/>
            <w:bottom w:val="none" w:sz="0" w:space="0" w:color="auto"/>
            <w:right w:val="none" w:sz="0" w:space="0" w:color="auto"/>
          </w:divBdr>
        </w:div>
        <w:div w:id="619385435">
          <w:marLeft w:val="533"/>
          <w:marRight w:val="0"/>
          <w:marTop w:val="86"/>
          <w:marBottom w:val="0"/>
          <w:divBdr>
            <w:top w:val="none" w:sz="0" w:space="0" w:color="auto"/>
            <w:left w:val="none" w:sz="0" w:space="0" w:color="auto"/>
            <w:bottom w:val="none" w:sz="0" w:space="0" w:color="auto"/>
            <w:right w:val="none" w:sz="0" w:space="0" w:color="auto"/>
          </w:divBdr>
        </w:div>
      </w:divsChild>
    </w:div>
    <w:div w:id="1120344279">
      <w:bodyDiv w:val="1"/>
      <w:marLeft w:val="0"/>
      <w:marRight w:val="0"/>
      <w:marTop w:val="0"/>
      <w:marBottom w:val="0"/>
      <w:divBdr>
        <w:top w:val="none" w:sz="0" w:space="0" w:color="auto"/>
        <w:left w:val="none" w:sz="0" w:space="0" w:color="auto"/>
        <w:bottom w:val="none" w:sz="0" w:space="0" w:color="auto"/>
        <w:right w:val="none" w:sz="0" w:space="0" w:color="auto"/>
      </w:divBdr>
    </w:div>
    <w:div w:id="1143161075">
      <w:bodyDiv w:val="1"/>
      <w:marLeft w:val="0"/>
      <w:marRight w:val="0"/>
      <w:marTop w:val="0"/>
      <w:marBottom w:val="0"/>
      <w:divBdr>
        <w:top w:val="none" w:sz="0" w:space="0" w:color="auto"/>
        <w:left w:val="none" w:sz="0" w:space="0" w:color="auto"/>
        <w:bottom w:val="none" w:sz="0" w:space="0" w:color="auto"/>
        <w:right w:val="none" w:sz="0" w:space="0" w:color="auto"/>
      </w:divBdr>
    </w:div>
    <w:div w:id="1149400622">
      <w:bodyDiv w:val="1"/>
      <w:marLeft w:val="0"/>
      <w:marRight w:val="0"/>
      <w:marTop w:val="0"/>
      <w:marBottom w:val="0"/>
      <w:divBdr>
        <w:top w:val="none" w:sz="0" w:space="0" w:color="auto"/>
        <w:left w:val="none" w:sz="0" w:space="0" w:color="auto"/>
        <w:bottom w:val="none" w:sz="0" w:space="0" w:color="auto"/>
        <w:right w:val="none" w:sz="0" w:space="0" w:color="auto"/>
      </w:divBdr>
    </w:div>
    <w:div w:id="1166244181">
      <w:bodyDiv w:val="1"/>
      <w:marLeft w:val="0"/>
      <w:marRight w:val="0"/>
      <w:marTop w:val="0"/>
      <w:marBottom w:val="0"/>
      <w:divBdr>
        <w:top w:val="none" w:sz="0" w:space="0" w:color="auto"/>
        <w:left w:val="none" w:sz="0" w:space="0" w:color="auto"/>
        <w:bottom w:val="none" w:sz="0" w:space="0" w:color="auto"/>
        <w:right w:val="none" w:sz="0" w:space="0" w:color="auto"/>
      </w:divBdr>
    </w:div>
    <w:div w:id="1235821052">
      <w:bodyDiv w:val="1"/>
      <w:marLeft w:val="0"/>
      <w:marRight w:val="0"/>
      <w:marTop w:val="0"/>
      <w:marBottom w:val="0"/>
      <w:divBdr>
        <w:top w:val="none" w:sz="0" w:space="0" w:color="auto"/>
        <w:left w:val="none" w:sz="0" w:space="0" w:color="auto"/>
        <w:bottom w:val="none" w:sz="0" w:space="0" w:color="auto"/>
        <w:right w:val="none" w:sz="0" w:space="0" w:color="auto"/>
      </w:divBdr>
    </w:div>
    <w:div w:id="1243678273">
      <w:bodyDiv w:val="1"/>
      <w:marLeft w:val="0"/>
      <w:marRight w:val="0"/>
      <w:marTop w:val="0"/>
      <w:marBottom w:val="0"/>
      <w:divBdr>
        <w:top w:val="none" w:sz="0" w:space="0" w:color="auto"/>
        <w:left w:val="none" w:sz="0" w:space="0" w:color="auto"/>
        <w:bottom w:val="none" w:sz="0" w:space="0" w:color="auto"/>
        <w:right w:val="none" w:sz="0" w:space="0" w:color="auto"/>
      </w:divBdr>
    </w:div>
    <w:div w:id="1246382429">
      <w:bodyDiv w:val="1"/>
      <w:marLeft w:val="0"/>
      <w:marRight w:val="0"/>
      <w:marTop w:val="0"/>
      <w:marBottom w:val="0"/>
      <w:divBdr>
        <w:top w:val="none" w:sz="0" w:space="0" w:color="auto"/>
        <w:left w:val="none" w:sz="0" w:space="0" w:color="auto"/>
        <w:bottom w:val="none" w:sz="0" w:space="0" w:color="auto"/>
        <w:right w:val="none" w:sz="0" w:space="0" w:color="auto"/>
      </w:divBdr>
    </w:div>
    <w:div w:id="1332677415">
      <w:bodyDiv w:val="1"/>
      <w:marLeft w:val="0"/>
      <w:marRight w:val="0"/>
      <w:marTop w:val="0"/>
      <w:marBottom w:val="0"/>
      <w:divBdr>
        <w:top w:val="none" w:sz="0" w:space="0" w:color="auto"/>
        <w:left w:val="none" w:sz="0" w:space="0" w:color="auto"/>
        <w:bottom w:val="none" w:sz="0" w:space="0" w:color="auto"/>
        <w:right w:val="none" w:sz="0" w:space="0" w:color="auto"/>
      </w:divBdr>
    </w:div>
    <w:div w:id="1375421159">
      <w:bodyDiv w:val="1"/>
      <w:marLeft w:val="0"/>
      <w:marRight w:val="0"/>
      <w:marTop w:val="0"/>
      <w:marBottom w:val="0"/>
      <w:divBdr>
        <w:top w:val="none" w:sz="0" w:space="0" w:color="auto"/>
        <w:left w:val="none" w:sz="0" w:space="0" w:color="auto"/>
        <w:bottom w:val="none" w:sz="0" w:space="0" w:color="auto"/>
        <w:right w:val="none" w:sz="0" w:space="0" w:color="auto"/>
      </w:divBdr>
    </w:div>
    <w:div w:id="1378625323">
      <w:bodyDiv w:val="1"/>
      <w:marLeft w:val="0"/>
      <w:marRight w:val="0"/>
      <w:marTop w:val="0"/>
      <w:marBottom w:val="0"/>
      <w:divBdr>
        <w:top w:val="none" w:sz="0" w:space="0" w:color="auto"/>
        <w:left w:val="none" w:sz="0" w:space="0" w:color="auto"/>
        <w:bottom w:val="none" w:sz="0" w:space="0" w:color="auto"/>
        <w:right w:val="none" w:sz="0" w:space="0" w:color="auto"/>
      </w:divBdr>
    </w:div>
    <w:div w:id="1389961506">
      <w:bodyDiv w:val="1"/>
      <w:marLeft w:val="0"/>
      <w:marRight w:val="0"/>
      <w:marTop w:val="0"/>
      <w:marBottom w:val="0"/>
      <w:divBdr>
        <w:top w:val="none" w:sz="0" w:space="0" w:color="auto"/>
        <w:left w:val="none" w:sz="0" w:space="0" w:color="auto"/>
        <w:bottom w:val="none" w:sz="0" w:space="0" w:color="auto"/>
        <w:right w:val="none" w:sz="0" w:space="0" w:color="auto"/>
      </w:divBdr>
    </w:div>
    <w:div w:id="1432354912">
      <w:bodyDiv w:val="1"/>
      <w:marLeft w:val="0"/>
      <w:marRight w:val="0"/>
      <w:marTop w:val="0"/>
      <w:marBottom w:val="0"/>
      <w:divBdr>
        <w:top w:val="none" w:sz="0" w:space="0" w:color="auto"/>
        <w:left w:val="none" w:sz="0" w:space="0" w:color="auto"/>
        <w:bottom w:val="none" w:sz="0" w:space="0" w:color="auto"/>
        <w:right w:val="none" w:sz="0" w:space="0" w:color="auto"/>
      </w:divBdr>
    </w:div>
    <w:div w:id="1506171674">
      <w:bodyDiv w:val="1"/>
      <w:marLeft w:val="0"/>
      <w:marRight w:val="0"/>
      <w:marTop w:val="0"/>
      <w:marBottom w:val="0"/>
      <w:divBdr>
        <w:top w:val="none" w:sz="0" w:space="0" w:color="auto"/>
        <w:left w:val="none" w:sz="0" w:space="0" w:color="auto"/>
        <w:bottom w:val="none" w:sz="0" w:space="0" w:color="auto"/>
        <w:right w:val="none" w:sz="0" w:space="0" w:color="auto"/>
      </w:divBdr>
    </w:div>
    <w:div w:id="1578056515">
      <w:bodyDiv w:val="1"/>
      <w:marLeft w:val="0"/>
      <w:marRight w:val="0"/>
      <w:marTop w:val="0"/>
      <w:marBottom w:val="0"/>
      <w:divBdr>
        <w:top w:val="none" w:sz="0" w:space="0" w:color="auto"/>
        <w:left w:val="none" w:sz="0" w:space="0" w:color="auto"/>
        <w:bottom w:val="none" w:sz="0" w:space="0" w:color="auto"/>
        <w:right w:val="none" w:sz="0" w:space="0" w:color="auto"/>
      </w:divBdr>
    </w:div>
    <w:div w:id="1589343841">
      <w:bodyDiv w:val="1"/>
      <w:marLeft w:val="0"/>
      <w:marRight w:val="0"/>
      <w:marTop w:val="0"/>
      <w:marBottom w:val="0"/>
      <w:divBdr>
        <w:top w:val="none" w:sz="0" w:space="0" w:color="auto"/>
        <w:left w:val="none" w:sz="0" w:space="0" w:color="auto"/>
        <w:bottom w:val="none" w:sz="0" w:space="0" w:color="auto"/>
        <w:right w:val="none" w:sz="0" w:space="0" w:color="auto"/>
      </w:divBdr>
    </w:div>
    <w:div w:id="1663662223">
      <w:bodyDiv w:val="1"/>
      <w:marLeft w:val="0"/>
      <w:marRight w:val="0"/>
      <w:marTop w:val="0"/>
      <w:marBottom w:val="0"/>
      <w:divBdr>
        <w:top w:val="none" w:sz="0" w:space="0" w:color="auto"/>
        <w:left w:val="none" w:sz="0" w:space="0" w:color="auto"/>
        <w:bottom w:val="none" w:sz="0" w:space="0" w:color="auto"/>
        <w:right w:val="none" w:sz="0" w:space="0" w:color="auto"/>
      </w:divBdr>
    </w:div>
    <w:div w:id="1676493103">
      <w:bodyDiv w:val="1"/>
      <w:marLeft w:val="0"/>
      <w:marRight w:val="0"/>
      <w:marTop w:val="0"/>
      <w:marBottom w:val="0"/>
      <w:divBdr>
        <w:top w:val="none" w:sz="0" w:space="0" w:color="auto"/>
        <w:left w:val="none" w:sz="0" w:space="0" w:color="auto"/>
        <w:bottom w:val="none" w:sz="0" w:space="0" w:color="auto"/>
        <w:right w:val="none" w:sz="0" w:space="0" w:color="auto"/>
      </w:divBdr>
    </w:div>
    <w:div w:id="1715889401">
      <w:bodyDiv w:val="1"/>
      <w:marLeft w:val="0"/>
      <w:marRight w:val="0"/>
      <w:marTop w:val="0"/>
      <w:marBottom w:val="0"/>
      <w:divBdr>
        <w:top w:val="none" w:sz="0" w:space="0" w:color="auto"/>
        <w:left w:val="none" w:sz="0" w:space="0" w:color="auto"/>
        <w:bottom w:val="none" w:sz="0" w:space="0" w:color="auto"/>
        <w:right w:val="none" w:sz="0" w:space="0" w:color="auto"/>
      </w:divBdr>
    </w:div>
    <w:div w:id="1859272254">
      <w:bodyDiv w:val="1"/>
      <w:marLeft w:val="0"/>
      <w:marRight w:val="0"/>
      <w:marTop w:val="0"/>
      <w:marBottom w:val="0"/>
      <w:divBdr>
        <w:top w:val="none" w:sz="0" w:space="0" w:color="auto"/>
        <w:left w:val="none" w:sz="0" w:space="0" w:color="auto"/>
        <w:bottom w:val="none" w:sz="0" w:space="0" w:color="auto"/>
        <w:right w:val="none" w:sz="0" w:space="0" w:color="auto"/>
      </w:divBdr>
    </w:div>
    <w:div w:id="1879511444">
      <w:bodyDiv w:val="1"/>
      <w:marLeft w:val="0"/>
      <w:marRight w:val="0"/>
      <w:marTop w:val="0"/>
      <w:marBottom w:val="0"/>
      <w:divBdr>
        <w:top w:val="none" w:sz="0" w:space="0" w:color="auto"/>
        <w:left w:val="none" w:sz="0" w:space="0" w:color="auto"/>
        <w:bottom w:val="none" w:sz="0" w:space="0" w:color="auto"/>
        <w:right w:val="none" w:sz="0" w:space="0" w:color="auto"/>
      </w:divBdr>
    </w:div>
    <w:div w:id="1940553342">
      <w:bodyDiv w:val="1"/>
      <w:marLeft w:val="0"/>
      <w:marRight w:val="0"/>
      <w:marTop w:val="0"/>
      <w:marBottom w:val="0"/>
      <w:divBdr>
        <w:top w:val="none" w:sz="0" w:space="0" w:color="auto"/>
        <w:left w:val="none" w:sz="0" w:space="0" w:color="auto"/>
        <w:bottom w:val="none" w:sz="0" w:space="0" w:color="auto"/>
        <w:right w:val="none" w:sz="0" w:space="0" w:color="auto"/>
      </w:divBdr>
    </w:div>
    <w:div w:id="2026441233">
      <w:bodyDiv w:val="1"/>
      <w:marLeft w:val="0"/>
      <w:marRight w:val="0"/>
      <w:marTop w:val="0"/>
      <w:marBottom w:val="0"/>
      <w:divBdr>
        <w:top w:val="none" w:sz="0" w:space="0" w:color="auto"/>
        <w:left w:val="none" w:sz="0" w:space="0" w:color="auto"/>
        <w:bottom w:val="none" w:sz="0" w:space="0" w:color="auto"/>
        <w:right w:val="none" w:sz="0" w:space="0" w:color="auto"/>
      </w:divBdr>
    </w:div>
    <w:div w:id="2029327361">
      <w:bodyDiv w:val="1"/>
      <w:marLeft w:val="0"/>
      <w:marRight w:val="0"/>
      <w:marTop w:val="0"/>
      <w:marBottom w:val="0"/>
      <w:divBdr>
        <w:top w:val="none" w:sz="0" w:space="0" w:color="auto"/>
        <w:left w:val="none" w:sz="0" w:space="0" w:color="auto"/>
        <w:bottom w:val="none" w:sz="0" w:space="0" w:color="auto"/>
        <w:right w:val="none" w:sz="0" w:space="0" w:color="auto"/>
      </w:divBdr>
      <w:divsChild>
        <w:div w:id="2076122367">
          <w:marLeft w:val="533"/>
          <w:marRight w:val="0"/>
          <w:marTop w:val="86"/>
          <w:marBottom w:val="0"/>
          <w:divBdr>
            <w:top w:val="none" w:sz="0" w:space="0" w:color="auto"/>
            <w:left w:val="none" w:sz="0" w:space="0" w:color="auto"/>
            <w:bottom w:val="none" w:sz="0" w:space="0" w:color="auto"/>
            <w:right w:val="none" w:sz="0" w:space="0" w:color="auto"/>
          </w:divBdr>
        </w:div>
        <w:div w:id="303317552">
          <w:marLeft w:val="533"/>
          <w:marRight w:val="0"/>
          <w:marTop w:val="86"/>
          <w:marBottom w:val="0"/>
          <w:divBdr>
            <w:top w:val="none" w:sz="0" w:space="0" w:color="auto"/>
            <w:left w:val="none" w:sz="0" w:space="0" w:color="auto"/>
            <w:bottom w:val="none" w:sz="0" w:space="0" w:color="auto"/>
            <w:right w:val="none" w:sz="0" w:space="0" w:color="auto"/>
          </w:divBdr>
        </w:div>
        <w:div w:id="90978691">
          <w:marLeft w:val="533"/>
          <w:marRight w:val="0"/>
          <w:marTop w:val="86"/>
          <w:marBottom w:val="0"/>
          <w:divBdr>
            <w:top w:val="none" w:sz="0" w:space="0" w:color="auto"/>
            <w:left w:val="none" w:sz="0" w:space="0" w:color="auto"/>
            <w:bottom w:val="none" w:sz="0" w:space="0" w:color="auto"/>
            <w:right w:val="none" w:sz="0" w:space="0" w:color="auto"/>
          </w:divBdr>
        </w:div>
        <w:div w:id="1367832095">
          <w:marLeft w:val="533"/>
          <w:marRight w:val="0"/>
          <w:marTop w:val="86"/>
          <w:marBottom w:val="0"/>
          <w:divBdr>
            <w:top w:val="none" w:sz="0" w:space="0" w:color="auto"/>
            <w:left w:val="none" w:sz="0" w:space="0" w:color="auto"/>
            <w:bottom w:val="none" w:sz="0" w:space="0" w:color="auto"/>
            <w:right w:val="none" w:sz="0" w:space="0" w:color="auto"/>
          </w:divBdr>
        </w:div>
        <w:div w:id="651131913">
          <w:marLeft w:val="533"/>
          <w:marRight w:val="0"/>
          <w:marTop w:val="86"/>
          <w:marBottom w:val="0"/>
          <w:divBdr>
            <w:top w:val="none" w:sz="0" w:space="0" w:color="auto"/>
            <w:left w:val="none" w:sz="0" w:space="0" w:color="auto"/>
            <w:bottom w:val="none" w:sz="0" w:space="0" w:color="auto"/>
            <w:right w:val="none" w:sz="0" w:space="0" w:color="auto"/>
          </w:divBdr>
        </w:div>
        <w:div w:id="321740400">
          <w:marLeft w:val="533"/>
          <w:marRight w:val="0"/>
          <w:marTop w:val="86"/>
          <w:marBottom w:val="0"/>
          <w:divBdr>
            <w:top w:val="none" w:sz="0" w:space="0" w:color="auto"/>
            <w:left w:val="none" w:sz="0" w:space="0" w:color="auto"/>
            <w:bottom w:val="none" w:sz="0" w:space="0" w:color="auto"/>
            <w:right w:val="none" w:sz="0" w:space="0" w:color="auto"/>
          </w:divBdr>
        </w:div>
        <w:div w:id="1627618606">
          <w:marLeft w:val="533"/>
          <w:marRight w:val="0"/>
          <w:marTop w:val="86"/>
          <w:marBottom w:val="0"/>
          <w:divBdr>
            <w:top w:val="none" w:sz="0" w:space="0" w:color="auto"/>
            <w:left w:val="none" w:sz="0" w:space="0" w:color="auto"/>
            <w:bottom w:val="none" w:sz="0" w:space="0" w:color="auto"/>
            <w:right w:val="none" w:sz="0" w:space="0" w:color="auto"/>
          </w:divBdr>
        </w:div>
        <w:div w:id="461119349">
          <w:marLeft w:val="533"/>
          <w:marRight w:val="0"/>
          <w:marTop w:val="86"/>
          <w:marBottom w:val="0"/>
          <w:divBdr>
            <w:top w:val="none" w:sz="0" w:space="0" w:color="auto"/>
            <w:left w:val="none" w:sz="0" w:space="0" w:color="auto"/>
            <w:bottom w:val="none" w:sz="0" w:space="0" w:color="auto"/>
            <w:right w:val="none" w:sz="0" w:space="0" w:color="auto"/>
          </w:divBdr>
        </w:div>
        <w:div w:id="1007753464">
          <w:marLeft w:val="533"/>
          <w:marRight w:val="0"/>
          <w:marTop w:val="86"/>
          <w:marBottom w:val="0"/>
          <w:divBdr>
            <w:top w:val="none" w:sz="0" w:space="0" w:color="auto"/>
            <w:left w:val="none" w:sz="0" w:space="0" w:color="auto"/>
            <w:bottom w:val="none" w:sz="0" w:space="0" w:color="auto"/>
            <w:right w:val="none" w:sz="0" w:space="0" w:color="auto"/>
          </w:divBdr>
        </w:div>
        <w:div w:id="455294736">
          <w:marLeft w:val="533"/>
          <w:marRight w:val="0"/>
          <w:marTop w:val="86"/>
          <w:marBottom w:val="0"/>
          <w:divBdr>
            <w:top w:val="none" w:sz="0" w:space="0" w:color="auto"/>
            <w:left w:val="none" w:sz="0" w:space="0" w:color="auto"/>
            <w:bottom w:val="none" w:sz="0" w:space="0" w:color="auto"/>
            <w:right w:val="none" w:sz="0" w:space="0" w:color="auto"/>
          </w:divBdr>
        </w:div>
        <w:div w:id="1937595450">
          <w:marLeft w:val="533"/>
          <w:marRight w:val="0"/>
          <w:marTop w:val="86"/>
          <w:marBottom w:val="0"/>
          <w:divBdr>
            <w:top w:val="none" w:sz="0" w:space="0" w:color="auto"/>
            <w:left w:val="none" w:sz="0" w:space="0" w:color="auto"/>
            <w:bottom w:val="none" w:sz="0" w:space="0" w:color="auto"/>
            <w:right w:val="none" w:sz="0" w:space="0" w:color="auto"/>
          </w:divBdr>
        </w:div>
        <w:div w:id="1731807000">
          <w:marLeft w:val="533"/>
          <w:marRight w:val="0"/>
          <w:marTop w:val="86"/>
          <w:marBottom w:val="0"/>
          <w:divBdr>
            <w:top w:val="none" w:sz="0" w:space="0" w:color="auto"/>
            <w:left w:val="none" w:sz="0" w:space="0" w:color="auto"/>
            <w:bottom w:val="none" w:sz="0" w:space="0" w:color="auto"/>
            <w:right w:val="none" w:sz="0" w:space="0" w:color="auto"/>
          </w:divBdr>
        </w:div>
        <w:div w:id="474757491">
          <w:marLeft w:val="533"/>
          <w:marRight w:val="0"/>
          <w:marTop w:val="86"/>
          <w:marBottom w:val="0"/>
          <w:divBdr>
            <w:top w:val="none" w:sz="0" w:space="0" w:color="auto"/>
            <w:left w:val="none" w:sz="0" w:space="0" w:color="auto"/>
            <w:bottom w:val="none" w:sz="0" w:space="0" w:color="auto"/>
            <w:right w:val="none" w:sz="0" w:space="0" w:color="auto"/>
          </w:divBdr>
        </w:div>
      </w:divsChild>
    </w:div>
    <w:div w:id="2116558936">
      <w:bodyDiv w:val="1"/>
      <w:marLeft w:val="0"/>
      <w:marRight w:val="0"/>
      <w:marTop w:val="0"/>
      <w:marBottom w:val="0"/>
      <w:divBdr>
        <w:top w:val="none" w:sz="0" w:space="0" w:color="auto"/>
        <w:left w:val="none" w:sz="0" w:space="0" w:color="auto"/>
        <w:bottom w:val="none" w:sz="0" w:space="0" w:color="auto"/>
        <w:right w:val="none" w:sz="0" w:space="0" w:color="auto"/>
      </w:divBdr>
    </w:div>
    <w:div w:id="21414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zipcodestogo.com/Cumberland/MD/21502/" TargetMode="External"/><Relationship Id="rId26" Type="http://schemas.openxmlformats.org/officeDocument/2006/relationships/hyperlink" Target="http://www.zipcodestogo.com/Cumberland/MD/21505/" TargetMode="External"/><Relationship Id="rId39" Type="http://schemas.openxmlformats.org/officeDocument/2006/relationships/fontTable" Target="fontTable.xml"/><Relationship Id="rId21" Type="http://schemas.openxmlformats.org/officeDocument/2006/relationships/hyperlink" Target="http://www.zipcodestogo.com/Cumberland/MD/21503/" TargetMode="External"/><Relationship Id="rId34" Type="http://schemas.openxmlformats.org/officeDocument/2006/relationships/hyperlink" Target="http://www.zipcodestogo.com/Mount%20Savage/MD/21545/"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zipcodestogo.com/Ellerslie/MD/21529/" TargetMode="External"/><Relationship Id="rId20" Type="http://schemas.openxmlformats.org/officeDocument/2006/relationships/hyperlink" Target="http://www.zipcodestogo.com/Rawlings/MD/21557/" TargetMode="External"/><Relationship Id="rId29" Type="http://schemas.openxmlformats.org/officeDocument/2006/relationships/hyperlink" Target="http://www.zipcodestogo.com/Barton/MD/21521/"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ipcodestogo.com/Cumberland/MD/21504/" TargetMode="External"/><Relationship Id="rId32" Type="http://schemas.openxmlformats.org/officeDocument/2006/relationships/hyperlink" Target="http://www.zipcodestogo.com/Midlothian/MD/21543/" TargetMode="External"/><Relationship Id="rId37" Type="http://schemas.openxmlformats.org/officeDocument/2006/relationships/image" Target="media/image5.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www.zipcodestogo.com/Spring%20Gap/MD/21560/" TargetMode="External"/><Relationship Id="rId28" Type="http://schemas.openxmlformats.org/officeDocument/2006/relationships/hyperlink" Target="http://www.zipcodestogo.com/Little%20Orleans/MD/21766/" TargetMode="External"/><Relationship Id="rId36" Type="http://schemas.openxmlformats.org/officeDocument/2006/relationships/hyperlink" Target="http://www.zipcodestogo.com/Oldtown/MD/21555/" TargetMode="External"/><Relationship Id="rId10" Type="http://schemas.openxmlformats.org/officeDocument/2006/relationships/footer" Target="footer1.xml"/><Relationship Id="rId19" Type="http://schemas.openxmlformats.org/officeDocument/2006/relationships/hyperlink" Target="http://www.zipcodestogo.com/Flintstone/MD/21530/" TargetMode="External"/><Relationship Id="rId31" Type="http://schemas.openxmlformats.org/officeDocument/2006/relationships/hyperlink" Target="http://www.zipcodestogo.com/Midland/MD/2154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http://www.zipcodestogo.com/Frostburg/MD/21532/" TargetMode="External"/><Relationship Id="rId27" Type="http://schemas.openxmlformats.org/officeDocument/2006/relationships/hyperlink" Target="http://www.zipcodestogo.com/Lonaconing/MD/21539/" TargetMode="External"/><Relationship Id="rId30" Type="http://schemas.openxmlformats.org/officeDocument/2006/relationships/hyperlink" Target="http://www.zipcodestogo.com/Luke/MD/21540/" TargetMode="External"/><Relationship Id="rId35" Type="http://schemas.openxmlformats.org/officeDocument/2006/relationships/hyperlink" Target="http://www.zipcodestogo.com/Eckhart%20Mines/MD/21528/" TargetMode="Externa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zipcodestogo.com/Pinto/MD/21556/" TargetMode="External"/><Relationship Id="rId25" Type="http://schemas.openxmlformats.org/officeDocument/2006/relationships/hyperlink" Target="http://www.zipcodestogo.com/Westernport/MD/21562/" TargetMode="External"/><Relationship Id="rId33" Type="http://schemas.openxmlformats.org/officeDocument/2006/relationships/hyperlink" Target="http://www.zipcodestogo.com/Corriganville/MD/21524/" TargetMode="External"/><Relationship Id="rId38"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uwphi.pophealth.wisc.edu/" TargetMode="External"/><Relationship Id="rId1" Type="http://schemas.openxmlformats.org/officeDocument/2006/relationships/hyperlink" Target="http://www.rwjf.org/"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E4B61-CE61-4D06-A59A-5E75016DA72A}"/>
</file>

<file path=customXml/itemProps2.xml><?xml version="1.0" encoding="utf-8"?>
<ds:datastoreItem xmlns:ds="http://schemas.openxmlformats.org/officeDocument/2006/customXml" ds:itemID="{9F50145F-E949-4B6C-9713-0F0E119B6B24}"/>
</file>

<file path=customXml/itemProps3.xml><?xml version="1.0" encoding="utf-8"?>
<ds:datastoreItem xmlns:ds="http://schemas.openxmlformats.org/officeDocument/2006/customXml" ds:itemID="{D7AB3879-1F81-4F0B-81F9-B7A6702EF348}"/>
</file>

<file path=customXml/itemProps4.xml><?xml version="1.0" encoding="utf-8"?>
<ds:datastoreItem xmlns:ds="http://schemas.openxmlformats.org/officeDocument/2006/customXml" ds:itemID="{ABCCE9DD-7DCB-4DA6-97B8-30595C9C8487}"/>
</file>

<file path=docProps/app.xml><?xml version="1.0" encoding="utf-8"?>
<Properties xmlns="http://schemas.openxmlformats.org/officeDocument/2006/extended-properties" xmlns:vt="http://schemas.openxmlformats.org/officeDocument/2006/docPropsVTypes">
  <Template>Normal</Template>
  <TotalTime>0</TotalTime>
  <Pages>27</Pages>
  <Words>21432</Words>
  <Characters>122163</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Kristie Carbaugh</dc:creator>
  <cp:lastModifiedBy>Andrea Zumbrum</cp:lastModifiedBy>
  <cp:revision>2</cp:revision>
  <cp:lastPrinted>2015-12-21T14:32:00Z</cp:lastPrinted>
  <dcterms:created xsi:type="dcterms:W3CDTF">2016-09-28T22:17:00Z</dcterms:created>
  <dcterms:modified xsi:type="dcterms:W3CDTF">2016-09-28T22:17:00Z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