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724" w14:textId="3C408090" w:rsidR="002D0C74" w:rsidRPr="002D0C74" w:rsidRDefault="002D0C74" w:rsidP="002D0C74">
      <w:r w:rsidRPr="002D0C74">
        <w:t>Date:</w:t>
      </w:r>
      <w:r w:rsidR="00B64925">
        <w:tab/>
        <w:t>May 18, 2026</w:t>
      </w:r>
    </w:p>
    <w:p w14:paraId="3B88DC89" w14:textId="77777777" w:rsidR="002D0C74" w:rsidRPr="002D0C74" w:rsidRDefault="002D0C74" w:rsidP="002D0C74"/>
    <w:p w14:paraId="0C81425F" w14:textId="77777777" w:rsidR="002D0C74" w:rsidRPr="002D0C74" w:rsidRDefault="002D0C74" w:rsidP="002D0C74">
      <w:r w:rsidRPr="002D0C74">
        <w:t>To:</w:t>
      </w:r>
      <w:r w:rsidRPr="002D0C74">
        <w:tab/>
        <w:t>Hospital Chief Financial Officers</w:t>
      </w:r>
    </w:p>
    <w:p w14:paraId="55DBFEBE" w14:textId="77777777" w:rsidR="002D0C74" w:rsidRPr="002D0C74" w:rsidRDefault="002D0C74" w:rsidP="002D0C74"/>
    <w:p w14:paraId="73C89CC2" w14:textId="77777777" w:rsidR="002D0C74" w:rsidRPr="002D0C74" w:rsidRDefault="002D0C74" w:rsidP="002D0C74">
      <w:r w:rsidRPr="002D0C74">
        <w:t>From:</w:t>
      </w:r>
      <w:r w:rsidRPr="002D0C74">
        <w:tab/>
        <w:t>Claudine Williams, Principal Deputy Director, HDMI</w:t>
      </w:r>
    </w:p>
    <w:p w14:paraId="7232A13B" w14:textId="77777777" w:rsidR="002D0C74" w:rsidRPr="002D0C74" w:rsidRDefault="002D0C74" w:rsidP="002D0C74"/>
    <w:p w14:paraId="1B603DDC" w14:textId="77777777" w:rsidR="002D0C74" w:rsidRPr="002D0C74" w:rsidRDefault="002D0C74" w:rsidP="00C82195">
      <w:pPr>
        <w:spacing w:after="240"/>
      </w:pPr>
      <w:r w:rsidRPr="002D0C74">
        <w:t>Re:</w:t>
      </w:r>
      <w:r w:rsidRPr="002D0C74">
        <w:tab/>
        <w:t xml:space="preserve"> New Patient-Level Insurance Denials Reporting Requirements</w:t>
      </w:r>
    </w:p>
    <w:p w14:paraId="5631EA47" w14:textId="24D3C103" w:rsidR="002D0C74" w:rsidRDefault="002D0C74" w:rsidP="00B10447">
      <w:pPr>
        <w:spacing w:after="240"/>
      </w:pPr>
      <w:r w:rsidRPr="002D0C74">
        <w:t>This memo notif</w:t>
      </w:r>
      <w:r w:rsidR="00EF2883">
        <w:t>ies</w:t>
      </w:r>
      <w:r w:rsidRPr="002D0C74">
        <w:t xml:space="preserve"> all Maryland hospitals of new mandatory </w:t>
      </w:r>
      <w:r w:rsidRPr="0008701D">
        <w:t>patient-level insurance denial reporting requirements</w:t>
      </w:r>
      <w:r w:rsidRPr="002D0C74">
        <w:t xml:space="preserve"> developed in collaboration with the Maryland Hospital Association Denial Technical Workgroup and Subgroup. </w:t>
      </w:r>
      <w:r w:rsidR="00EF2883">
        <w:t xml:space="preserve">Following meetings held between June 2025 and March 2026, </w:t>
      </w:r>
      <w:r w:rsidR="00885567">
        <w:t xml:space="preserve">the </w:t>
      </w:r>
      <w:r w:rsidR="00B10FED">
        <w:t xml:space="preserve">submission </w:t>
      </w:r>
      <w:r w:rsidRPr="002D0C74">
        <w:t>process, data elements, templates, and  timelines have now been finalized</w:t>
      </w:r>
      <w:r w:rsidR="00885567">
        <w:t xml:space="preserve">. </w:t>
      </w:r>
    </w:p>
    <w:p w14:paraId="53F578F6" w14:textId="540E4F86" w:rsidR="002D0C74" w:rsidRPr="00B10447" w:rsidRDefault="002D0C74" w:rsidP="00B10447">
      <w:pPr>
        <w:spacing w:after="240"/>
        <w:rPr>
          <w:rStyle w:val="IntenseEmphasis"/>
          <w:b/>
          <w:bCs/>
          <w:i w:val="0"/>
          <w:iCs w:val="0"/>
        </w:rPr>
      </w:pPr>
      <w:r w:rsidRPr="00B10447">
        <w:rPr>
          <w:rStyle w:val="IntenseEmphasis"/>
          <w:b/>
          <w:bCs/>
          <w:i w:val="0"/>
          <w:iCs w:val="0"/>
        </w:rPr>
        <w:t xml:space="preserve">New </w:t>
      </w:r>
      <w:r w:rsidR="00885567">
        <w:rPr>
          <w:rStyle w:val="IntenseEmphasis"/>
          <w:b/>
          <w:bCs/>
          <w:i w:val="0"/>
          <w:iCs w:val="0"/>
        </w:rPr>
        <w:t xml:space="preserve">Patient-Level Data </w:t>
      </w:r>
      <w:r w:rsidRPr="00B10447">
        <w:rPr>
          <w:rStyle w:val="IntenseEmphasis"/>
          <w:b/>
          <w:bCs/>
          <w:i w:val="0"/>
          <w:iCs w:val="0"/>
        </w:rPr>
        <w:t>Reporting Requirement</w:t>
      </w:r>
      <w:r w:rsidR="00312D03">
        <w:rPr>
          <w:rStyle w:val="IntenseEmphasis"/>
          <w:b/>
          <w:bCs/>
          <w:i w:val="0"/>
          <w:iCs w:val="0"/>
        </w:rPr>
        <w:t>s</w:t>
      </w:r>
    </w:p>
    <w:p w14:paraId="7113625D" w14:textId="1F3F88F7" w:rsidR="001678A9" w:rsidRDefault="00885567" w:rsidP="00B10447">
      <w:pPr>
        <w:spacing w:after="240"/>
      </w:pPr>
      <w:r>
        <w:t xml:space="preserve">The </w:t>
      </w:r>
      <w:r w:rsidR="002D0C74" w:rsidRPr="002D0C74">
        <w:t xml:space="preserve">HSCRC will begin </w:t>
      </w:r>
      <w:r w:rsidR="002D0C74" w:rsidRPr="00B64925">
        <w:t>collecting patient-level insurance denial data</w:t>
      </w:r>
      <w:r w:rsidR="002D0C74" w:rsidRPr="002D0C74">
        <w:t xml:space="preserve"> from all hospitals starting with FY</w:t>
      </w:r>
      <w:r w:rsidR="00B10447">
        <w:t xml:space="preserve"> 20</w:t>
      </w:r>
      <w:r w:rsidR="002D0C74" w:rsidRPr="002D0C74">
        <w:t>2</w:t>
      </w:r>
      <w:r w:rsidR="00B10447">
        <w:t>7</w:t>
      </w:r>
      <w:r w:rsidR="002D0C74" w:rsidRPr="002D0C74">
        <w:t xml:space="preserve"> Q</w:t>
      </w:r>
      <w:r w:rsidR="00B10447">
        <w:t>1</w:t>
      </w:r>
      <w:r>
        <w:t xml:space="preserve">. This </w:t>
      </w:r>
      <w:proofErr w:type="gramStart"/>
      <w:r>
        <w:t>report</w:t>
      </w:r>
      <w:r w:rsidR="0008701D">
        <w:t>ing</w:t>
      </w:r>
      <w:proofErr w:type="gramEnd"/>
      <w:r>
        <w:t xml:space="preserve"> will </w:t>
      </w:r>
      <w:r w:rsidR="00312D03">
        <w:t>occur</w:t>
      </w:r>
      <w:r w:rsidR="002D0C74" w:rsidRPr="002D0C74">
        <w:t xml:space="preserve"> on a quarterly basis</w:t>
      </w:r>
      <w:r>
        <w:t xml:space="preserve"> and </w:t>
      </w:r>
      <w:r w:rsidR="002D0C74" w:rsidRPr="002D0C74">
        <w:t xml:space="preserve">will run </w:t>
      </w:r>
      <w:r w:rsidR="002D0C74" w:rsidRPr="0008701D">
        <w:t>in parallel</w:t>
      </w:r>
      <w:r w:rsidR="002D0C74" w:rsidRPr="002D0C74">
        <w:t xml:space="preserve"> with the existing </w:t>
      </w:r>
      <w:r w:rsidR="00C41D7F">
        <w:t xml:space="preserve">quarterly </w:t>
      </w:r>
      <w:r w:rsidR="00EA37A7">
        <w:t>aggregated</w:t>
      </w:r>
      <w:r w:rsidR="0008701D">
        <w:t xml:space="preserve"> </w:t>
      </w:r>
      <w:r w:rsidR="00C41D7F">
        <w:t>d</w:t>
      </w:r>
      <w:r w:rsidR="00EA37A7">
        <w:t>enial reports</w:t>
      </w:r>
      <w:r w:rsidR="002D0C74" w:rsidRPr="002D0C74">
        <w:t>.</w:t>
      </w:r>
      <w:r w:rsidR="00753EC0">
        <w:t xml:space="preserve"> </w:t>
      </w:r>
    </w:p>
    <w:p w14:paraId="43AB29CE" w14:textId="363EC237" w:rsidR="005F77E6" w:rsidRDefault="00885567" w:rsidP="00B10447">
      <w:pPr>
        <w:spacing w:after="240"/>
      </w:pPr>
      <w:r w:rsidRPr="00885567">
        <w:t>The new patient-level denials template will be available on the HSCRC website</w:t>
      </w:r>
      <w:r w:rsidR="00312D03">
        <w:t xml:space="preserve">, and </w:t>
      </w:r>
      <w:r>
        <w:t>s</w:t>
      </w:r>
      <w:r w:rsidRPr="00885567">
        <w:t xml:space="preserve">ubmissions must be uploaded through DAVE </w:t>
      </w:r>
      <w:r w:rsidR="001678A9">
        <w:t xml:space="preserve">Hospitals </w:t>
      </w:r>
      <w:r w:rsidR="002D0C74" w:rsidRPr="002D0C74">
        <w:t xml:space="preserve">must </w:t>
      </w:r>
      <w:r w:rsidR="005F77E6">
        <w:t xml:space="preserve"> use</w:t>
      </w:r>
      <w:r w:rsidR="002D0C74" w:rsidRPr="002D0C74">
        <w:t xml:space="preserve"> the standardized template</w:t>
      </w:r>
      <w:r w:rsidR="005F77E6">
        <w:t>, which includes</w:t>
      </w:r>
      <w:r w:rsidR="00165EEE">
        <w:t xml:space="preserve">  the following required data elements</w:t>
      </w:r>
      <w:r w:rsidR="005F77E6">
        <w:t>:</w:t>
      </w:r>
    </w:p>
    <w:p w14:paraId="7441D829" w14:textId="1A1CFD26" w:rsidR="00750201" w:rsidRDefault="002778F2" w:rsidP="00777C39">
      <w:pPr>
        <w:pStyle w:val="ListParagraph"/>
        <w:numPr>
          <w:ilvl w:val="0"/>
          <w:numId w:val="8"/>
        </w:numPr>
        <w:spacing w:after="160"/>
        <w:ind w:left="763"/>
        <w:contextualSpacing w:val="0"/>
      </w:pPr>
      <w:r w:rsidRPr="00750201">
        <w:rPr>
          <w:b/>
          <w:bCs/>
        </w:rPr>
        <w:t>Metadata</w:t>
      </w:r>
      <w:r w:rsidR="005F77E6" w:rsidRPr="00750201">
        <w:rPr>
          <w:b/>
          <w:bCs/>
        </w:rPr>
        <w:t>:</w:t>
      </w:r>
      <w:r w:rsidR="005F77E6">
        <w:t xml:space="preserve"> C</w:t>
      </w:r>
      <w:r w:rsidR="00EA37A7">
        <w:t xml:space="preserve">ontains </w:t>
      </w:r>
      <w:r w:rsidR="00823925">
        <w:t>the hospital identifier</w:t>
      </w:r>
      <w:r w:rsidR="00EA37A7">
        <w:t xml:space="preserve"> (ID and Name) and </w:t>
      </w:r>
      <w:r w:rsidR="00312D03">
        <w:t xml:space="preserve">the </w:t>
      </w:r>
      <w:r w:rsidR="00EA37A7">
        <w:t>reporting quarter</w:t>
      </w:r>
    </w:p>
    <w:p w14:paraId="3FD7D62E" w14:textId="7FDDAFC3" w:rsidR="00312D03" w:rsidRDefault="00750201" w:rsidP="00750201">
      <w:pPr>
        <w:pStyle w:val="ListParagraph"/>
        <w:numPr>
          <w:ilvl w:val="0"/>
          <w:numId w:val="8"/>
        </w:numPr>
        <w:spacing w:after="160"/>
        <w:ind w:left="763"/>
        <w:contextualSpacing w:val="0"/>
      </w:pPr>
      <w:r w:rsidRPr="00750201">
        <w:rPr>
          <w:b/>
          <w:bCs/>
        </w:rPr>
        <w:t xml:space="preserve">Patient-level </w:t>
      </w:r>
      <w:r w:rsidR="002778F2" w:rsidRPr="00750201">
        <w:rPr>
          <w:b/>
          <w:bCs/>
        </w:rPr>
        <w:t>Denial Data</w:t>
      </w:r>
      <w:r w:rsidR="005F77E6" w:rsidRPr="00750201">
        <w:rPr>
          <w:b/>
          <w:bCs/>
        </w:rPr>
        <w:t>:</w:t>
      </w:r>
      <w:r w:rsidR="005F77E6">
        <w:t xml:space="preserve"> </w:t>
      </w:r>
      <w:r w:rsidR="00312D03" w:rsidRPr="00312D03">
        <w:t>Contains specific information on patient account and insurance claim data elements, such as the patient’s account number, service dates and types, amounts paid and denied by a primary or secondary insurer, and reasons for denials.</w:t>
      </w:r>
      <w:r w:rsidR="00312D03">
        <w:t xml:space="preserve"> </w:t>
      </w:r>
    </w:p>
    <w:p w14:paraId="0F59F0C9" w14:textId="77777777" w:rsidR="003B74EB" w:rsidRDefault="00753EC0" w:rsidP="003B74EB">
      <w:pPr>
        <w:spacing w:after="160"/>
      </w:pPr>
      <w:r>
        <w:t>The</w:t>
      </w:r>
      <w:r w:rsidR="005F77E6">
        <w:t xml:space="preserve"> relevant</w:t>
      </w:r>
      <w:r w:rsidR="00F433E1">
        <w:t xml:space="preserve"> data elements of the </w:t>
      </w:r>
      <w:r>
        <w:t>template and data dictionary are attached</w:t>
      </w:r>
      <w:r w:rsidR="00777C39">
        <w:t xml:space="preserve"> to this memo</w:t>
      </w:r>
      <w:r w:rsidR="005F77E6">
        <w:t xml:space="preserve"> for your reference</w:t>
      </w:r>
      <w:r w:rsidR="003B74EB">
        <w:t>:</w:t>
      </w:r>
    </w:p>
    <w:p w14:paraId="709BBF78" w14:textId="77777777" w:rsidR="003B74EB" w:rsidRPr="003B74EB" w:rsidRDefault="003B74EB" w:rsidP="003B74EB">
      <w:pPr>
        <w:pStyle w:val="ListParagraph"/>
        <w:numPr>
          <w:ilvl w:val="0"/>
          <w:numId w:val="10"/>
        </w:numPr>
        <w:spacing w:after="160"/>
        <w:contextualSpacing w:val="0"/>
        <w:rPr>
          <w:b/>
          <w:bCs/>
        </w:rPr>
      </w:pPr>
      <w:r w:rsidRPr="003B74EB">
        <w:rPr>
          <w:i/>
          <w:iCs/>
        </w:rPr>
        <w:t>FY 2027 Patient Level Denials Data Dictionary 051826.XLS</w:t>
      </w:r>
      <w:r w:rsidRPr="003B74EB">
        <w:t xml:space="preserve"> and </w:t>
      </w:r>
    </w:p>
    <w:p w14:paraId="44C87AB9" w14:textId="1264056C" w:rsidR="00B10447" w:rsidRPr="003B74EB" w:rsidRDefault="003B74EB" w:rsidP="003B74EB">
      <w:pPr>
        <w:pStyle w:val="ListParagraph"/>
        <w:numPr>
          <w:ilvl w:val="0"/>
          <w:numId w:val="10"/>
        </w:numPr>
        <w:spacing w:after="160"/>
        <w:contextualSpacing w:val="0"/>
        <w:rPr>
          <w:b/>
          <w:bCs/>
          <w:i/>
          <w:iCs/>
        </w:rPr>
        <w:sectPr w:rsidR="00B10447" w:rsidRPr="003B74EB" w:rsidSect="007502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322" w:right="1440" w:bottom="2205" w:left="1440" w:header="720" w:footer="720" w:gutter="0"/>
          <w:pgNumType w:start="1"/>
          <w:cols w:space="720"/>
          <w:titlePg/>
        </w:sectPr>
      </w:pPr>
      <w:r w:rsidRPr="003B74EB">
        <w:rPr>
          <w:i/>
          <w:iCs/>
        </w:rPr>
        <w:t>FY27_PT_LEVEL_DENIAL_Template_051826_v1a.XLS</w:t>
      </w:r>
      <w:r w:rsidR="00777C39" w:rsidRPr="003B74EB">
        <w:rPr>
          <w:i/>
          <w:iCs/>
        </w:rPr>
        <w:t xml:space="preserve"> </w:t>
      </w:r>
    </w:p>
    <w:p w14:paraId="55FA524A" w14:textId="18ACD78D" w:rsidR="007B4AE7" w:rsidRPr="00B10447" w:rsidRDefault="002D0C74" w:rsidP="00B10447">
      <w:pPr>
        <w:spacing w:after="240"/>
        <w:rPr>
          <w:rStyle w:val="IntenseEmphasis"/>
          <w:b/>
          <w:bCs/>
          <w:i w:val="0"/>
          <w:iCs w:val="0"/>
        </w:rPr>
      </w:pPr>
      <w:r w:rsidRPr="00B10447">
        <w:rPr>
          <w:rStyle w:val="IntenseEmphasis"/>
          <w:b/>
          <w:bCs/>
          <w:i w:val="0"/>
          <w:iCs w:val="0"/>
        </w:rPr>
        <w:t>Submission Process</w:t>
      </w:r>
    </w:p>
    <w:p w14:paraId="3582B78D" w14:textId="77777777" w:rsidR="0008701D" w:rsidRDefault="0008701D" w:rsidP="00B10447">
      <w:pPr>
        <w:spacing w:after="160"/>
        <w:sectPr w:rsidR="0008701D" w:rsidSect="0008701D">
          <w:type w:val="continuous"/>
          <w:pgSz w:w="12240" w:h="15840"/>
          <w:pgMar w:top="2322" w:right="1440" w:bottom="2205" w:left="1440" w:header="720" w:footer="720" w:gutter="0"/>
          <w:pgNumType w:start="1"/>
          <w:cols w:space="720"/>
          <w:titlePg/>
        </w:sectPr>
      </w:pPr>
    </w:p>
    <w:p w14:paraId="6B6E5633" w14:textId="353B3AEE" w:rsidR="002D0C74" w:rsidRPr="002D0C74" w:rsidRDefault="00B56261" w:rsidP="00B10447">
      <w:pPr>
        <w:spacing w:after="160"/>
      </w:pPr>
      <w:r>
        <w:t>S</w:t>
      </w:r>
      <w:r w:rsidR="007B4AE7">
        <w:t xml:space="preserve">tarting </w:t>
      </w:r>
      <w:r>
        <w:t>in FY</w:t>
      </w:r>
      <w:r w:rsidR="003B74EB">
        <w:t xml:space="preserve"> </w:t>
      </w:r>
      <w:r>
        <w:t>2027 Q1</w:t>
      </w:r>
      <w:r w:rsidR="0008701D">
        <w:t xml:space="preserve"> </w:t>
      </w:r>
      <w:r w:rsidR="007B4AE7">
        <w:t xml:space="preserve">(July 30, </w:t>
      </w:r>
      <w:r w:rsidR="0008701D">
        <w:t>2026,</w:t>
      </w:r>
      <w:r w:rsidR="007B4AE7">
        <w:t xml:space="preserve"> through September 30, 2026)</w:t>
      </w:r>
      <w:r w:rsidR="002D0C74" w:rsidRPr="002D0C74">
        <w:t xml:space="preserve">, all </w:t>
      </w:r>
      <w:r w:rsidR="00AF29D0">
        <w:t xml:space="preserve">patient-level </w:t>
      </w:r>
      <w:r w:rsidR="002D0C74" w:rsidRPr="002D0C74">
        <w:t>denial</w:t>
      </w:r>
      <w:r w:rsidR="00DE2953">
        <w:t xml:space="preserve"> files </w:t>
      </w:r>
      <w:r w:rsidR="003A1F66">
        <w:t xml:space="preserve">must be submitted in </w:t>
      </w:r>
      <w:r>
        <w:t>parallel with aggregated denials files</w:t>
      </w:r>
      <w:r w:rsidR="003A1F66">
        <w:t xml:space="preserve"> according to the following </w:t>
      </w:r>
      <w:r w:rsidR="002D0C74" w:rsidRPr="002D0C74">
        <w:t>rules:</w:t>
      </w:r>
    </w:p>
    <w:p w14:paraId="02EDC091" w14:textId="416A816B" w:rsidR="002D0C74" w:rsidRPr="002D0C74" w:rsidRDefault="003A1F66" w:rsidP="00B10447">
      <w:pPr>
        <w:numPr>
          <w:ilvl w:val="0"/>
          <w:numId w:val="2"/>
        </w:numPr>
        <w:spacing w:after="160"/>
      </w:pPr>
      <w:r w:rsidRPr="00750201">
        <w:rPr>
          <w:b/>
          <w:bCs/>
          <w:u w:val="single"/>
        </w:rPr>
        <w:t>Frequency:</w:t>
      </w:r>
      <w:r>
        <w:rPr>
          <w:b/>
          <w:bCs/>
        </w:rPr>
        <w:t xml:space="preserve">  </w:t>
      </w:r>
      <w:r w:rsidR="002D0C74" w:rsidRPr="002D0C74">
        <w:rPr>
          <w:b/>
          <w:bCs/>
        </w:rPr>
        <w:t>One file per hospital per quarter</w:t>
      </w:r>
      <w:r w:rsidR="00AD2DCE">
        <w:rPr>
          <w:b/>
          <w:bCs/>
        </w:rPr>
        <w:t xml:space="preserve"> per file type</w:t>
      </w:r>
      <w:r>
        <w:rPr>
          <w:b/>
          <w:bCs/>
        </w:rPr>
        <w:t>.</w:t>
      </w:r>
    </w:p>
    <w:p w14:paraId="54AC2B37" w14:textId="77777777" w:rsidR="00B10447" w:rsidRPr="00750201" w:rsidRDefault="002D0C74" w:rsidP="00B10447">
      <w:pPr>
        <w:numPr>
          <w:ilvl w:val="0"/>
          <w:numId w:val="2"/>
        </w:numPr>
        <w:spacing w:after="160"/>
        <w:rPr>
          <w:b/>
          <w:bCs/>
        </w:rPr>
      </w:pPr>
      <w:r w:rsidRPr="00750201">
        <w:rPr>
          <w:b/>
          <w:bCs/>
          <w:u w:val="single"/>
        </w:rPr>
        <w:t>Naming convention</w:t>
      </w:r>
      <w:r w:rsidR="00B10447" w:rsidRPr="00750201">
        <w:rPr>
          <w:b/>
          <w:bCs/>
          <w:u w:val="single"/>
        </w:rPr>
        <w:t>s</w:t>
      </w:r>
      <w:r w:rsidRPr="00750201">
        <w:rPr>
          <w:b/>
          <w:bCs/>
        </w:rPr>
        <w:t xml:space="preserve">: </w:t>
      </w:r>
    </w:p>
    <w:p w14:paraId="171FF93C" w14:textId="462D40F5" w:rsidR="00B10447" w:rsidRDefault="00DE2953" w:rsidP="00B10447">
      <w:pPr>
        <w:numPr>
          <w:ilvl w:val="1"/>
          <w:numId w:val="2"/>
        </w:numPr>
        <w:spacing w:after="160"/>
      </w:pPr>
      <w:r>
        <w:rPr>
          <w:u w:val="single"/>
        </w:rPr>
        <w:t>Aggregated</w:t>
      </w:r>
      <w:r w:rsidR="00777C39">
        <w:rPr>
          <w:u w:val="single"/>
        </w:rPr>
        <w:t xml:space="preserve"> (summary)</w:t>
      </w:r>
      <w:r w:rsidR="0008701D">
        <w:rPr>
          <w:u w:val="single"/>
        </w:rPr>
        <w:t xml:space="preserve"> </w:t>
      </w:r>
      <w:r w:rsidR="00B10447" w:rsidRPr="00B64925">
        <w:rPr>
          <w:u w:val="single"/>
        </w:rPr>
        <w:t>data:</w:t>
      </w:r>
      <w:r w:rsidR="00B10447" w:rsidRPr="00B10447">
        <w:t xml:space="preserve"> HOSPID_FYyyQq_</w:t>
      </w:r>
      <w:r w:rsidR="00B10447" w:rsidRPr="00B10447">
        <w:rPr>
          <w:b/>
          <w:bCs/>
          <w:color w:val="EE0000"/>
        </w:rPr>
        <w:t>SUM</w:t>
      </w:r>
      <w:r w:rsidR="00B10447" w:rsidRPr="00B10447">
        <w:t>DENIAL.xlsx</w:t>
      </w:r>
    </w:p>
    <w:p w14:paraId="02452973" w14:textId="317F746C" w:rsidR="00B64925" w:rsidRPr="00B10447" w:rsidRDefault="00B64925" w:rsidP="00B64925">
      <w:pPr>
        <w:pStyle w:val="ListParagraph"/>
        <w:spacing w:after="160"/>
      </w:pPr>
      <w:r>
        <w:rPr>
          <w:i/>
          <w:iCs/>
        </w:rPr>
        <w:tab/>
      </w:r>
      <w:r w:rsidRPr="00B64925">
        <w:rPr>
          <w:i/>
          <w:iCs/>
        </w:rPr>
        <w:t>Example: 210001</w:t>
      </w:r>
      <w:r w:rsidR="00DE2953" w:rsidRPr="0008701D">
        <w:rPr>
          <w:i/>
          <w:iCs/>
        </w:rPr>
        <w:t>_</w:t>
      </w:r>
      <w:r w:rsidRPr="00B64925">
        <w:rPr>
          <w:i/>
          <w:iCs/>
        </w:rPr>
        <w:t>FY2</w:t>
      </w:r>
      <w:r w:rsidR="00115CBF">
        <w:rPr>
          <w:i/>
          <w:iCs/>
        </w:rPr>
        <w:t>7</w:t>
      </w:r>
      <w:r w:rsidRPr="00B64925">
        <w:rPr>
          <w:i/>
          <w:iCs/>
        </w:rPr>
        <w:t>Q1</w:t>
      </w:r>
      <w:r w:rsidR="00DE2953" w:rsidRPr="0008701D">
        <w:rPr>
          <w:i/>
          <w:iCs/>
        </w:rPr>
        <w:t>_</w:t>
      </w:r>
      <w:r>
        <w:rPr>
          <w:i/>
          <w:iCs/>
        </w:rPr>
        <w:t>SUM</w:t>
      </w:r>
      <w:r w:rsidRPr="00B64925">
        <w:rPr>
          <w:i/>
          <w:iCs/>
        </w:rPr>
        <w:t>DENIAL.xlsx</w:t>
      </w:r>
    </w:p>
    <w:p w14:paraId="36CA1D6B" w14:textId="77777777" w:rsidR="00B10447" w:rsidRPr="00B10447" w:rsidRDefault="00B10447" w:rsidP="00B10447">
      <w:pPr>
        <w:numPr>
          <w:ilvl w:val="1"/>
          <w:numId w:val="2"/>
        </w:numPr>
        <w:spacing w:after="160"/>
      </w:pPr>
      <w:r w:rsidRPr="00B64925">
        <w:rPr>
          <w:u w:val="single"/>
        </w:rPr>
        <w:t>Patient-level data:</w:t>
      </w:r>
      <w:r w:rsidRPr="00B10447">
        <w:t xml:space="preserve"> HOSPID_FYyyQq_DENIAL.xlsx</w:t>
      </w:r>
    </w:p>
    <w:p w14:paraId="76012CA6" w14:textId="3FE5F4E2" w:rsidR="002D0C74" w:rsidRDefault="00B64925" w:rsidP="00B64925">
      <w:pPr>
        <w:spacing w:after="160"/>
        <w:ind w:left="1440"/>
        <w:rPr>
          <w:i/>
          <w:iCs/>
        </w:rPr>
      </w:pPr>
      <w:r w:rsidRPr="002D0C74">
        <w:rPr>
          <w:i/>
          <w:iCs/>
        </w:rPr>
        <w:t>Example: 210001_FY2</w:t>
      </w:r>
      <w:r w:rsidR="00115CBF">
        <w:rPr>
          <w:i/>
          <w:iCs/>
        </w:rPr>
        <w:t>7</w:t>
      </w:r>
      <w:r w:rsidRPr="002D0C74">
        <w:rPr>
          <w:i/>
          <w:iCs/>
        </w:rPr>
        <w:t>Q1_DENIAL.xlsx</w:t>
      </w:r>
    </w:p>
    <w:p w14:paraId="7A86B6B0" w14:textId="77777777" w:rsidR="00750201" w:rsidRPr="002D0C74" w:rsidRDefault="003A1F66" w:rsidP="00750201">
      <w:pPr>
        <w:pStyle w:val="ListParagraph"/>
        <w:numPr>
          <w:ilvl w:val="0"/>
          <w:numId w:val="9"/>
        </w:numPr>
        <w:spacing w:after="160"/>
        <w:ind w:left="720"/>
      </w:pPr>
      <w:r w:rsidRPr="00750201">
        <w:rPr>
          <w:b/>
          <w:bCs/>
          <w:u w:val="single"/>
        </w:rPr>
        <w:t>Submission Method:</w:t>
      </w:r>
      <w:r w:rsidR="00750201" w:rsidRPr="00750201">
        <w:rPr>
          <w:b/>
          <w:bCs/>
        </w:rPr>
        <w:t xml:space="preserve"> </w:t>
      </w:r>
      <w:r w:rsidR="00750201" w:rsidRPr="002D0C74">
        <w:t>Files must be uploaded directly to the DAVE submission folder</w:t>
      </w:r>
    </w:p>
    <w:p w14:paraId="48D5BF8C" w14:textId="63762832" w:rsidR="00B10447" w:rsidRDefault="002D0C74" w:rsidP="00B10447">
      <w:pPr>
        <w:spacing w:after="240"/>
        <w:rPr>
          <w:rStyle w:val="IntenseEmphasis"/>
          <w:b/>
          <w:bCs/>
          <w:i w:val="0"/>
          <w:iCs w:val="0"/>
        </w:rPr>
      </w:pPr>
      <w:r w:rsidRPr="00B10447">
        <w:rPr>
          <w:rStyle w:val="IntenseEmphasis"/>
          <w:b/>
          <w:bCs/>
          <w:i w:val="0"/>
          <w:iCs w:val="0"/>
        </w:rPr>
        <w:lastRenderedPageBreak/>
        <w:t>Data Reconciliation</w:t>
      </w:r>
    </w:p>
    <w:p w14:paraId="706D65C2" w14:textId="799CE0AA" w:rsidR="002D0C74" w:rsidRPr="002D0C74" w:rsidRDefault="002D0C74" w:rsidP="00B10447">
      <w:pPr>
        <w:spacing w:after="160"/>
      </w:pPr>
      <w:r w:rsidRPr="002D0C74">
        <w:t xml:space="preserve">HSCRC will reconcile </w:t>
      </w:r>
      <w:r w:rsidR="00B10FED">
        <w:t xml:space="preserve">patient-level </w:t>
      </w:r>
      <w:r w:rsidRPr="002D0C74">
        <w:t xml:space="preserve">denial records to </w:t>
      </w:r>
      <w:r w:rsidR="00777C39">
        <w:t>c</w:t>
      </w:r>
      <w:r w:rsidRPr="002D0C74">
        <w:t xml:space="preserve">ase </w:t>
      </w:r>
      <w:r w:rsidR="00777C39">
        <w:t>m</w:t>
      </w:r>
      <w:r w:rsidRPr="002D0C74">
        <w:t>ix using:</w:t>
      </w:r>
    </w:p>
    <w:p w14:paraId="2FE5AE7A" w14:textId="77777777" w:rsidR="002D0C74" w:rsidRPr="002D0C74" w:rsidRDefault="002D0C74" w:rsidP="00777C39">
      <w:pPr>
        <w:numPr>
          <w:ilvl w:val="0"/>
          <w:numId w:val="3"/>
        </w:numPr>
        <w:spacing w:after="160"/>
      </w:pPr>
      <w:r w:rsidRPr="002D0C74">
        <w:t>Hospital ID</w:t>
      </w:r>
    </w:p>
    <w:p w14:paraId="1963407C" w14:textId="77777777" w:rsidR="002D0C74" w:rsidRPr="002D0C74" w:rsidRDefault="002D0C74" w:rsidP="00777C39">
      <w:pPr>
        <w:numPr>
          <w:ilvl w:val="0"/>
          <w:numId w:val="3"/>
        </w:numPr>
        <w:spacing w:after="160"/>
      </w:pPr>
      <w:r w:rsidRPr="002D0C74">
        <w:t>Patient Account Number</w:t>
      </w:r>
    </w:p>
    <w:p w14:paraId="0FAD9770" w14:textId="77777777" w:rsidR="002D0C74" w:rsidRPr="002D0C74" w:rsidRDefault="002D0C74" w:rsidP="00777C39">
      <w:pPr>
        <w:numPr>
          <w:ilvl w:val="0"/>
          <w:numId w:val="3"/>
        </w:numPr>
        <w:spacing w:after="160"/>
      </w:pPr>
      <w:r w:rsidRPr="002D0C74">
        <w:t>Service Date (which must fall between Admission/From date and within ±1 day of Discharge/Thru date)</w:t>
      </w:r>
    </w:p>
    <w:p w14:paraId="4C1DC52B" w14:textId="77777777" w:rsidR="00750201" w:rsidRDefault="002D0C74">
      <w:pPr>
        <w:spacing w:after="240"/>
      </w:pPr>
      <w:r w:rsidRPr="00B10447">
        <w:rPr>
          <w:rStyle w:val="IntenseEmphasis"/>
          <w:b/>
          <w:bCs/>
          <w:i w:val="0"/>
          <w:iCs w:val="0"/>
        </w:rPr>
        <w:t>Reporting Timeline</w:t>
      </w:r>
    </w:p>
    <w:p w14:paraId="15FDEE92" w14:textId="1630A423" w:rsidR="002D0C74" w:rsidRPr="002D0C74" w:rsidRDefault="00750201" w:rsidP="00750201">
      <w:pPr>
        <w:spacing w:after="240"/>
      </w:pPr>
      <w:r>
        <w:t>The</w:t>
      </w:r>
      <w:r w:rsidR="002D0C74" w:rsidRPr="002D0C74">
        <w:t xml:space="preserve"> timeline for historical and ongoing data submissions </w:t>
      </w:r>
      <w:r>
        <w:t>is listed below</w:t>
      </w:r>
      <w:r w:rsidR="002D0C74" w:rsidRPr="002D0C74">
        <w:t>. Key upcoming due dates includ</w:t>
      </w:r>
      <w:r>
        <w:t>e:</w:t>
      </w:r>
    </w:p>
    <w:p w14:paraId="49B6189A" w14:textId="64004B9C" w:rsidR="002D0C74" w:rsidRPr="002D0C74" w:rsidRDefault="002D0C74" w:rsidP="00B10447">
      <w:pPr>
        <w:numPr>
          <w:ilvl w:val="0"/>
          <w:numId w:val="4"/>
        </w:numPr>
        <w:spacing w:after="160"/>
      </w:pPr>
      <w:r w:rsidRPr="002D0C74">
        <w:rPr>
          <w:b/>
          <w:bCs/>
        </w:rPr>
        <w:t>July 30, 2026:</w:t>
      </w:r>
      <w:r w:rsidRPr="002D0C74">
        <w:t xml:space="preserve"> FY</w:t>
      </w:r>
      <w:r w:rsidR="00B10447">
        <w:t xml:space="preserve"> 20</w:t>
      </w:r>
      <w:r w:rsidRPr="002D0C74">
        <w:t xml:space="preserve">26 Q4 </w:t>
      </w:r>
      <w:r w:rsidR="00AF29D0">
        <w:t xml:space="preserve">aggregated denial data submission </w:t>
      </w:r>
      <w:r w:rsidR="00AD2DCE">
        <w:t>– submission using mailbox</w:t>
      </w:r>
      <w:r w:rsidR="00115CBF">
        <w:t xml:space="preserve"> (</w:t>
      </w:r>
      <w:r w:rsidR="00115CBF" w:rsidRPr="00115CBF">
        <w:t>hscrc.denial-reports@maryland.gov</w:t>
      </w:r>
      <w:r w:rsidR="00115CBF">
        <w:t>)</w:t>
      </w:r>
    </w:p>
    <w:p w14:paraId="69DAA34F" w14:textId="4A09B2FB" w:rsidR="002D0C74" w:rsidRPr="002D0C74" w:rsidRDefault="002D0C74" w:rsidP="00B10447">
      <w:pPr>
        <w:numPr>
          <w:ilvl w:val="0"/>
          <w:numId w:val="4"/>
        </w:numPr>
        <w:spacing w:after="160"/>
      </w:pPr>
      <w:r w:rsidRPr="002D0C74">
        <w:rPr>
          <w:b/>
          <w:bCs/>
        </w:rPr>
        <w:t>October 30, 2026:</w:t>
      </w:r>
      <w:r w:rsidRPr="002D0C74">
        <w:t xml:space="preserve"> FY</w:t>
      </w:r>
      <w:r w:rsidR="00B10447">
        <w:t xml:space="preserve"> 20</w:t>
      </w:r>
      <w:r w:rsidRPr="002D0C74">
        <w:t xml:space="preserve">27 Q1 </w:t>
      </w:r>
      <w:r w:rsidR="00750201">
        <w:t>aggregated</w:t>
      </w:r>
      <w:r w:rsidRPr="002D0C74">
        <w:t xml:space="preserve"> and FY</w:t>
      </w:r>
      <w:r w:rsidR="00B10447">
        <w:t xml:space="preserve"> 20</w:t>
      </w:r>
      <w:r w:rsidRPr="002D0C74">
        <w:t>26 Q4 patient-level file</w:t>
      </w:r>
      <w:r w:rsidR="00750201">
        <w:t>s</w:t>
      </w:r>
      <w:r w:rsidR="00AD2DCE">
        <w:t xml:space="preserve"> – submission</w:t>
      </w:r>
      <w:r w:rsidR="00750201">
        <w:t>s</w:t>
      </w:r>
      <w:r w:rsidR="00AD2DCE">
        <w:t xml:space="preserve"> using DAVE</w:t>
      </w:r>
    </w:p>
    <w:p w14:paraId="03B805F7" w14:textId="1564C957" w:rsidR="002D0C74" w:rsidRPr="002D0C74" w:rsidRDefault="002D0C74" w:rsidP="00B10447">
      <w:pPr>
        <w:numPr>
          <w:ilvl w:val="0"/>
          <w:numId w:val="4"/>
        </w:numPr>
        <w:spacing w:after="160"/>
      </w:pPr>
      <w:r w:rsidRPr="002D0C74">
        <w:rPr>
          <w:b/>
          <w:bCs/>
        </w:rPr>
        <w:t>January 29, 2027:</w:t>
      </w:r>
      <w:r w:rsidRPr="002D0C74">
        <w:t xml:space="preserve"> FY</w:t>
      </w:r>
      <w:r w:rsidR="00B10447">
        <w:t xml:space="preserve"> 20</w:t>
      </w:r>
      <w:r w:rsidRPr="002D0C74">
        <w:t xml:space="preserve">27 Q2 </w:t>
      </w:r>
      <w:r w:rsidR="00750201">
        <w:t>aggregated</w:t>
      </w:r>
      <w:r w:rsidRPr="002D0C74">
        <w:t xml:space="preserve"> and FY</w:t>
      </w:r>
      <w:r w:rsidR="00B10447">
        <w:t xml:space="preserve"> 20</w:t>
      </w:r>
      <w:r w:rsidRPr="002D0C74">
        <w:t>27 Q1–Q2 patient-level files</w:t>
      </w:r>
      <w:r w:rsidR="00750201">
        <w:t xml:space="preserve"> </w:t>
      </w:r>
      <w:r w:rsidR="00AD2DCE">
        <w:t>– submission</w:t>
      </w:r>
      <w:r w:rsidR="00AF7213">
        <w:t>s</w:t>
      </w:r>
      <w:r w:rsidR="00AD2DCE">
        <w:t xml:space="preserve"> using DAVE</w:t>
      </w:r>
    </w:p>
    <w:p w14:paraId="4EF2BC57" w14:textId="54D55A03" w:rsidR="00B10447" w:rsidRDefault="002D0C74" w:rsidP="00B10447">
      <w:pPr>
        <w:numPr>
          <w:ilvl w:val="0"/>
          <w:numId w:val="4"/>
        </w:numPr>
        <w:spacing w:after="160"/>
      </w:pPr>
      <w:r w:rsidRPr="002D0C74">
        <w:rPr>
          <w:b/>
          <w:bCs/>
        </w:rPr>
        <w:t>April 30, 2027:</w:t>
      </w:r>
      <w:r w:rsidRPr="002D0C74">
        <w:t xml:space="preserve"> FY</w:t>
      </w:r>
      <w:r w:rsidR="00B10447">
        <w:t xml:space="preserve"> 20</w:t>
      </w:r>
      <w:r w:rsidRPr="002D0C74">
        <w:t xml:space="preserve">27 Q3 </w:t>
      </w:r>
      <w:r w:rsidR="00750201">
        <w:t>aggregated</w:t>
      </w:r>
      <w:r w:rsidRPr="002D0C74">
        <w:t xml:space="preserve"> and patient-level files</w:t>
      </w:r>
      <w:r w:rsidR="00750201">
        <w:t xml:space="preserve"> </w:t>
      </w:r>
      <w:r w:rsidR="00AD2DCE">
        <w:t xml:space="preserve"> – submission using DAVE</w:t>
      </w:r>
      <w:r w:rsidR="00B10447">
        <w:t>.</w:t>
      </w:r>
    </w:p>
    <w:p w14:paraId="52560081" w14:textId="6B841C63" w:rsidR="002D0C74" w:rsidRPr="002D0C74" w:rsidRDefault="002D0C74" w:rsidP="00B10447">
      <w:pPr>
        <w:spacing w:after="160"/>
      </w:pPr>
      <w:r w:rsidRPr="002D0C74">
        <w:t xml:space="preserve">All templates must follow the required naming conventions listed in the reporting </w:t>
      </w:r>
      <w:r w:rsidR="00B64925">
        <w:t>above</w:t>
      </w:r>
      <w:r w:rsidRPr="002D0C74">
        <w:t>.</w:t>
      </w:r>
      <w:r w:rsidRPr="002D0C74">
        <w:br/>
      </w:r>
      <w:r w:rsidRPr="002D0C74">
        <w:br/>
        <w:t xml:space="preserve">For questions regarding the new reporting requirements or template specifications, please </w:t>
      </w:r>
      <w:r w:rsidR="00B10447">
        <w:t xml:space="preserve">email me at </w:t>
      </w:r>
      <w:hyperlink r:id="rId15" w:history="1">
        <w:r w:rsidR="003B74EB" w:rsidRPr="004455A8">
          <w:rPr>
            <w:rStyle w:val="Hyperlink"/>
          </w:rPr>
          <w:t>claudine.williams@maryland.gov</w:t>
        </w:r>
      </w:hyperlink>
      <w:r w:rsidR="00B10447">
        <w:t>.</w:t>
      </w:r>
    </w:p>
    <w:sectPr w:rsidR="002D0C74" w:rsidRPr="002D0C74" w:rsidSect="00B10447">
      <w:type w:val="continuous"/>
      <w:pgSz w:w="12240" w:h="15840"/>
      <w:pgMar w:top="2322" w:right="1440" w:bottom="220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3BB1" w14:textId="77777777" w:rsidR="00593ACE" w:rsidRDefault="00593ACE">
      <w:r>
        <w:separator/>
      </w:r>
    </w:p>
  </w:endnote>
  <w:endnote w:type="continuationSeparator" w:id="0">
    <w:p w14:paraId="0D815F4B" w14:textId="77777777" w:rsidR="00593ACE" w:rsidRDefault="0059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E7B" w14:textId="77777777" w:rsidR="007267EF" w:rsidRDefault="00D94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DD48C0" w14:textId="77777777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C7D0" w14:textId="77777777" w:rsidR="007267EF" w:rsidRDefault="00D94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Raleway Medium" w:eastAsia="Raleway Medium" w:hAnsi="Raleway Medium" w:cs="Raleway Medium"/>
        <w:color w:val="003889"/>
        <w:sz w:val="16"/>
        <w:szCs w:val="16"/>
      </w:rPr>
    </w:pP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begin"/>
    </w:r>
    <w:r>
      <w:rPr>
        <w:rFonts w:ascii="Raleway Medium" w:eastAsia="Raleway Medium" w:hAnsi="Raleway Medium" w:cs="Raleway Medium"/>
        <w:color w:val="003889"/>
        <w:sz w:val="16"/>
        <w:szCs w:val="16"/>
      </w:rPr>
      <w:instrText>PAGE</w:instrTex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separate"/>
    </w:r>
    <w:r w:rsidR="008C2226">
      <w:rPr>
        <w:rFonts w:ascii="Raleway Medium" w:eastAsia="Raleway Medium" w:hAnsi="Raleway Medium" w:cs="Raleway Medium"/>
        <w:noProof/>
        <w:color w:val="003889"/>
        <w:sz w:val="16"/>
        <w:szCs w:val="16"/>
      </w:rPr>
      <w:t>2</w: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end"/>
    </w:r>
  </w:p>
  <w:p w14:paraId="029F7B31" w14:textId="77777777" w:rsidR="007267EF" w:rsidRDefault="00D94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75EA3D58" wp14:editId="3640622A">
          <wp:simplePos x="0" y="0"/>
          <wp:positionH relativeFrom="column">
            <wp:posOffset>6038950</wp:posOffset>
          </wp:positionH>
          <wp:positionV relativeFrom="paragraph">
            <wp:posOffset>-105409</wp:posOffset>
          </wp:positionV>
          <wp:extent cx="279400" cy="114300"/>
          <wp:effectExtent l="0" t="0" r="0" b="0"/>
          <wp:wrapSquare wrapText="bothSides" distT="0" distB="0" distL="114300" distR="114300"/>
          <wp:docPr id="9318586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45A765" w14:textId="77777777" w:rsidR="007267EF" w:rsidRDefault="007267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EF1C" w14:textId="77777777" w:rsidR="007267EF" w:rsidRDefault="00D94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819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1E8BD2FC" wp14:editId="7529E0F0">
              <wp:simplePos x="0" y="0"/>
              <wp:positionH relativeFrom="column">
                <wp:posOffset>-901699</wp:posOffset>
              </wp:positionH>
              <wp:positionV relativeFrom="paragraph">
                <wp:posOffset>-279399</wp:posOffset>
              </wp:positionV>
              <wp:extent cx="7767955" cy="499745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6785" y="3534890"/>
                        <a:ext cx="775843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CBCFC" w14:textId="77777777" w:rsidR="007267EF" w:rsidRDefault="00D94364">
                          <w:pPr>
                            <w:spacing w:after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The Health Services Cost Review Commission is an independent agency of the State of Maryland</w:t>
                          </w:r>
                        </w:p>
                        <w:p w14:paraId="3C2AE3B1" w14:textId="77777777" w:rsidR="007267EF" w:rsidRDefault="00D9436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P: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410.764.2605    </w:t>
                          </w: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F: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410.358.6217          4160 Patterson Avenue  |  Baltimore, MD 21215          hscrc.maryland.gov</w:t>
                          </w:r>
                        </w:p>
                        <w:p w14:paraId="546DD677" w14:textId="77777777" w:rsidR="007267EF" w:rsidRDefault="007267E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1097275" tIns="91425" rIns="109727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BD2FC" id="Rectangle 40" o:spid="_x0000_s1029" style="position:absolute;margin-left:-71pt;margin-top:-22pt;width:611.65pt;height:39.3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" filled="f" stroked="f">
              <v:textbox inset="30.47986mm,2.53958mm,30.47986mm,1.2694mm">
                <w:txbxContent>
                  <w:p w14:paraId="333CBCFC" w14:textId="77777777" w:rsidR="007267EF" w:rsidRDefault="00D94364">
                    <w:pPr>
                      <w:spacing w:after="60"/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The Health Services Cost Review Commission is an independent agency of the State of Maryland</w:t>
                    </w:r>
                  </w:p>
                  <w:p w14:paraId="3C2AE3B1" w14:textId="77777777" w:rsidR="007267EF" w:rsidRDefault="00D94364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P:</w:t>
                    </w:r>
                    <w:r>
                      <w:rPr>
                        <w:color w:val="003889"/>
                        <w:sz w:val="17"/>
                      </w:rPr>
                      <w:t xml:space="preserve"> 410.764.2605    </w:t>
                    </w:r>
                    <w:r>
                      <w:rPr>
                        <w:b/>
                        <w:color w:val="003889"/>
                        <w:sz w:val="17"/>
                      </w:rPr>
                      <w:t>F:</w:t>
                    </w:r>
                    <w:r>
                      <w:rPr>
                        <w:color w:val="003889"/>
                        <w:sz w:val="17"/>
                      </w:rPr>
                      <w:t xml:space="preserve"> 410.358.6217          4160 Patterson Avenue  |  Baltimore, MD 21215          hscrc.maryland.gov</w:t>
                    </w:r>
                  </w:p>
                  <w:p w14:paraId="546DD677" w14:textId="77777777" w:rsidR="007267EF" w:rsidRDefault="007267E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62A75DC2" wp14:editId="49C4BE02">
          <wp:simplePos x="0" y="0"/>
          <wp:positionH relativeFrom="column">
            <wp:posOffset>1936361</wp:posOffset>
          </wp:positionH>
          <wp:positionV relativeFrom="paragraph">
            <wp:posOffset>-15874</wp:posOffset>
          </wp:positionV>
          <wp:extent cx="279400" cy="114300"/>
          <wp:effectExtent l="0" t="0" r="0" b="0"/>
          <wp:wrapSquare wrapText="bothSides" distT="0" distB="0" distL="114300" distR="114300"/>
          <wp:docPr id="17119689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BA2719" wp14:editId="4F7AB1CA">
          <wp:simplePos x="0" y="0"/>
          <wp:positionH relativeFrom="column">
            <wp:posOffset>4516755</wp:posOffset>
          </wp:positionH>
          <wp:positionV relativeFrom="paragraph">
            <wp:posOffset>-15239</wp:posOffset>
          </wp:positionV>
          <wp:extent cx="279400" cy="114300"/>
          <wp:effectExtent l="0" t="0" r="0" b="0"/>
          <wp:wrapSquare wrapText="bothSides" distT="0" distB="0" distL="114300" distR="114300"/>
          <wp:docPr id="18021109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3D25" w14:textId="77777777" w:rsidR="00593ACE" w:rsidRDefault="00593ACE">
      <w:r>
        <w:separator/>
      </w:r>
    </w:p>
  </w:footnote>
  <w:footnote w:type="continuationSeparator" w:id="0">
    <w:p w14:paraId="4796A0B3" w14:textId="77777777" w:rsidR="00593ACE" w:rsidRDefault="0059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E9B3" w14:textId="77777777" w:rsidR="007267EF" w:rsidRDefault="00593A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72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.95pt;height:792.95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480" w14:textId="77777777" w:rsidR="007267EF" w:rsidRDefault="00593A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720"/>
      <w:rPr>
        <w:color w:val="000000"/>
      </w:rPr>
    </w:pPr>
    <w:r>
      <w:rPr>
        <w:color w:val="000000"/>
      </w:rPr>
      <w:pict w14:anchorId="248DF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.95pt;height:792.95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142D" w14:textId="77777777" w:rsidR="007267EF" w:rsidRDefault="000B2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115"/>
      </w:tabs>
      <w:ind w:hanging="720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6EA2F82E" wp14:editId="12F2D926">
              <wp:simplePos x="0" y="0"/>
              <wp:positionH relativeFrom="column">
                <wp:posOffset>4791075</wp:posOffset>
              </wp:positionH>
              <wp:positionV relativeFrom="paragraph">
                <wp:posOffset>1009650</wp:posOffset>
              </wp:positionV>
              <wp:extent cx="1876425" cy="3971925"/>
              <wp:effectExtent l="0" t="0" r="0" b="9525"/>
              <wp:wrapSquare wrapText="bothSides"/>
              <wp:docPr id="10358572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25" cy="3971925"/>
                        <a:chOff x="0" y="0"/>
                        <a:chExt cx="1876425" cy="4110908"/>
                      </a:xfrm>
                    </wpg:grpSpPr>
                    <wps:wsp>
                      <wps:cNvPr id="1358228655" name="Rectangle 803201653"/>
                      <wps:cNvSpPr/>
                      <wps:spPr>
                        <a:xfrm>
                          <a:off x="0" y="0"/>
                          <a:ext cx="1876425" cy="411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861E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Joshua Sharfstein, MD</w:t>
                            </w:r>
                          </w:p>
                          <w:p w14:paraId="04300D72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Chairman</w:t>
                            </w:r>
                          </w:p>
                          <w:p w14:paraId="428088EF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58120D58" w14:textId="77777777" w:rsidR="001E3A00" w:rsidRDefault="001E3A00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James N. Elliott, MD</w:t>
                            </w:r>
                          </w:p>
                          <w:p w14:paraId="4796BE9D" w14:textId="77777777" w:rsidR="000A5388" w:rsidRDefault="000A5388" w:rsidP="000A5388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Vice-Chairman</w:t>
                            </w:r>
                          </w:p>
                          <w:p w14:paraId="7D1B581C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1D102A87" w14:textId="77777777" w:rsidR="00185268" w:rsidRDefault="00185268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Bl</w:t>
                            </w:r>
                            <w:r w:rsidR="005124B0">
                              <w:rPr>
                                <w:b/>
                                <w:color w:val="003889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m, MPP</w:t>
                            </w:r>
                          </w:p>
                          <w:p w14:paraId="103C365E" w14:textId="77777777" w:rsidR="00185268" w:rsidRDefault="00185268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70FE65E6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Ricardo R. Johnson</w:t>
                            </w:r>
                          </w:p>
                          <w:p w14:paraId="6A9819C5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68218616" w14:textId="77777777" w:rsidR="001E3A00" w:rsidRDefault="00182A8B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 w:rsidRPr="00182A8B">
                              <w:rPr>
                                <w:b/>
                                <w:color w:val="003889"/>
                                <w:sz w:val="14"/>
                              </w:rPr>
                              <w:t>David N. Maine</w:t>
                            </w:r>
                            <w:r w:rsidR="002E20A7">
                              <w:rPr>
                                <w:b/>
                                <w:color w:val="003889"/>
                                <w:sz w:val="14"/>
                              </w:rPr>
                              <w:t xml:space="preserve">, </w:t>
                            </w:r>
                            <w:r w:rsidRPr="00182A8B">
                              <w:rPr>
                                <w:b/>
                                <w:color w:val="003889"/>
                                <w:sz w:val="14"/>
                              </w:rPr>
                              <w:t>MD</w:t>
                            </w:r>
                          </w:p>
                          <w:p w14:paraId="6921ECEE" w14:textId="77777777" w:rsidR="00182A8B" w:rsidRDefault="00182A8B" w:rsidP="001E3A00">
                            <w:pPr>
                              <w:textDirection w:val="btLr"/>
                            </w:pPr>
                          </w:p>
                          <w:p w14:paraId="558B58BA" w14:textId="77777777" w:rsidR="001E3A00" w:rsidRDefault="001E3A00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Nicki McCann, JD</w:t>
                            </w:r>
                          </w:p>
                          <w:p w14:paraId="5DD7B17C" w14:textId="77777777" w:rsid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36C0BAB0" w14:textId="77777777" w:rsidR="000B2E9A" w:rsidRP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  <w:r w:rsidRPr="000B2E9A">
                              <w:rPr>
                                <w:b/>
                                <w:color w:val="003889"/>
                                <w:sz w:val="14"/>
                              </w:rPr>
                              <w:t>Farzaneh Sabi, MD</w:t>
                            </w:r>
                          </w:p>
                          <w:p w14:paraId="1AC6C735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56D50ADA" w14:textId="77777777" w:rsidR="000B2E9A" w:rsidRDefault="000B2E9A" w:rsidP="001E3A00">
                            <w:pPr>
                              <w:textDirection w:val="btLr"/>
                              <w:rPr>
                                <w:b/>
                                <w:color w:val="003889"/>
                                <w:sz w:val="14"/>
                              </w:rPr>
                            </w:pPr>
                          </w:p>
                          <w:p w14:paraId="460E3BC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Kromm, PhD</w:t>
                            </w:r>
                          </w:p>
                          <w:p w14:paraId="2B18921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Executive Director</w:t>
                            </w:r>
                          </w:p>
                          <w:p w14:paraId="68AA6BA7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6CF0CEF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William Henderson</w:t>
                            </w:r>
                          </w:p>
                          <w:p w14:paraId="6D3FD54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44E5196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Medical Economics &amp; Data Analytics</w:t>
                            </w:r>
                          </w:p>
                          <w:p w14:paraId="240D12FC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249E23B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Gerard J. Schmith</w:t>
                            </w:r>
                          </w:p>
                          <w:p w14:paraId="61CCF8F9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0F784BF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Revenue &amp; Regulation Compliance</w:t>
                            </w:r>
                          </w:p>
                          <w:p w14:paraId="1506FE9A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4862127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Claudine Williams</w:t>
                            </w:r>
                          </w:p>
                          <w:p w14:paraId="756A513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0ABB8959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Healthcare Data Management &amp; Integrity</w:t>
                            </w:r>
                          </w:p>
                          <w:p w14:paraId="5790DC4B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6B601597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602934B8" w14:textId="77777777" w:rsidR="007267EF" w:rsidRDefault="007267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8809000" name="Shape 3"/>
                        <pic:cNvPicPr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725" y="1800225"/>
                          <a:ext cx="140779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A2F82E" id="Group 3" o:spid="_x0000_s1026" style="position:absolute;margin-left:377.25pt;margin-top:79.5pt;width:147.75pt;height:312.75pt;z-index:251653120;mso-height-relative:margin" coordsize="18764,41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">
              <v:rect id="Rectangle 803201653" o:spid="_x0000_s1027" style="position:absolute;width:18764;height:4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" filled="f" stroked="f">
                <v:textbox inset="2.53958mm,1.2694mm,2.53958mm,1.2694mm">
                  <w:txbxContent>
                    <w:p w14:paraId="2CD861E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Joshua Sharfstein, MD</w:t>
                      </w:r>
                    </w:p>
                    <w:p w14:paraId="04300D72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Chairman</w:t>
                      </w:r>
                    </w:p>
                    <w:p w14:paraId="428088EF" w14:textId="77777777" w:rsidR="001E3A00" w:rsidRDefault="001E3A00" w:rsidP="001E3A00">
                      <w:pPr>
                        <w:textDirection w:val="btLr"/>
                      </w:pPr>
                    </w:p>
                    <w:p w14:paraId="58120D58" w14:textId="77777777" w:rsidR="001E3A00" w:rsidRDefault="001E3A00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James N. Elliott, MD</w:t>
                      </w:r>
                    </w:p>
                    <w:p w14:paraId="4796BE9D" w14:textId="77777777" w:rsidR="000A5388" w:rsidRDefault="000A5388" w:rsidP="000A5388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Vice-Chairman</w:t>
                      </w:r>
                    </w:p>
                    <w:p w14:paraId="7D1B581C" w14:textId="77777777" w:rsidR="001E3A00" w:rsidRDefault="001E3A00" w:rsidP="001E3A00">
                      <w:pPr>
                        <w:textDirection w:val="btLr"/>
                      </w:pPr>
                    </w:p>
                    <w:p w14:paraId="1D102A87" w14:textId="77777777" w:rsidR="00185268" w:rsidRDefault="00185268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Bl</w:t>
                      </w:r>
                      <w:r w:rsidR="005124B0">
                        <w:rPr>
                          <w:b/>
                          <w:color w:val="003889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003889"/>
                          <w:sz w:val="14"/>
                        </w:rPr>
                        <w:t>m, MPP</w:t>
                      </w:r>
                    </w:p>
                    <w:p w14:paraId="103C365E" w14:textId="77777777" w:rsidR="00185268" w:rsidRDefault="00185268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70FE65E6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Ricardo R. Johnson</w:t>
                      </w:r>
                    </w:p>
                    <w:p w14:paraId="6A9819C5" w14:textId="77777777" w:rsidR="001E3A00" w:rsidRDefault="001E3A00" w:rsidP="001E3A00">
                      <w:pPr>
                        <w:textDirection w:val="btLr"/>
                      </w:pPr>
                    </w:p>
                    <w:p w14:paraId="68218616" w14:textId="77777777" w:rsidR="001E3A00" w:rsidRDefault="00182A8B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 w:rsidRPr="00182A8B">
                        <w:rPr>
                          <w:b/>
                          <w:color w:val="003889"/>
                          <w:sz w:val="14"/>
                        </w:rPr>
                        <w:t>David N. Maine</w:t>
                      </w:r>
                      <w:r w:rsidR="002E20A7">
                        <w:rPr>
                          <w:b/>
                          <w:color w:val="003889"/>
                          <w:sz w:val="14"/>
                        </w:rPr>
                        <w:t xml:space="preserve">, </w:t>
                      </w:r>
                      <w:r w:rsidRPr="00182A8B">
                        <w:rPr>
                          <w:b/>
                          <w:color w:val="003889"/>
                          <w:sz w:val="14"/>
                        </w:rPr>
                        <w:t>MD</w:t>
                      </w:r>
                    </w:p>
                    <w:p w14:paraId="6921ECEE" w14:textId="77777777" w:rsidR="00182A8B" w:rsidRDefault="00182A8B" w:rsidP="001E3A00">
                      <w:pPr>
                        <w:textDirection w:val="btLr"/>
                      </w:pPr>
                    </w:p>
                    <w:p w14:paraId="558B58BA" w14:textId="77777777" w:rsidR="001E3A00" w:rsidRDefault="001E3A00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Nicki McCann, JD</w:t>
                      </w:r>
                    </w:p>
                    <w:p w14:paraId="5DD7B17C" w14:textId="77777777" w:rsid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36C0BAB0" w14:textId="77777777" w:rsidR="000B2E9A" w:rsidRP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  <w:r w:rsidRPr="000B2E9A">
                        <w:rPr>
                          <w:b/>
                          <w:color w:val="003889"/>
                          <w:sz w:val="14"/>
                        </w:rPr>
                        <w:t>Farzaneh Sabi, MD</w:t>
                      </w:r>
                    </w:p>
                    <w:p w14:paraId="1AC6C735" w14:textId="77777777" w:rsidR="001E3A00" w:rsidRDefault="001E3A00" w:rsidP="001E3A00">
                      <w:pPr>
                        <w:textDirection w:val="btLr"/>
                      </w:pPr>
                    </w:p>
                    <w:p w14:paraId="56D50ADA" w14:textId="77777777" w:rsidR="000B2E9A" w:rsidRDefault="000B2E9A" w:rsidP="001E3A00">
                      <w:pPr>
                        <w:textDirection w:val="btLr"/>
                        <w:rPr>
                          <w:b/>
                          <w:color w:val="003889"/>
                          <w:sz w:val="14"/>
                        </w:rPr>
                      </w:pPr>
                    </w:p>
                    <w:p w14:paraId="460E3BC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Kromm, PhD</w:t>
                      </w:r>
                    </w:p>
                    <w:p w14:paraId="2B18921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Executive Director</w:t>
                      </w:r>
                    </w:p>
                    <w:p w14:paraId="68AA6BA7" w14:textId="77777777" w:rsidR="001E3A00" w:rsidRDefault="001E3A00" w:rsidP="001E3A00">
                      <w:pPr>
                        <w:textDirection w:val="btLr"/>
                      </w:pPr>
                    </w:p>
                    <w:p w14:paraId="6CF0CEF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William Henderson</w:t>
                      </w:r>
                    </w:p>
                    <w:p w14:paraId="6D3FD54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44E5196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Medical Economics &amp; Data Analytics</w:t>
                      </w:r>
                    </w:p>
                    <w:p w14:paraId="240D12FC" w14:textId="77777777" w:rsidR="001E3A00" w:rsidRDefault="001E3A00" w:rsidP="001E3A00">
                      <w:pPr>
                        <w:textDirection w:val="btLr"/>
                      </w:pPr>
                    </w:p>
                    <w:p w14:paraId="249E23B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Gerard J. Schmith</w:t>
                      </w:r>
                    </w:p>
                    <w:p w14:paraId="61CCF8F9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0F784BF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Revenue &amp; Regulation Compliance</w:t>
                      </w:r>
                    </w:p>
                    <w:p w14:paraId="1506FE9A" w14:textId="77777777" w:rsidR="001E3A00" w:rsidRDefault="001E3A00" w:rsidP="001E3A00">
                      <w:pPr>
                        <w:textDirection w:val="btLr"/>
                      </w:pPr>
                    </w:p>
                    <w:p w14:paraId="4862127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Claudine Williams</w:t>
                      </w:r>
                    </w:p>
                    <w:p w14:paraId="756A513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0ABB8959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Healthcare Data Management &amp; Integrity</w:t>
                      </w:r>
                    </w:p>
                    <w:p w14:paraId="5790DC4B" w14:textId="77777777" w:rsidR="007267EF" w:rsidRDefault="007267EF">
                      <w:pPr>
                        <w:textDirection w:val="btLr"/>
                      </w:pPr>
                    </w:p>
                    <w:p w14:paraId="6B601597" w14:textId="77777777" w:rsidR="007267EF" w:rsidRDefault="007267EF">
                      <w:pPr>
                        <w:textDirection w:val="btLr"/>
                      </w:pPr>
                    </w:p>
                    <w:p w14:paraId="602934B8" w14:textId="77777777" w:rsidR="007267EF" w:rsidRDefault="007267EF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8" type="#_x0000_t75" style="position:absolute;left:857;top:18002;width:14078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">
                <v:imagedata r:id="rId2" o:title=""/>
              </v:shape>
              <w10:wrap type="square"/>
            </v:group>
          </w:pict>
        </mc:Fallback>
      </mc:AlternateContent>
    </w:r>
    <w:r w:rsidR="00593ACE">
      <w:rPr>
        <w:color w:val="000000"/>
      </w:rPr>
      <w:pict w14:anchorId="5F02AF36">
        <v:shape id="WordPictureWatermark3" o:spid="_x0000_s1026" type="#_x0000_t75" alt="" style="position:absolute;margin-left:0;margin-top:0;width:612.95pt;height:792.95pt;z-index:-251656192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  <w:r w:rsidR="001E3A00">
      <w:rPr>
        <w:noProof/>
        <w:color w:val="000000"/>
      </w:rPr>
      <w:drawing>
        <wp:inline distT="0" distB="0" distL="0" distR="0" wp14:anchorId="05088F2D" wp14:editId="34695BAF">
          <wp:extent cx="2425700" cy="533400"/>
          <wp:effectExtent l="0" t="0" r="0" b="0"/>
          <wp:docPr id="19875547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E3A00">
      <w:rPr>
        <w:color w:val="000000"/>
      </w:rPr>
      <w:tab/>
    </w: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51B"/>
    <w:multiLevelType w:val="multilevel"/>
    <w:tmpl w:val="6D32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27B32"/>
    <w:multiLevelType w:val="multilevel"/>
    <w:tmpl w:val="EC1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7224D"/>
    <w:multiLevelType w:val="hybridMultilevel"/>
    <w:tmpl w:val="AD18E2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0B1DE2"/>
    <w:multiLevelType w:val="hybridMultilevel"/>
    <w:tmpl w:val="38DA5D94"/>
    <w:lvl w:ilvl="0" w:tplc="49CCA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C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069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0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25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2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E3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26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6157A1"/>
    <w:multiLevelType w:val="hybridMultilevel"/>
    <w:tmpl w:val="292E350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C4A69D7"/>
    <w:multiLevelType w:val="multilevel"/>
    <w:tmpl w:val="4DB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70DFE"/>
    <w:multiLevelType w:val="hybridMultilevel"/>
    <w:tmpl w:val="06E6E0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0031BB8"/>
    <w:multiLevelType w:val="multilevel"/>
    <w:tmpl w:val="421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6559D"/>
    <w:multiLevelType w:val="hybridMultilevel"/>
    <w:tmpl w:val="792A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F2305"/>
    <w:multiLevelType w:val="multilevel"/>
    <w:tmpl w:val="4880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912591">
    <w:abstractNumId w:val="9"/>
  </w:num>
  <w:num w:numId="2" w16cid:durableId="944772335">
    <w:abstractNumId w:val="0"/>
  </w:num>
  <w:num w:numId="3" w16cid:durableId="1371221946">
    <w:abstractNumId w:val="5"/>
  </w:num>
  <w:num w:numId="4" w16cid:durableId="1636523446">
    <w:abstractNumId w:val="1"/>
  </w:num>
  <w:num w:numId="5" w16cid:durableId="13921549">
    <w:abstractNumId w:val="7"/>
  </w:num>
  <w:num w:numId="6" w16cid:durableId="20328970">
    <w:abstractNumId w:val="3"/>
  </w:num>
  <w:num w:numId="7" w16cid:durableId="740105590">
    <w:abstractNumId w:val="8"/>
  </w:num>
  <w:num w:numId="8" w16cid:durableId="1545018964">
    <w:abstractNumId w:val="2"/>
  </w:num>
  <w:num w:numId="9" w16cid:durableId="1423799628">
    <w:abstractNumId w:val="4"/>
  </w:num>
  <w:num w:numId="10" w16cid:durableId="804351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74"/>
    <w:rsid w:val="00083049"/>
    <w:rsid w:val="0008701D"/>
    <w:rsid w:val="000A5388"/>
    <w:rsid w:val="000B2E9A"/>
    <w:rsid w:val="000B4803"/>
    <w:rsid w:val="000F3040"/>
    <w:rsid w:val="00115CBF"/>
    <w:rsid w:val="00165EEE"/>
    <w:rsid w:val="001678A9"/>
    <w:rsid w:val="00182A8B"/>
    <w:rsid w:val="00185268"/>
    <w:rsid w:val="001875C4"/>
    <w:rsid w:val="001E3A00"/>
    <w:rsid w:val="002119A3"/>
    <w:rsid w:val="0023034D"/>
    <w:rsid w:val="002778F2"/>
    <w:rsid w:val="002D0C74"/>
    <w:rsid w:val="002E20A7"/>
    <w:rsid w:val="00312D03"/>
    <w:rsid w:val="00333ECD"/>
    <w:rsid w:val="003378CA"/>
    <w:rsid w:val="00362758"/>
    <w:rsid w:val="003646E3"/>
    <w:rsid w:val="00393BC2"/>
    <w:rsid w:val="003A1F66"/>
    <w:rsid w:val="003B74EB"/>
    <w:rsid w:val="003D6F46"/>
    <w:rsid w:val="003F6B5D"/>
    <w:rsid w:val="0043356B"/>
    <w:rsid w:val="004510C2"/>
    <w:rsid w:val="0047572F"/>
    <w:rsid w:val="00475FF1"/>
    <w:rsid w:val="00483A5A"/>
    <w:rsid w:val="004B09AB"/>
    <w:rsid w:val="005124B0"/>
    <w:rsid w:val="005577A0"/>
    <w:rsid w:val="005867E0"/>
    <w:rsid w:val="00593ACE"/>
    <w:rsid w:val="005B0990"/>
    <w:rsid w:val="005F77E6"/>
    <w:rsid w:val="0061287C"/>
    <w:rsid w:val="006254FD"/>
    <w:rsid w:val="0063244C"/>
    <w:rsid w:val="0064428E"/>
    <w:rsid w:val="006F0CB0"/>
    <w:rsid w:val="00722738"/>
    <w:rsid w:val="007267EF"/>
    <w:rsid w:val="007428C4"/>
    <w:rsid w:val="00750201"/>
    <w:rsid w:val="00753EC0"/>
    <w:rsid w:val="00763923"/>
    <w:rsid w:val="0076495C"/>
    <w:rsid w:val="00777C39"/>
    <w:rsid w:val="007B4AE7"/>
    <w:rsid w:val="007D38DD"/>
    <w:rsid w:val="007D4189"/>
    <w:rsid w:val="00823925"/>
    <w:rsid w:val="00885567"/>
    <w:rsid w:val="008C2226"/>
    <w:rsid w:val="008C6E6A"/>
    <w:rsid w:val="009631F8"/>
    <w:rsid w:val="00980709"/>
    <w:rsid w:val="009F4744"/>
    <w:rsid w:val="00A53405"/>
    <w:rsid w:val="00AD2DCE"/>
    <w:rsid w:val="00AF29D0"/>
    <w:rsid w:val="00AF7213"/>
    <w:rsid w:val="00B001AC"/>
    <w:rsid w:val="00B10447"/>
    <w:rsid w:val="00B10FED"/>
    <w:rsid w:val="00B56261"/>
    <w:rsid w:val="00B64925"/>
    <w:rsid w:val="00B8313F"/>
    <w:rsid w:val="00BC50D7"/>
    <w:rsid w:val="00BF04B9"/>
    <w:rsid w:val="00C1761D"/>
    <w:rsid w:val="00C26520"/>
    <w:rsid w:val="00C30ADA"/>
    <w:rsid w:val="00C41D7F"/>
    <w:rsid w:val="00C82195"/>
    <w:rsid w:val="00C8320E"/>
    <w:rsid w:val="00C86CD3"/>
    <w:rsid w:val="00CA0C22"/>
    <w:rsid w:val="00D9174C"/>
    <w:rsid w:val="00D94364"/>
    <w:rsid w:val="00DA1C2B"/>
    <w:rsid w:val="00DE2953"/>
    <w:rsid w:val="00DF3DF2"/>
    <w:rsid w:val="00E3621F"/>
    <w:rsid w:val="00E617BC"/>
    <w:rsid w:val="00E910C3"/>
    <w:rsid w:val="00EA37A7"/>
    <w:rsid w:val="00EA3D92"/>
    <w:rsid w:val="00EA6FF0"/>
    <w:rsid w:val="00EF2883"/>
    <w:rsid w:val="00F433E1"/>
    <w:rsid w:val="00F55E50"/>
    <w:rsid w:val="00F77017"/>
    <w:rsid w:val="00FC3AB6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DCC4"/>
  <w15:docId w15:val="{E81314F1-B3E1-4688-B523-47EE8B2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3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92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8C2226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8C2226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IntenseEmphasis">
    <w:name w:val="Intense Emphasis"/>
    <w:basedOn w:val="DefaultParagraphFont"/>
    <w:uiPriority w:val="21"/>
    <w:qFormat/>
    <w:rsid w:val="00B1044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B10447"/>
    <w:pPr>
      <w:ind w:left="720"/>
      <w:contextualSpacing/>
    </w:pPr>
  </w:style>
  <w:style w:type="paragraph" w:styleId="Revision">
    <w:name w:val="Revision"/>
    <w:hidden/>
    <w:uiPriority w:val="99"/>
    <w:semiHidden/>
    <w:rsid w:val="00AD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claudine.williams@maryland.gov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OneDrive%20-%20Maryland%20HSCRC\Documents\Custom%20Office%20Templates\HSCRC-Letterhead-Word-MASTER%20(w%20state%20agency%20line)%202-13-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Z3OJL8b0msUUe6Kn+yKiINqJHQ==">AMUW2mXHBprXcpGHUwblPtxY+iWhgrF0wuJHjNbIcbBYe+xJ185ccgnV3pc/dzSOmStjW60iOdGHXzahQbukKG25wqi1o+/OYNerphRY6S2KSRLWalASzAfphE54hWZ5RE/qA0mA9zXj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74F332-BB58-4B42-A571-BE8055FF8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7C339-2B64-400C-B680-0E5CCA4EFBC1}"/>
</file>

<file path=customXml/itemProps4.xml><?xml version="1.0" encoding="utf-8"?>
<ds:datastoreItem xmlns:ds="http://schemas.openxmlformats.org/officeDocument/2006/customXml" ds:itemID="{54419206-9B27-40D8-86C9-B3281A1E7CC6}"/>
</file>

<file path=customXml/itemProps5.xml><?xml version="1.0" encoding="utf-8"?>
<ds:datastoreItem xmlns:ds="http://schemas.openxmlformats.org/officeDocument/2006/customXml" ds:itemID="{A560B281-59C6-4D3E-B3A9-79325EC8D8CF}"/>
</file>

<file path=docProps/app.xml><?xml version="1.0" encoding="utf-8"?>
<Properties xmlns="http://schemas.openxmlformats.org/officeDocument/2006/extended-properties" xmlns:vt="http://schemas.openxmlformats.org/officeDocument/2006/docPropsVTypes">
  <Template>HSCRC-Letterhead-Word-MASTER (w state agency line) 2-13-2026</Template>
  <TotalTime>16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Claudine Williams</dc:creator>
  <cp:lastModifiedBy>Claudine Williams</cp:lastModifiedBy>
  <cp:revision>3</cp:revision>
  <dcterms:created xsi:type="dcterms:W3CDTF">2026-05-18T20:18:00Z</dcterms:created>
  <dcterms:modified xsi:type="dcterms:W3CDTF">2026-05-18T20:19:00Z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