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E2F2" w14:textId="39655676" w:rsidR="005036F6" w:rsidRDefault="005036F6" w:rsidP="00D22DA9"/>
    <w:p w14:paraId="7342E90C" w14:textId="77777777" w:rsidR="00962C33" w:rsidRDefault="00962C33" w:rsidP="00D22DA9"/>
    <w:p w14:paraId="5E1C15D9" w14:textId="77777777" w:rsidR="00962C33" w:rsidRDefault="00962C33" w:rsidP="00D22DA9"/>
    <w:p w14:paraId="04A132F1" w14:textId="251F9217" w:rsidR="00962C33" w:rsidRPr="000963D9" w:rsidRDefault="00962C33" w:rsidP="00D22DA9">
      <w:pPr>
        <w:rPr>
          <w:rFonts w:ascii="Times New Roman" w:hAnsi="Times New Roman" w:cs="Times New Roman"/>
          <w:sz w:val="24"/>
        </w:rPr>
      </w:pPr>
      <w:r w:rsidRPr="000963D9">
        <w:rPr>
          <w:rFonts w:ascii="Times New Roman" w:hAnsi="Times New Roman" w:cs="Times New Roman"/>
          <w:sz w:val="24"/>
        </w:rPr>
        <w:t>TO:</w:t>
      </w:r>
      <w:r w:rsidRPr="000963D9">
        <w:rPr>
          <w:rFonts w:ascii="Times New Roman" w:hAnsi="Times New Roman" w:cs="Times New Roman"/>
          <w:sz w:val="24"/>
        </w:rPr>
        <w:tab/>
      </w:r>
      <w:r w:rsidRPr="000963D9">
        <w:rPr>
          <w:rFonts w:ascii="Times New Roman" w:hAnsi="Times New Roman" w:cs="Times New Roman"/>
          <w:sz w:val="24"/>
        </w:rPr>
        <w:tab/>
        <w:t>All Hospital Chief Financial Officer</w:t>
      </w:r>
      <w:r w:rsidR="00D4485E">
        <w:rPr>
          <w:rFonts w:ascii="Times New Roman" w:hAnsi="Times New Roman" w:cs="Times New Roman"/>
          <w:sz w:val="24"/>
        </w:rPr>
        <w:t>s</w:t>
      </w:r>
    </w:p>
    <w:p w14:paraId="6CC891A9" w14:textId="77777777" w:rsidR="00962C33" w:rsidRPr="000963D9" w:rsidRDefault="00962C33" w:rsidP="00D22DA9">
      <w:pPr>
        <w:rPr>
          <w:rFonts w:ascii="Times New Roman" w:hAnsi="Times New Roman" w:cs="Times New Roman"/>
          <w:sz w:val="24"/>
        </w:rPr>
      </w:pPr>
    </w:p>
    <w:p w14:paraId="52BAECFB" w14:textId="2B87A361" w:rsidR="00962C33" w:rsidRPr="000963D9" w:rsidRDefault="00962C33" w:rsidP="00D22DA9">
      <w:pPr>
        <w:rPr>
          <w:rFonts w:ascii="Times New Roman" w:hAnsi="Times New Roman" w:cs="Times New Roman"/>
          <w:sz w:val="24"/>
        </w:rPr>
      </w:pPr>
      <w:r w:rsidRPr="000963D9">
        <w:rPr>
          <w:rFonts w:ascii="Times New Roman" w:hAnsi="Times New Roman" w:cs="Times New Roman"/>
          <w:sz w:val="24"/>
        </w:rPr>
        <w:t>FROM:</w:t>
      </w:r>
      <w:r w:rsidRPr="000963D9">
        <w:rPr>
          <w:rFonts w:ascii="Times New Roman" w:hAnsi="Times New Roman" w:cs="Times New Roman"/>
          <w:sz w:val="24"/>
        </w:rPr>
        <w:tab/>
        <w:t xml:space="preserve">William H. Hoff, Chief Audit &amp; </w:t>
      </w:r>
      <w:r w:rsidR="0027017E">
        <w:rPr>
          <w:rFonts w:ascii="Times New Roman" w:hAnsi="Times New Roman" w:cs="Times New Roman"/>
          <w:sz w:val="24"/>
        </w:rPr>
        <w:t>Integrity</w:t>
      </w:r>
      <w:r w:rsidR="0017051E">
        <w:rPr>
          <w:rFonts w:ascii="Times New Roman" w:hAnsi="Times New Roman" w:cs="Times New Roman"/>
          <w:sz w:val="24"/>
        </w:rPr>
        <w:t xml:space="preserve"> </w:t>
      </w:r>
      <w:r w:rsidR="0026654C">
        <w:rPr>
          <w:rFonts w:ascii="Dreaming Outloud Script Pro" w:hAnsi="Dreaming Outloud Script Pro" w:cs="Dreaming Outloud Script Pro"/>
          <w:sz w:val="24"/>
        </w:rPr>
        <w:t>WHH</w:t>
      </w:r>
      <w:r w:rsidRPr="000963D9">
        <w:rPr>
          <w:rFonts w:ascii="Times New Roman" w:hAnsi="Times New Roman" w:cs="Times New Roman"/>
          <w:sz w:val="24"/>
        </w:rPr>
        <w:t xml:space="preserve"> </w:t>
      </w:r>
    </w:p>
    <w:p w14:paraId="2C8F3D75" w14:textId="77777777" w:rsidR="00962C33" w:rsidRPr="000963D9" w:rsidRDefault="00962C33" w:rsidP="00D22DA9">
      <w:pPr>
        <w:rPr>
          <w:rFonts w:ascii="Times New Roman" w:hAnsi="Times New Roman" w:cs="Times New Roman"/>
          <w:sz w:val="24"/>
        </w:rPr>
      </w:pPr>
    </w:p>
    <w:p w14:paraId="3715A1CE" w14:textId="23ECAF2C" w:rsidR="00962C33" w:rsidRPr="000963D9" w:rsidRDefault="00962C33" w:rsidP="00D22DA9">
      <w:pPr>
        <w:rPr>
          <w:rFonts w:ascii="Times New Roman" w:hAnsi="Times New Roman" w:cs="Times New Roman"/>
          <w:sz w:val="24"/>
        </w:rPr>
      </w:pPr>
      <w:r w:rsidRPr="000963D9">
        <w:rPr>
          <w:rFonts w:ascii="Times New Roman" w:hAnsi="Times New Roman" w:cs="Times New Roman"/>
          <w:sz w:val="24"/>
        </w:rPr>
        <w:t>Date</w:t>
      </w:r>
      <w:r w:rsidRPr="000963D9">
        <w:rPr>
          <w:rFonts w:ascii="Times New Roman" w:hAnsi="Times New Roman" w:cs="Times New Roman"/>
          <w:sz w:val="24"/>
        </w:rPr>
        <w:tab/>
      </w:r>
      <w:r w:rsidRPr="000963D9">
        <w:rPr>
          <w:rFonts w:ascii="Times New Roman" w:hAnsi="Times New Roman" w:cs="Times New Roman"/>
          <w:sz w:val="24"/>
        </w:rPr>
        <w:tab/>
        <w:t>June 2</w:t>
      </w:r>
      <w:r w:rsidR="009169FC">
        <w:rPr>
          <w:rFonts w:ascii="Times New Roman" w:hAnsi="Times New Roman" w:cs="Times New Roman"/>
          <w:sz w:val="24"/>
        </w:rPr>
        <w:t>1</w:t>
      </w:r>
      <w:r w:rsidRPr="000963D9">
        <w:rPr>
          <w:rFonts w:ascii="Times New Roman" w:hAnsi="Times New Roman" w:cs="Times New Roman"/>
          <w:sz w:val="24"/>
        </w:rPr>
        <w:t>, 2023</w:t>
      </w:r>
    </w:p>
    <w:p w14:paraId="5268638D" w14:textId="77777777" w:rsidR="00962C33" w:rsidRPr="000963D9" w:rsidRDefault="00962C33" w:rsidP="00D22DA9">
      <w:pPr>
        <w:rPr>
          <w:rFonts w:ascii="Times New Roman" w:hAnsi="Times New Roman" w:cs="Times New Roman"/>
          <w:sz w:val="24"/>
        </w:rPr>
      </w:pPr>
    </w:p>
    <w:p w14:paraId="72EF4D29" w14:textId="2890C101" w:rsidR="00962C33" w:rsidRPr="000963D9" w:rsidRDefault="00962C33" w:rsidP="000963D9">
      <w:pPr>
        <w:ind w:left="1440" w:hanging="1440"/>
        <w:rPr>
          <w:rFonts w:ascii="Times New Roman" w:hAnsi="Times New Roman" w:cs="Times New Roman"/>
          <w:sz w:val="24"/>
        </w:rPr>
      </w:pPr>
      <w:r w:rsidRPr="000963D9">
        <w:rPr>
          <w:rFonts w:ascii="Times New Roman" w:hAnsi="Times New Roman" w:cs="Times New Roman"/>
          <w:sz w:val="24"/>
        </w:rPr>
        <w:t>RE:</w:t>
      </w:r>
      <w:r w:rsidR="000963D9" w:rsidRPr="000963D9">
        <w:rPr>
          <w:rFonts w:ascii="Times New Roman" w:hAnsi="Times New Roman" w:cs="Times New Roman"/>
          <w:sz w:val="24"/>
        </w:rPr>
        <w:tab/>
      </w:r>
      <w:r w:rsidRPr="000963D9">
        <w:rPr>
          <w:rFonts w:ascii="Times New Roman" w:hAnsi="Times New Roman" w:cs="Times New Roman"/>
          <w:sz w:val="24"/>
        </w:rPr>
        <w:t>Physical Therapy Services</w:t>
      </w:r>
      <w:r w:rsidR="000963D9" w:rsidRPr="000963D9">
        <w:rPr>
          <w:rFonts w:ascii="Times New Roman" w:hAnsi="Times New Roman" w:cs="Times New Roman"/>
          <w:sz w:val="24"/>
        </w:rPr>
        <w:t xml:space="preserve">, </w:t>
      </w:r>
      <w:r w:rsidRPr="000963D9">
        <w:rPr>
          <w:rFonts w:ascii="Times New Roman" w:hAnsi="Times New Roman" w:cs="Times New Roman"/>
          <w:sz w:val="24"/>
        </w:rPr>
        <w:t xml:space="preserve">Occupational Therapy Services </w:t>
      </w:r>
      <w:r w:rsidR="000963D9" w:rsidRPr="000963D9">
        <w:rPr>
          <w:rFonts w:ascii="Times New Roman" w:hAnsi="Times New Roman" w:cs="Times New Roman"/>
          <w:sz w:val="24"/>
        </w:rPr>
        <w:t xml:space="preserve">Relative Value Units </w:t>
      </w:r>
      <w:r w:rsidRPr="000963D9">
        <w:rPr>
          <w:rFonts w:ascii="Times New Roman" w:hAnsi="Times New Roman" w:cs="Times New Roman"/>
          <w:sz w:val="24"/>
        </w:rPr>
        <w:t xml:space="preserve">&amp; </w:t>
      </w:r>
      <w:r w:rsidR="000963D9" w:rsidRPr="000963D9">
        <w:rPr>
          <w:rFonts w:ascii="Times New Roman" w:hAnsi="Times New Roman" w:cs="Times New Roman"/>
          <w:sz w:val="24"/>
        </w:rPr>
        <w:t xml:space="preserve">Revision to the Chart of Account related to </w:t>
      </w:r>
      <w:r w:rsidRPr="000963D9">
        <w:rPr>
          <w:rFonts w:ascii="Times New Roman" w:hAnsi="Times New Roman" w:cs="Times New Roman"/>
          <w:sz w:val="24"/>
        </w:rPr>
        <w:t>Observation</w:t>
      </w:r>
      <w:r w:rsidR="000963D9" w:rsidRPr="000963D9">
        <w:rPr>
          <w:rFonts w:ascii="Times New Roman" w:hAnsi="Times New Roman" w:cs="Times New Roman"/>
          <w:sz w:val="24"/>
        </w:rPr>
        <w:t xml:space="preserve"> </w:t>
      </w:r>
    </w:p>
    <w:p w14:paraId="11D5BDE1" w14:textId="77777777" w:rsidR="000963D9" w:rsidRPr="000963D9" w:rsidRDefault="000963D9" w:rsidP="000963D9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sz w:val="24"/>
        </w:rPr>
      </w:pPr>
    </w:p>
    <w:p w14:paraId="6A3156EA" w14:textId="77777777" w:rsidR="000963D9" w:rsidRDefault="000963D9" w:rsidP="000963D9">
      <w:pPr>
        <w:ind w:left="1440" w:hanging="1440"/>
      </w:pPr>
    </w:p>
    <w:p w14:paraId="2C5C92B2" w14:textId="77777777" w:rsidR="000963D9" w:rsidRDefault="000963D9" w:rsidP="000963D9">
      <w:pPr>
        <w:ind w:left="1440" w:hanging="1440"/>
      </w:pPr>
    </w:p>
    <w:p w14:paraId="44A0077B" w14:textId="0B73AF65" w:rsidR="000963D9" w:rsidRPr="000963D9" w:rsidRDefault="000963D9" w:rsidP="000963D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</w:rPr>
      </w:pPr>
      <w:r w:rsidRPr="000963D9">
        <w:rPr>
          <w:rFonts w:ascii="Times New Roman" w:eastAsia="Times New Roman" w:hAnsi="Times New Roman" w:cs="Times New Roman"/>
          <w:sz w:val="24"/>
        </w:rPr>
        <w:t>On June 1</w:t>
      </w:r>
      <w:r w:rsidR="00B9022D">
        <w:rPr>
          <w:rFonts w:ascii="Times New Roman" w:eastAsia="Times New Roman" w:hAnsi="Times New Roman" w:cs="Times New Roman"/>
          <w:sz w:val="24"/>
        </w:rPr>
        <w:t>4</w:t>
      </w:r>
      <w:r w:rsidRPr="000963D9">
        <w:rPr>
          <w:rFonts w:ascii="Times New Roman" w:eastAsia="Times New Roman" w:hAnsi="Times New Roman" w:cs="Times New Roman"/>
          <w:sz w:val="24"/>
        </w:rPr>
        <w:t>, 20</w:t>
      </w:r>
      <w:r>
        <w:rPr>
          <w:rFonts w:ascii="Times New Roman" w:eastAsia="Times New Roman" w:hAnsi="Times New Roman" w:cs="Times New Roman"/>
          <w:sz w:val="24"/>
        </w:rPr>
        <w:t>23</w:t>
      </w:r>
      <w:r w:rsidRPr="000963D9">
        <w:rPr>
          <w:rFonts w:ascii="Times New Roman" w:eastAsia="Times New Roman" w:hAnsi="Times New Roman" w:cs="Times New Roman"/>
          <w:sz w:val="24"/>
        </w:rPr>
        <w:t xml:space="preserve">, the Health Services Cost Review Commission </w:t>
      </w:r>
      <w:r w:rsidR="00D4485E">
        <w:rPr>
          <w:rFonts w:ascii="Times New Roman" w:eastAsia="Times New Roman" w:hAnsi="Times New Roman" w:cs="Times New Roman"/>
          <w:sz w:val="24"/>
        </w:rPr>
        <w:t>adopted</w:t>
      </w:r>
      <w:r w:rsidRPr="000963D9">
        <w:rPr>
          <w:rFonts w:ascii="Times New Roman" w:eastAsia="Times New Roman" w:hAnsi="Times New Roman" w:cs="Times New Roman"/>
          <w:sz w:val="24"/>
        </w:rPr>
        <w:t xml:space="preserve"> the revision</w:t>
      </w:r>
      <w:r w:rsidR="00D4485E">
        <w:rPr>
          <w:rFonts w:ascii="Times New Roman" w:eastAsia="Times New Roman" w:hAnsi="Times New Roman" w:cs="Times New Roman"/>
          <w:sz w:val="24"/>
        </w:rPr>
        <w:t>s</w:t>
      </w:r>
      <w:r w:rsidRPr="000963D9">
        <w:rPr>
          <w:rFonts w:ascii="Times New Roman" w:eastAsia="Times New Roman" w:hAnsi="Times New Roman" w:cs="Times New Roman"/>
          <w:sz w:val="24"/>
        </w:rPr>
        <w:t xml:space="preserve"> to the R</w:t>
      </w:r>
      <w:r>
        <w:rPr>
          <w:rFonts w:ascii="Times New Roman" w:eastAsia="Times New Roman" w:hAnsi="Times New Roman" w:cs="Times New Roman"/>
          <w:sz w:val="24"/>
        </w:rPr>
        <w:t>elative</w:t>
      </w:r>
      <w:r w:rsidRPr="000963D9">
        <w:rPr>
          <w:rFonts w:ascii="Times New Roman" w:eastAsia="Times New Roman" w:hAnsi="Times New Roman" w:cs="Times New Roman"/>
          <w:sz w:val="24"/>
        </w:rPr>
        <w:t xml:space="preserve"> Value Units (RVUs) scale for </w:t>
      </w:r>
      <w:r>
        <w:rPr>
          <w:rFonts w:ascii="Times New Roman" w:eastAsia="Times New Roman" w:hAnsi="Times New Roman" w:cs="Times New Roman"/>
          <w:sz w:val="24"/>
        </w:rPr>
        <w:t>Physical Therapy Services (PTH) and Occupational Therapy</w:t>
      </w:r>
      <w:r w:rsidRPr="000963D9">
        <w:rPr>
          <w:rFonts w:ascii="Times New Roman" w:eastAsia="Times New Roman" w:hAnsi="Times New Roman" w:cs="Times New Roman"/>
          <w:sz w:val="24"/>
        </w:rPr>
        <w:t xml:space="preserve"> Services</w:t>
      </w:r>
      <w:r>
        <w:rPr>
          <w:rFonts w:ascii="Times New Roman" w:eastAsia="Times New Roman" w:hAnsi="Times New Roman" w:cs="Times New Roman"/>
          <w:sz w:val="24"/>
        </w:rPr>
        <w:t xml:space="preserve"> (OTH)</w:t>
      </w:r>
      <w:r w:rsidRPr="000963D9">
        <w:rPr>
          <w:rFonts w:ascii="Times New Roman" w:eastAsia="Times New Roman" w:hAnsi="Times New Roman" w:cs="Times New Roman"/>
          <w:sz w:val="24"/>
        </w:rPr>
        <w:t xml:space="preserve">.  </w:t>
      </w:r>
      <w:r w:rsidRPr="000963D9">
        <w:rPr>
          <w:rFonts w:ascii="Times New Roman" w:eastAsia="Calibri" w:hAnsi="Times New Roman" w:cs="Times New Roman"/>
          <w:sz w:val="24"/>
        </w:rPr>
        <w:t xml:space="preserve">The revisions are specific to The Chart of Accounts and Appendix D of the Accounting and Budget Manual. These revised RVUs are based on CMS national cost weights and were reviewed by a workgroup facilitated by the HSCRC staff. </w:t>
      </w:r>
    </w:p>
    <w:p w14:paraId="4A4BD851" w14:textId="77777777" w:rsidR="000963D9" w:rsidRPr="000963D9" w:rsidRDefault="000963D9" w:rsidP="000963D9">
      <w:pPr>
        <w:rPr>
          <w:rFonts w:ascii="Times New Roman" w:eastAsia="Calibri" w:hAnsi="Times New Roman" w:cs="Times New Roman"/>
          <w:sz w:val="24"/>
        </w:rPr>
      </w:pPr>
    </w:p>
    <w:p w14:paraId="5AB68513" w14:textId="443E3F2D" w:rsidR="000963D9" w:rsidRPr="000963D9" w:rsidRDefault="000963D9" w:rsidP="000963D9">
      <w:pPr>
        <w:rPr>
          <w:rFonts w:ascii="Times New Roman" w:eastAsia="Calibri" w:hAnsi="Times New Roman" w:cs="Times New Roman"/>
          <w:sz w:val="24"/>
        </w:rPr>
      </w:pPr>
      <w:r w:rsidRPr="000963D9">
        <w:rPr>
          <w:rFonts w:ascii="Times New Roman" w:eastAsia="Calibri" w:hAnsi="Times New Roman" w:cs="Times New Roman"/>
          <w:sz w:val="24"/>
        </w:rPr>
        <w:t xml:space="preserve">The RVU scale was updated to reflect linkages of RVUs to the CPT codes to reflect changes in </w:t>
      </w:r>
      <w:r>
        <w:rPr>
          <w:rFonts w:ascii="Times New Roman" w:eastAsia="Calibri" w:hAnsi="Times New Roman" w:cs="Times New Roman"/>
          <w:sz w:val="24"/>
        </w:rPr>
        <w:t>PTH &amp; OTH</w:t>
      </w:r>
      <w:r w:rsidRPr="000963D9">
        <w:rPr>
          <w:rFonts w:ascii="Times New Roman" w:eastAsia="Calibri" w:hAnsi="Times New Roman" w:cs="Times New Roman"/>
          <w:sz w:val="24"/>
        </w:rPr>
        <w:t xml:space="preserve"> practices and to link charging guidelines for </w:t>
      </w:r>
      <w:r w:rsidR="005375E7">
        <w:rPr>
          <w:rFonts w:ascii="Times New Roman" w:eastAsia="Calibri" w:hAnsi="Times New Roman" w:cs="Times New Roman"/>
          <w:sz w:val="24"/>
        </w:rPr>
        <w:t>PTH &amp; OTH</w:t>
      </w:r>
      <w:r w:rsidRPr="000963D9">
        <w:rPr>
          <w:rFonts w:ascii="Times New Roman" w:eastAsia="Calibri" w:hAnsi="Times New Roman" w:cs="Times New Roman"/>
          <w:sz w:val="24"/>
        </w:rPr>
        <w:t xml:space="preserve"> services to national definitions, consistent with the HSCRC’s plan to adopt national RVUs where possible. </w:t>
      </w:r>
    </w:p>
    <w:p w14:paraId="271C0817" w14:textId="77777777" w:rsidR="000963D9" w:rsidRPr="000963D9" w:rsidRDefault="000963D9" w:rsidP="000963D9">
      <w:pPr>
        <w:rPr>
          <w:rFonts w:ascii="Times New Roman" w:eastAsia="Calibri" w:hAnsi="Times New Roman" w:cs="Times New Roman"/>
          <w:sz w:val="24"/>
        </w:rPr>
      </w:pPr>
    </w:p>
    <w:p w14:paraId="796F1A31" w14:textId="71ED9906" w:rsidR="000963D9" w:rsidRDefault="000963D9" w:rsidP="000963D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  <w:r w:rsidRPr="000963D9">
        <w:rPr>
          <w:rFonts w:ascii="Times New Roman" w:eastAsia="Times New Roman" w:hAnsi="Times New Roman" w:cs="Times New Roman"/>
          <w:sz w:val="24"/>
        </w:rPr>
        <w:t xml:space="preserve">The attached RVUs in the Revised Appendix D for </w:t>
      </w:r>
      <w:r w:rsidR="005375E7">
        <w:rPr>
          <w:rFonts w:ascii="Times New Roman" w:eastAsia="Times New Roman" w:hAnsi="Times New Roman" w:cs="Times New Roman"/>
          <w:sz w:val="24"/>
        </w:rPr>
        <w:t xml:space="preserve">PTH &amp; OTH </w:t>
      </w:r>
      <w:r w:rsidRPr="000963D9">
        <w:rPr>
          <w:rFonts w:ascii="Times New Roman" w:eastAsia="Times New Roman" w:hAnsi="Times New Roman" w:cs="Times New Roman"/>
          <w:sz w:val="24"/>
        </w:rPr>
        <w:t>Services are to be utilized beginning July 1, 20</w:t>
      </w:r>
      <w:r w:rsidR="005375E7">
        <w:rPr>
          <w:rFonts w:ascii="Times New Roman" w:eastAsia="Times New Roman" w:hAnsi="Times New Roman" w:cs="Times New Roman"/>
          <w:sz w:val="24"/>
        </w:rPr>
        <w:t>23</w:t>
      </w:r>
      <w:r w:rsidRPr="000963D9">
        <w:rPr>
          <w:rFonts w:ascii="Times New Roman" w:eastAsia="Times New Roman" w:hAnsi="Times New Roman" w:cs="Times New Roman"/>
          <w:sz w:val="24"/>
        </w:rPr>
        <w:t xml:space="preserve">.  </w:t>
      </w:r>
      <w:r w:rsidR="0027017E" w:rsidRPr="000963D9">
        <w:rPr>
          <w:rFonts w:ascii="Times New Roman" w:eastAsia="Times New Roman" w:hAnsi="Times New Roman" w:cs="Times New Roman"/>
          <w:sz w:val="24"/>
        </w:rPr>
        <w:t>To</w:t>
      </w:r>
      <w:r w:rsidRPr="000963D9">
        <w:rPr>
          <w:rFonts w:ascii="Times New Roman" w:eastAsia="Times New Roman" w:hAnsi="Times New Roman" w:cs="Times New Roman"/>
          <w:sz w:val="24"/>
        </w:rPr>
        <w:t xml:space="preserve"> ensure that the revision</w:t>
      </w:r>
      <w:r w:rsidR="00D4485E">
        <w:rPr>
          <w:rFonts w:ascii="Times New Roman" w:eastAsia="Times New Roman" w:hAnsi="Times New Roman" w:cs="Times New Roman"/>
          <w:sz w:val="24"/>
        </w:rPr>
        <w:t>s</w:t>
      </w:r>
      <w:r w:rsidRPr="000963D9">
        <w:rPr>
          <w:rFonts w:ascii="Times New Roman" w:eastAsia="Times New Roman" w:hAnsi="Times New Roman" w:cs="Times New Roman"/>
          <w:sz w:val="24"/>
        </w:rPr>
        <w:t xml:space="preserve"> </w:t>
      </w:r>
      <w:r w:rsidR="00D4485E">
        <w:rPr>
          <w:rFonts w:ascii="Times New Roman" w:eastAsia="Times New Roman" w:hAnsi="Times New Roman" w:cs="Times New Roman"/>
          <w:sz w:val="24"/>
        </w:rPr>
        <w:t>are</w:t>
      </w:r>
      <w:r w:rsidRPr="000963D9">
        <w:rPr>
          <w:rFonts w:ascii="Times New Roman" w:eastAsia="Times New Roman" w:hAnsi="Times New Roman" w:cs="Times New Roman"/>
          <w:sz w:val="24"/>
        </w:rPr>
        <w:t xml:space="preserve"> revenue neutral, your FY 202</w:t>
      </w:r>
      <w:r w:rsidR="005375E7">
        <w:rPr>
          <w:rFonts w:ascii="Times New Roman" w:eastAsia="Times New Roman" w:hAnsi="Times New Roman" w:cs="Times New Roman"/>
          <w:sz w:val="24"/>
        </w:rPr>
        <w:t>4</w:t>
      </w:r>
      <w:r w:rsidRPr="000963D9">
        <w:rPr>
          <w:rFonts w:ascii="Times New Roman" w:eastAsia="Times New Roman" w:hAnsi="Times New Roman" w:cs="Times New Roman"/>
          <w:sz w:val="24"/>
        </w:rPr>
        <w:t xml:space="preserve"> Rate Order will be issued utilizing the conversion factor developed by your staff.  </w:t>
      </w:r>
    </w:p>
    <w:p w14:paraId="6943FBD3" w14:textId="77777777" w:rsidR="005375E7" w:rsidRDefault="005375E7" w:rsidP="000963D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</w:p>
    <w:p w14:paraId="3050583D" w14:textId="67514179" w:rsidR="005375E7" w:rsidRPr="000963D9" w:rsidRDefault="005375E7" w:rsidP="000963D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attached Chart of Accounts related to Observation “stop time” was revised to reflect CMS Federal Billing </w:t>
      </w:r>
      <w:r w:rsidR="0027017E">
        <w:rPr>
          <w:rFonts w:ascii="Times New Roman" w:eastAsia="Times New Roman" w:hAnsi="Times New Roman" w:cs="Times New Roman"/>
          <w:sz w:val="24"/>
        </w:rPr>
        <w:t xml:space="preserve">Guidelines. </w:t>
      </w:r>
    </w:p>
    <w:p w14:paraId="364CC0B7" w14:textId="77777777" w:rsidR="000963D9" w:rsidRPr="000963D9" w:rsidRDefault="000963D9" w:rsidP="000963D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</w:p>
    <w:p w14:paraId="3989EA26" w14:textId="431480DA" w:rsidR="000963D9" w:rsidRPr="000963D9" w:rsidRDefault="000963D9" w:rsidP="000963D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  <w:r w:rsidRPr="000963D9">
        <w:rPr>
          <w:rFonts w:ascii="Times New Roman" w:eastAsia="Times New Roman" w:hAnsi="Times New Roman" w:cs="Times New Roman"/>
          <w:sz w:val="24"/>
        </w:rPr>
        <w:t>If you have any questions, please feel free to contact me at 4</w:t>
      </w:r>
      <w:r w:rsidR="005375E7">
        <w:rPr>
          <w:rFonts w:ascii="Times New Roman" w:eastAsia="Times New Roman" w:hAnsi="Times New Roman" w:cs="Times New Roman"/>
          <w:sz w:val="24"/>
        </w:rPr>
        <w:t>43</w:t>
      </w:r>
      <w:r w:rsidRPr="000963D9">
        <w:rPr>
          <w:rFonts w:ascii="Times New Roman" w:eastAsia="Times New Roman" w:hAnsi="Times New Roman" w:cs="Times New Roman"/>
          <w:sz w:val="24"/>
        </w:rPr>
        <w:t xml:space="preserve"> 7</w:t>
      </w:r>
      <w:r w:rsidR="005375E7">
        <w:rPr>
          <w:rFonts w:ascii="Times New Roman" w:eastAsia="Times New Roman" w:hAnsi="Times New Roman" w:cs="Times New Roman"/>
          <w:sz w:val="24"/>
        </w:rPr>
        <w:t>03</w:t>
      </w:r>
      <w:r w:rsidRPr="000963D9">
        <w:rPr>
          <w:rFonts w:ascii="Times New Roman" w:eastAsia="Times New Roman" w:hAnsi="Times New Roman" w:cs="Times New Roman"/>
          <w:sz w:val="24"/>
        </w:rPr>
        <w:t>-</w:t>
      </w:r>
      <w:r w:rsidR="005375E7">
        <w:rPr>
          <w:rFonts w:ascii="Times New Roman" w:eastAsia="Times New Roman" w:hAnsi="Times New Roman" w:cs="Times New Roman"/>
          <w:sz w:val="24"/>
        </w:rPr>
        <w:t>6931</w:t>
      </w:r>
      <w:r w:rsidRPr="000963D9">
        <w:rPr>
          <w:rFonts w:ascii="Times New Roman" w:eastAsia="Times New Roman" w:hAnsi="Times New Roman" w:cs="Times New Roman"/>
          <w:sz w:val="24"/>
        </w:rPr>
        <w:t xml:space="preserve"> or via email at </w:t>
      </w:r>
      <w:hyperlink r:id="rId7" w:history="1">
        <w:r w:rsidRPr="000963D9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william.hoff@maryland.gov</w:t>
        </w:r>
      </w:hyperlink>
      <w:r w:rsidRPr="000963D9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2125263" w14:textId="77777777" w:rsidR="000963D9" w:rsidRDefault="000963D9" w:rsidP="00D22DA9"/>
    <w:p w14:paraId="0FEA908D" w14:textId="77777777" w:rsidR="000963D9" w:rsidRPr="00D22DA9" w:rsidRDefault="000963D9" w:rsidP="00D22DA9"/>
    <w:sectPr w:rsidR="000963D9" w:rsidRPr="00D22DA9" w:rsidSect="00C63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22" w:right="1440" w:bottom="220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118F" w14:textId="77777777" w:rsidR="00D167A2" w:rsidRDefault="00D167A2" w:rsidP="005E6EFF">
      <w:r>
        <w:separator/>
      </w:r>
    </w:p>
  </w:endnote>
  <w:endnote w:type="continuationSeparator" w:id="0">
    <w:p w14:paraId="1EEC12C8" w14:textId="77777777" w:rsidR="00D167A2" w:rsidRDefault="00D167A2" w:rsidP="005E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9941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023D18" w14:textId="4DD3682C" w:rsidR="00D21E76" w:rsidRDefault="00D21E76" w:rsidP="00253F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477FE1" w14:textId="77777777" w:rsidR="00D21E76" w:rsidRDefault="00D21E76" w:rsidP="00D2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Raleway Medium" w:hAnsi="Raleway Medium"/>
        <w:color w:val="003889"/>
        <w:sz w:val="16"/>
        <w:szCs w:val="16"/>
      </w:rPr>
      <w:id w:val="6095568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C7E222" w14:textId="677953C1" w:rsidR="00D21E76" w:rsidRPr="00D21E76" w:rsidRDefault="00D21E76" w:rsidP="003D11B0">
        <w:pPr>
          <w:pStyle w:val="Footer"/>
          <w:framePr w:wrap="none" w:vAnchor="text" w:hAnchor="page" w:x="11342" w:y="-184"/>
          <w:rPr>
            <w:rStyle w:val="PageNumber"/>
            <w:rFonts w:ascii="Raleway Medium" w:hAnsi="Raleway Medium"/>
            <w:color w:val="003889"/>
            <w:sz w:val="16"/>
            <w:szCs w:val="16"/>
          </w:rPr>
        </w:pP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begin"/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instrText xml:space="preserve"> PAGE </w:instrText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separate"/>
        </w:r>
        <w:r w:rsidR="00C637AB">
          <w:rPr>
            <w:rStyle w:val="PageNumber"/>
            <w:rFonts w:ascii="Raleway Medium" w:hAnsi="Raleway Medium"/>
            <w:noProof/>
            <w:color w:val="003889"/>
            <w:sz w:val="16"/>
            <w:szCs w:val="16"/>
          </w:rPr>
          <w:t>2</w:t>
        </w:r>
        <w:r w:rsidRPr="00D21E76">
          <w:rPr>
            <w:rStyle w:val="PageNumber"/>
            <w:rFonts w:ascii="Raleway Medium" w:hAnsi="Raleway Medium"/>
            <w:color w:val="003889"/>
            <w:sz w:val="16"/>
            <w:szCs w:val="16"/>
          </w:rPr>
          <w:fldChar w:fldCharType="end"/>
        </w:r>
      </w:p>
    </w:sdtContent>
  </w:sdt>
  <w:p w14:paraId="42A692DC" w14:textId="1CAF1D8D" w:rsidR="005E6EFF" w:rsidRDefault="0059454B" w:rsidP="00D21E76">
    <w:pPr>
      <w:pStyle w:val="Footer"/>
      <w:ind w:right="36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996E6FE" wp14:editId="2B384BF8">
          <wp:simplePos x="0" y="0"/>
          <wp:positionH relativeFrom="column">
            <wp:posOffset>6038950</wp:posOffset>
          </wp:positionH>
          <wp:positionV relativeFrom="paragraph">
            <wp:posOffset>-105410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F05AE" w14:textId="77777777" w:rsidR="00D21E76" w:rsidRDefault="00D21E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66C8" w14:textId="373A3430" w:rsidR="000526B8" w:rsidRDefault="00D94EFD" w:rsidP="00643D42">
    <w:pPr>
      <w:pStyle w:val="Footer"/>
      <w:tabs>
        <w:tab w:val="clear" w:pos="4680"/>
        <w:tab w:val="clear" w:pos="9360"/>
        <w:tab w:val="right" w:pos="2819"/>
      </w:tabs>
    </w:pPr>
    <w:r w:rsidRPr="000526B8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6750EA" wp14:editId="620FA367">
              <wp:simplePos x="0" y="0"/>
              <wp:positionH relativeFrom="column">
                <wp:posOffset>-900622</wp:posOffset>
              </wp:positionH>
              <wp:positionV relativeFrom="paragraph">
                <wp:posOffset>-277184</wp:posOffset>
              </wp:positionV>
              <wp:extent cx="7758430" cy="490220"/>
              <wp:effectExtent l="0" t="0" r="0" b="508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490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2A313F" w14:textId="473217C1" w:rsidR="00D94EFD" w:rsidRDefault="00D94EFD" w:rsidP="00845F6B">
                          <w:pPr>
                            <w:spacing w:after="60"/>
                            <w:jc w:val="center"/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The Health Serv</w:t>
                          </w:r>
                          <w:r w:rsidR="00845F6B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ces Cost Review Commission is a</w:t>
                          </w:r>
                          <w:r w:rsidR="00845F6B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n independent agency of the State of Maryland</w:t>
                          </w:r>
                        </w:p>
                        <w:p w14:paraId="43D047E5" w14:textId="1CB044D6" w:rsidR="000526B8" w:rsidRPr="00207EC3" w:rsidRDefault="000526B8" w:rsidP="000526B8">
                          <w:pPr>
                            <w:jc w:val="center"/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</w:pPr>
                          <w:r w:rsidRPr="00207EC3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P: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410.764.2605    </w:t>
                          </w:r>
                          <w:r w:rsidRPr="00207EC3">
                            <w:rPr>
                              <w:rFonts w:cs="Arial"/>
                              <w:b/>
                              <w:bCs/>
                              <w:color w:val="003889"/>
                              <w:sz w:val="17"/>
                              <w:szCs w:val="17"/>
                            </w:rPr>
                            <w:t>F: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410.358.6217</w:t>
                          </w:r>
                          <w:r w:rsidR="00C650E9"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         </w:t>
                          </w:r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4160 Patterson </w:t>
                          </w:r>
                          <w:proofErr w:type="gramStart"/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>Avenue  |</w:t>
                          </w:r>
                          <w:proofErr w:type="gramEnd"/>
                          <w:r w:rsidRPr="00207EC3">
                            <w:rPr>
                              <w:rFonts w:cs="Arial"/>
                              <w:color w:val="003889"/>
                              <w:sz w:val="17"/>
                              <w:szCs w:val="17"/>
                            </w:rPr>
                            <w:t xml:space="preserve">  Baltimore, MD 21215          hscrc.maryland.gov</w:t>
                          </w:r>
                        </w:p>
                        <w:p w14:paraId="2862E71F" w14:textId="77777777" w:rsidR="000526B8" w:rsidRPr="00207EC3" w:rsidRDefault="000526B8" w:rsidP="000526B8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097280" tIns="91440" rIns="109728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750E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70.9pt;margin-top:-21.85pt;width:610.9pt;height:3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" filled="f" stroked="f" strokeweight=".5pt">
              <v:textbox inset="86.4pt,7.2pt,86.4pt">
                <w:txbxContent>
                  <w:p w14:paraId="7B2A313F" w14:textId="473217C1" w:rsidR="00D94EFD" w:rsidRDefault="00D94EFD" w:rsidP="00845F6B">
                    <w:pPr>
                      <w:spacing w:after="60"/>
                      <w:jc w:val="center"/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The Health Serv</w:t>
                    </w:r>
                    <w:r w:rsidR="00845F6B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i</w:t>
                    </w:r>
                    <w:r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ces Cost Review Commission is a</w:t>
                    </w:r>
                    <w:r w:rsidR="00845F6B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n independent agency of the State of Maryland</w:t>
                    </w:r>
                  </w:p>
                  <w:p w14:paraId="43D047E5" w14:textId="1CB044D6" w:rsidR="000526B8" w:rsidRPr="00207EC3" w:rsidRDefault="000526B8" w:rsidP="000526B8">
                    <w:pPr>
                      <w:jc w:val="center"/>
                      <w:rPr>
                        <w:rFonts w:cs="Arial"/>
                        <w:color w:val="003889"/>
                        <w:sz w:val="17"/>
                        <w:szCs w:val="17"/>
                      </w:rPr>
                    </w:pPr>
                    <w:r w:rsidRPr="00207EC3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P: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410.764.2605    </w:t>
                    </w:r>
                    <w:r w:rsidRPr="00207EC3">
                      <w:rPr>
                        <w:rFonts w:cs="Arial"/>
                        <w:b/>
                        <w:bCs/>
                        <w:color w:val="003889"/>
                        <w:sz w:val="17"/>
                        <w:szCs w:val="17"/>
                      </w:rPr>
                      <w:t>F: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410.358.6217</w:t>
                    </w:r>
                    <w:r w:rsidR="00C650E9"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         </w:t>
                    </w:r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4160 Patterson </w:t>
                    </w:r>
                    <w:proofErr w:type="gramStart"/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>Avenue  |</w:t>
                    </w:r>
                    <w:proofErr w:type="gramEnd"/>
                    <w:r w:rsidRPr="00207EC3">
                      <w:rPr>
                        <w:rFonts w:cs="Arial"/>
                        <w:color w:val="003889"/>
                        <w:sz w:val="17"/>
                        <w:szCs w:val="17"/>
                      </w:rPr>
                      <w:t xml:space="preserve">  Baltimore, MD 21215          hscrc.maryland.gov</w:t>
                    </w:r>
                  </w:p>
                  <w:p w14:paraId="2862E71F" w14:textId="77777777" w:rsidR="000526B8" w:rsidRPr="00207EC3" w:rsidRDefault="000526B8" w:rsidP="000526B8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C650E9" w:rsidRPr="000526B8">
      <w:rPr>
        <w:noProof/>
      </w:rPr>
      <w:drawing>
        <wp:anchor distT="0" distB="0" distL="114300" distR="114300" simplePos="0" relativeHeight="251674624" behindDoc="0" locked="0" layoutInCell="1" allowOverlap="1" wp14:anchorId="481AB88A" wp14:editId="12CE2CC7">
          <wp:simplePos x="0" y="0"/>
          <wp:positionH relativeFrom="column">
            <wp:posOffset>1936361</wp:posOffset>
          </wp:positionH>
          <wp:positionV relativeFrom="paragraph">
            <wp:posOffset>-15875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0E9" w:rsidRPr="000526B8">
      <w:rPr>
        <w:noProof/>
      </w:rPr>
      <w:drawing>
        <wp:anchor distT="0" distB="0" distL="114300" distR="114300" simplePos="0" relativeHeight="251675648" behindDoc="0" locked="0" layoutInCell="1" allowOverlap="1" wp14:anchorId="1102D0B3" wp14:editId="4EF0E17D">
          <wp:simplePos x="0" y="0"/>
          <wp:positionH relativeFrom="column">
            <wp:posOffset>4516755</wp:posOffset>
          </wp:positionH>
          <wp:positionV relativeFrom="paragraph">
            <wp:posOffset>-15240</wp:posOffset>
          </wp:positionV>
          <wp:extent cx="279400" cy="114300"/>
          <wp:effectExtent l="0" t="0" r="0" b="0"/>
          <wp:wrapThrough wrapText="bothSides">
            <wp:wrapPolygon edited="0">
              <wp:start x="5891" y="0"/>
              <wp:lineTo x="5891" y="9600"/>
              <wp:lineTo x="6873" y="19200"/>
              <wp:lineTo x="7855" y="19200"/>
              <wp:lineTo x="12764" y="19200"/>
              <wp:lineTo x="13745" y="19200"/>
              <wp:lineTo x="15709" y="7200"/>
              <wp:lineTo x="14727" y="0"/>
              <wp:lineTo x="589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etterhead-footer-circ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04" b="4201"/>
                  <a:stretch/>
                </pic:blipFill>
                <pic:spPr bwMode="auto">
                  <a:xfrm>
                    <a:off x="0" y="0"/>
                    <a:ext cx="279400" cy="1143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A06D" w14:textId="77777777" w:rsidR="00D167A2" w:rsidRDefault="00D167A2" w:rsidP="005E6EFF">
      <w:r>
        <w:separator/>
      </w:r>
    </w:p>
  </w:footnote>
  <w:footnote w:type="continuationSeparator" w:id="0">
    <w:p w14:paraId="076C1968" w14:textId="77777777" w:rsidR="00D167A2" w:rsidRDefault="00D167A2" w:rsidP="005E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8682" w14:textId="3591F358" w:rsidR="005E6EFF" w:rsidRDefault="009169FC">
    <w:pPr>
      <w:pStyle w:val="Header"/>
    </w:pPr>
    <w:r>
      <w:rPr>
        <w:noProof/>
      </w:rPr>
      <w:pict w14:anchorId="3B314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6" o:spid="_x0000_s1027" type="#_x0000_t75" alt="" style="position:absolute;margin-left:0;margin-top:0;width:612.95pt;height:792.95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01D5" w14:textId="7CFA2C42" w:rsidR="005E6EFF" w:rsidRDefault="009169FC" w:rsidP="00BF00BE">
    <w:pPr>
      <w:pStyle w:val="Header"/>
      <w:ind w:hanging="720"/>
    </w:pPr>
    <w:r>
      <w:rPr>
        <w:noProof/>
      </w:rPr>
      <w:pict w14:anchorId="2480E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7" o:spid="_x0000_s1026" type="#_x0000_t75" alt="" style="position:absolute;margin-left:0;margin-top:0;width:612.95pt;height:792.9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48B4" w14:textId="75A5A96C" w:rsidR="005E6EFF" w:rsidRDefault="009169FC" w:rsidP="00D94EFD">
    <w:pPr>
      <w:pStyle w:val="Header"/>
      <w:tabs>
        <w:tab w:val="clear" w:pos="4680"/>
        <w:tab w:val="clear" w:pos="9360"/>
        <w:tab w:val="left" w:pos="8115"/>
      </w:tabs>
      <w:ind w:hanging="720"/>
    </w:pPr>
    <w:r>
      <w:rPr>
        <w:noProof/>
      </w:rPr>
      <w:pict w14:anchorId="5A18A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925" o:spid="_x0000_s1025" type="#_x0000_t75" alt="" style="position:absolute;margin-left:0;margin-top:0;width:612.95pt;height:792.95pt;z-index:-25164697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SCRC-Letterhead-RGB-30-FINAL"/>
          <w10:wrap anchorx="margin" anchory="margin"/>
        </v:shape>
      </w:pict>
    </w:r>
    <w:r w:rsidR="004C34BF"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4F0F8FE2" wp14:editId="17872C20">
              <wp:simplePos x="0" y="0"/>
              <wp:positionH relativeFrom="column">
                <wp:posOffset>4686300</wp:posOffset>
              </wp:positionH>
              <wp:positionV relativeFrom="paragraph">
                <wp:posOffset>981075</wp:posOffset>
              </wp:positionV>
              <wp:extent cx="1866900" cy="7118350"/>
              <wp:effectExtent l="0" t="0" r="0" b="6350"/>
              <wp:wrapSquare wrapText="bothSides"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7118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2DD84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Adam Kane, Esq</w:t>
                          </w:r>
                        </w:p>
                        <w:p w14:paraId="2848C8A0" w14:textId="77777777" w:rsidR="004C34BF" w:rsidRPr="00207EC3" w:rsidRDefault="004C34BF" w:rsidP="00A56306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Chairman</w:t>
                          </w:r>
                        </w:p>
                        <w:p w14:paraId="0B457A65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375271F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 xml:space="preserve">Joseph </w:t>
                          </w:r>
                          <w:proofErr w:type="spellStart"/>
                          <w:r w:rsidRPr="00207EC3">
                            <w:rPr>
                              <w:rFonts w:ascii="Arial" w:hAnsi="Arial" w:cs="Arial"/>
                            </w:rPr>
                            <w:t>Antos</w:t>
                          </w:r>
                          <w:proofErr w:type="spellEnd"/>
                          <w:r w:rsidRPr="00207EC3">
                            <w:rPr>
                              <w:rFonts w:ascii="Arial" w:hAnsi="Arial" w:cs="Arial"/>
                            </w:rPr>
                            <w:t>, PhD</w:t>
                          </w:r>
                        </w:p>
                        <w:p w14:paraId="406A8D1B" w14:textId="77777777" w:rsidR="004C34BF" w:rsidRPr="00207EC3" w:rsidRDefault="004C34BF" w:rsidP="00A56306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Vice-Chairman</w:t>
                          </w:r>
                        </w:p>
                        <w:p w14:paraId="52B40B2A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601D399A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Victoria W. Bayless</w:t>
                          </w:r>
                        </w:p>
                        <w:p w14:paraId="5C379FA3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65404B04" w14:textId="77777777" w:rsidR="004C34BF" w:rsidRPr="00207EC3" w:rsidRDefault="004C34BF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James N. Elliott, MD</w:t>
                          </w:r>
                        </w:p>
                        <w:p w14:paraId="6E8AB762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5A981F0" w14:textId="77777777" w:rsidR="00AE6052" w:rsidRDefault="00AE6052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Maulik Joshi, DrPH</w:t>
                          </w:r>
                        </w:p>
                        <w:p w14:paraId="3D057313" w14:textId="77777777" w:rsidR="000D72C7" w:rsidRDefault="000D72C7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</w:p>
                        <w:p w14:paraId="00E75AA8" w14:textId="5D108469" w:rsidR="000D72C7" w:rsidRDefault="000D72C7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Ricardo Johnson, JD</w:t>
                          </w:r>
                        </w:p>
                        <w:p w14:paraId="08FEE678" w14:textId="77777777" w:rsidR="00AE6052" w:rsidRDefault="00AE6052" w:rsidP="00A56306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</w:p>
                        <w:p w14:paraId="32495C98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  <w:r w:rsidRPr="00207EC3">
                            <w:rPr>
                              <w:rFonts w:cs="Arial"/>
                              <w:noProof/>
                              <w:color w:val="003889"/>
                              <w:sz w:val="14"/>
                              <w:szCs w:val="14"/>
                            </w:rPr>
                            <w:drawing>
                              <wp:inline distT="0" distB="0" distL="0" distR="0" wp14:anchorId="4705DD55" wp14:editId="4708D0F5">
                                <wp:extent cx="1490472" cy="91721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HSCRC-Letterhead-RGB-horizontal-dots.png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0000" b="-700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472" cy="9172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7213CD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0A6E7E7C" w14:textId="77777777" w:rsidR="004C34BF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Katie Wunderlich</w:t>
                          </w:r>
                        </w:p>
                        <w:p w14:paraId="4BF71ACF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Executive Director</w:t>
                          </w:r>
                        </w:p>
                        <w:p w14:paraId="61CC6724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34E51122" w14:textId="77777777" w:rsidR="00F57D44" w:rsidRPr="00207EC3" w:rsidRDefault="00F57D44" w:rsidP="00F57D44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William Henderson</w:t>
                          </w:r>
                        </w:p>
                        <w:p w14:paraId="52CF27CE" w14:textId="77777777" w:rsidR="00F57D44" w:rsidRPr="00207EC3" w:rsidRDefault="00F57D44" w:rsidP="00F57D44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7036FD99" w14:textId="77777777" w:rsidR="00F57D44" w:rsidRPr="00207EC3" w:rsidRDefault="00F57D44" w:rsidP="00F57D44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Medical Economics &amp; Data Analytics</w:t>
                          </w:r>
                        </w:p>
                        <w:p w14:paraId="3D1309DF" w14:textId="77777777" w:rsidR="00F57D44" w:rsidRDefault="00F57D44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</w:p>
                        <w:p w14:paraId="5FED7660" w14:textId="76F556E2" w:rsidR="00A56306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Allan Pack</w:t>
                          </w:r>
                        </w:p>
                        <w:p w14:paraId="799DB826" w14:textId="21233D25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32AE9579" w14:textId="77777777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Population-Based Methodologies</w:t>
                          </w:r>
                        </w:p>
                        <w:p w14:paraId="6EA90C9C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  <w:p w14:paraId="35FD8912" w14:textId="77777777" w:rsidR="008D7B99" w:rsidRPr="00207EC3" w:rsidRDefault="004C34BF" w:rsidP="008D7B99">
                          <w:pPr>
                            <w:pStyle w:val="HSCRCNam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Gerard J. Schmith</w:t>
                          </w:r>
                        </w:p>
                        <w:p w14:paraId="21C03F88" w14:textId="42EDC078" w:rsidR="004C34BF" w:rsidRPr="00207EC3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67520179" w14:textId="77777777" w:rsidR="004C34BF" w:rsidRDefault="004C34BF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 w:rsidRPr="00207EC3">
                            <w:rPr>
                              <w:rFonts w:ascii="Arial" w:hAnsi="Arial" w:cs="Arial"/>
                            </w:rPr>
                            <w:t>Revenue &amp; Regulation Compliance</w:t>
                          </w:r>
                        </w:p>
                        <w:p w14:paraId="69E17C12" w14:textId="77777777" w:rsidR="00186627" w:rsidRDefault="00186627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</w:p>
                        <w:p w14:paraId="5FE872D6" w14:textId="433E65EF" w:rsidR="00186627" w:rsidRPr="00186627" w:rsidRDefault="00186627" w:rsidP="008D7B99">
                          <w:pPr>
                            <w:pStyle w:val="HSCRCTitle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186627">
                            <w:rPr>
                              <w:rFonts w:ascii="Arial" w:hAnsi="Arial" w:cs="Arial"/>
                              <w:b/>
                              <w:bCs/>
                            </w:rPr>
                            <w:t>Claudine Williams</w:t>
                          </w:r>
                        </w:p>
                        <w:p w14:paraId="6DEEAB4C" w14:textId="717F3D85" w:rsidR="00186627" w:rsidRDefault="00186627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Director</w:t>
                          </w:r>
                        </w:p>
                        <w:p w14:paraId="6738F3A2" w14:textId="7AE2F217" w:rsidR="00186627" w:rsidRPr="00207EC3" w:rsidRDefault="00186627" w:rsidP="008D7B99">
                          <w:pPr>
                            <w:pStyle w:val="HSCRCTitl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Healthcare Data Management &amp; Integrity</w:t>
                          </w:r>
                        </w:p>
                        <w:p w14:paraId="62A74B6F" w14:textId="77777777" w:rsidR="004C34BF" w:rsidRPr="00207EC3" w:rsidRDefault="004C34BF" w:rsidP="004C34BF">
                          <w:pPr>
                            <w:rPr>
                              <w:rFonts w:cs="Arial"/>
                              <w:color w:val="00388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F8FE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69pt;margin-top:77.25pt;width:147pt;height:5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" filled="f" stroked="f" strokeweight=".5pt">
              <v:textbox>
                <w:txbxContent>
                  <w:p w14:paraId="0792DD84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Adam Kane, Esq</w:t>
                    </w:r>
                  </w:p>
                  <w:p w14:paraId="2848C8A0" w14:textId="77777777" w:rsidR="004C34BF" w:rsidRPr="00207EC3" w:rsidRDefault="004C34BF" w:rsidP="00A56306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Chairman</w:t>
                    </w:r>
                  </w:p>
                  <w:p w14:paraId="0B457A65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375271F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 xml:space="preserve">Joseph </w:t>
                    </w:r>
                    <w:proofErr w:type="spellStart"/>
                    <w:r w:rsidRPr="00207EC3">
                      <w:rPr>
                        <w:rFonts w:ascii="Arial" w:hAnsi="Arial" w:cs="Arial"/>
                      </w:rPr>
                      <w:t>Antos</w:t>
                    </w:r>
                    <w:proofErr w:type="spellEnd"/>
                    <w:r w:rsidRPr="00207EC3">
                      <w:rPr>
                        <w:rFonts w:ascii="Arial" w:hAnsi="Arial" w:cs="Arial"/>
                      </w:rPr>
                      <w:t>, PhD</w:t>
                    </w:r>
                  </w:p>
                  <w:p w14:paraId="406A8D1B" w14:textId="77777777" w:rsidR="004C34BF" w:rsidRPr="00207EC3" w:rsidRDefault="004C34BF" w:rsidP="00A56306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Vice-Chairman</w:t>
                    </w:r>
                  </w:p>
                  <w:p w14:paraId="52B40B2A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601D399A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Victoria W. Bayless</w:t>
                    </w:r>
                  </w:p>
                  <w:p w14:paraId="5C379FA3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65404B04" w14:textId="77777777" w:rsidR="004C34BF" w:rsidRPr="00207EC3" w:rsidRDefault="004C34BF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James N. Elliott, MD</w:t>
                    </w:r>
                  </w:p>
                  <w:p w14:paraId="6E8AB762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5A981F0" w14:textId="77777777" w:rsidR="00AE6052" w:rsidRDefault="00AE6052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Maulik Joshi, DrPH</w:t>
                    </w:r>
                  </w:p>
                  <w:p w14:paraId="3D057313" w14:textId="77777777" w:rsidR="000D72C7" w:rsidRDefault="000D72C7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</w:p>
                  <w:p w14:paraId="00E75AA8" w14:textId="5D108469" w:rsidR="000D72C7" w:rsidRDefault="000D72C7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Ricardo Johnson, JD</w:t>
                    </w:r>
                  </w:p>
                  <w:p w14:paraId="08FEE678" w14:textId="77777777" w:rsidR="00AE6052" w:rsidRDefault="00AE6052" w:rsidP="00A56306">
                    <w:pPr>
                      <w:pStyle w:val="HSCRCName"/>
                      <w:rPr>
                        <w:rFonts w:ascii="Arial" w:hAnsi="Arial" w:cs="Arial"/>
                      </w:rPr>
                    </w:pPr>
                  </w:p>
                  <w:p w14:paraId="32495C98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  <w:r w:rsidRPr="00207EC3">
                      <w:rPr>
                        <w:rFonts w:cs="Arial"/>
                        <w:noProof/>
                        <w:color w:val="003889"/>
                        <w:sz w:val="14"/>
                        <w:szCs w:val="14"/>
                      </w:rPr>
                      <w:drawing>
                        <wp:inline distT="0" distB="0" distL="0" distR="0" wp14:anchorId="4705DD55" wp14:editId="4708D0F5">
                          <wp:extent cx="1490472" cy="91721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HSCRC-Letterhead-RGB-horizontal-dots.pn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0000" b="-700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90472" cy="9172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7213CD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0A6E7E7C" w14:textId="77777777" w:rsidR="004C34BF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Katie Wunderlich</w:t>
                    </w:r>
                  </w:p>
                  <w:p w14:paraId="4BF71ACF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Executive Director</w:t>
                    </w:r>
                  </w:p>
                  <w:p w14:paraId="61CC6724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34E51122" w14:textId="77777777" w:rsidR="00F57D44" w:rsidRPr="00207EC3" w:rsidRDefault="00F57D44" w:rsidP="00F57D44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William Henderson</w:t>
                    </w:r>
                  </w:p>
                  <w:p w14:paraId="52CF27CE" w14:textId="77777777" w:rsidR="00F57D44" w:rsidRPr="00207EC3" w:rsidRDefault="00F57D44" w:rsidP="00F57D44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7036FD99" w14:textId="77777777" w:rsidR="00F57D44" w:rsidRPr="00207EC3" w:rsidRDefault="00F57D44" w:rsidP="00F57D44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Medical Economics &amp; Data Analytics</w:t>
                    </w:r>
                  </w:p>
                  <w:p w14:paraId="3D1309DF" w14:textId="77777777" w:rsidR="00F57D44" w:rsidRDefault="00F57D44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</w:p>
                  <w:p w14:paraId="5FED7660" w14:textId="76F556E2" w:rsidR="00A56306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Allan Pack</w:t>
                    </w:r>
                  </w:p>
                  <w:p w14:paraId="799DB826" w14:textId="21233D25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32AE9579" w14:textId="77777777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Population-Based Methodologies</w:t>
                    </w:r>
                  </w:p>
                  <w:p w14:paraId="6EA90C9C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  <w:p w14:paraId="35FD8912" w14:textId="77777777" w:rsidR="008D7B99" w:rsidRPr="00207EC3" w:rsidRDefault="004C34BF" w:rsidP="008D7B99">
                    <w:pPr>
                      <w:pStyle w:val="HSCRCNam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Gerard J. Schmith</w:t>
                    </w:r>
                  </w:p>
                  <w:p w14:paraId="21C03F88" w14:textId="42EDC078" w:rsidR="004C34BF" w:rsidRPr="00207EC3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Director</w:t>
                    </w:r>
                  </w:p>
                  <w:p w14:paraId="67520179" w14:textId="77777777" w:rsidR="004C34BF" w:rsidRDefault="004C34BF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 w:rsidRPr="00207EC3">
                      <w:rPr>
                        <w:rFonts w:ascii="Arial" w:hAnsi="Arial" w:cs="Arial"/>
                      </w:rPr>
                      <w:t>Revenue &amp; Regulation Compliance</w:t>
                    </w:r>
                  </w:p>
                  <w:p w14:paraId="69E17C12" w14:textId="77777777" w:rsidR="00186627" w:rsidRDefault="00186627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</w:p>
                  <w:p w14:paraId="5FE872D6" w14:textId="433E65EF" w:rsidR="00186627" w:rsidRPr="00186627" w:rsidRDefault="00186627" w:rsidP="008D7B99">
                    <w:pPr>
                      <w:pStyle w:val="HSCRCTitle"/>
                      <w:rPr>
                        <w:rFonts w:ascii="Arial" w:hAnsi="Arial" w:cs="Arial"/>
                        <w:b/>
                        <w:bCs/>
                      </w:rPr>
                    </w:pPr>
                    <w:r w:rsidRPr="00186627">
                      <w:rPr>
                        <w:rFonts w:ascii="Arial" w:hAnsi="Arial" w:cs="Arial"/>
                        <w:b/>
                        <w:bCs/>
                      </w:rPr>
                      <w:t>Claudine Williams</w:t>
                    </w:r>
                  </w:p>
                  <w:p w14:paraId="6DEEAB4C" w14:textId="717F3D85" w:rsidR="00186627" w:rsidRDefault="00186627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Director</w:t>
                    </w:r>
                  </w:p>
                  <w:p w14:paraId="6738F3A2" w14:textId="7AE2F217" w:rsidR="00186627" w:rsidRPr="00207EC3" w:rsidRDefault="00186627" w:rsidP="008D7B99">
                    <w:pPr>
                      <w:pStyle w:val="HSCRCTitle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Healthcare Data Management &amp; Integrity</w:t>
                    </w:r>
                  </w:p>
                  <w:p w14:paraId="62A74B6F" w14:textId="77777777" w:rsidR="004C34BF" w:rsidRPr="00207EC3" w:rsidRDefault="004C34BF" w:rsidP="004C34BF">
                    <w:pPr>
                      <w:rPr>
                        <w:rFonts w:cs="Arial"/>
                        <w:color w:val="003889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0526B8">
      <w:rPr>
        <w:noProof/>
      </w:rPr>
      <w:drawing>
        <wp:inline distT="0" distB="0" distL="0" distR="0" wp14:anchorId="52BEFBB9" wp14:editId="6B6D9AB2">
          <wp:extent cx="24257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HSCRC-Letterhead-Logo-RGB-FIN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EF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FF"/>
    <w:rsid w:val="000136CF"/>
    <w:rsid w:val="00025D65"/>
    <w:rsid w:val="000526B8"/>
    <w:rsid w:val="0005674D"/>
    <w:rsid w:val="0007695C"/>
    <w:rsid w:val="00084DE7"/>
    <w:rsid w:val="000963D9"/>
    <w:rsid w:val="000A7379"/>
    <w:rsid w:val="000D72C7"/>
    <w:rsid w:val="00112720"/>
    <w:rsid w:val="00137F8D"/>
    <w:rsid w:val="0016481C"/>
    <w:rsid w:val="0017051E"/>
    <w:rsid w:val="001778C5"/>
    <w:rsid w:val="00186627"/>
    <w:rsid w:val="001A2CDD"/>
    <w:rsid w:val="001C07B0"/>
    <w:rsid w:val="001E2150"/>
    <w:rsid w:val="00207EC3"/>
    <w:rsid w:val="0026654C"/>
    <w:rsid w:val="0027017E"/>
    <w:rsid w:val="002821E2"/>
    <w:rsid w:val="002B12F3"/>
    <w:rsid w:val="002B5E63"/>
    <w:rsid w:val="002E7FC5"/>
    <w:rsid w:val="00311C16"/>
    <w:rsid w:val="00320A30"/>
    <w:rsid w:val="00334736"/>
    <w:rsid w:val="00336DA8"/>
    <w:rsid w:val="00350FA2"/>
    <w:rsid w:val="00393A72"/>
    <w:rsid w:val="003A09DB"/>
    <w:rsid w:val="003C0779"/>
    <w:rsid w:val="003D11B0"/>
    <w:rsid w:val="004666B6"/>
    <w:rsid w:val="00473610"/>
    <w:rsid w:val="00476DA2"/>
    <w:rsid w:val="004A17B6"/>
    <w:rsid w:val="004C34BF"/>
    <w:rsid w:val="004F0C2B"/>
    <w:rsid w:val="005036F6"/>
    <w:rsid w:val="00515553"/>
    <w:rsid w:val="0051663C"/>
    <w:rsid w:val="00523503"/>
    <w:rsid w:val="005375E7"/>
    <w:rsid w:val="005623A6"/>
    <w:rsid w:val="00586102"/>
    <w:rsid w:val="0059454B"/>
    <w:rsid w:val="005B09B9"/>
    <w:rsid w:val="005C21AD"/>
    <w:rsid w:val="005C578F"/>
    <w:rsid w:val="005E6EFF"/>
    <w:rsid w:val="005F1D98"/>
    <w:rsid w:val="00612135"/>
    <w:rsid w:val="00614026"/>
    <w:rsid w:val="00643D42"/>
    <w:rsid w:val="00682CD0"/>
    <w:rsid w:val="006A4328"/>
    <w:rsid w:val="006D041C"/>
    <w:rsid w:val="006D4A8B"/>
    <w:rsid w:val="006F340C"/>
    <w:rsid w:val="00780633"/>
    <w:rsid w:val="0079223B"/>
    <w:rsid w:val="007A4226"/>
    <w:rsid w:val="007E1842"/>
    <w:rsid w:val="007E5891"/>
    <w:rsid w:val="007F3F15"/>
    <w:rsid w:val="0080097A"/>
    <w:rsid w:val="00821FCB"/>
    <w:rsid w:val="00844D07"/>
    <w:rsid w:val="00845F6B"/>
    <w:rsid w:val="00862143"/>
    <w:rsid w:val="008D7B99"/>
    <w:rsid w:val="00914212"/>
    <w:rsid w:val="009169FC"/>
    <w:rsid w:val="009404A2"/>
    <w:rsid w:val="00962C33"/>
    <w:rsid w:val="009A6F66"/>
    <w:rsid w:val="009C1DEF"/>
    <w:rsid w:val="009D6C38"/>
    <w:rsid w:val="009F0077"/>
    <w:rsid w:val="009F579C"/>
    <w:rsid w:val="00A12421"/>
    <w:rsid w:val="00A3288D"/>
    <w:rsid w:val="00A43D72"/>
    <w:rsid w:val="00A50892"/>
    <w:rsid w:val="00A56306"/>
    <w:rsid w:val="00A6581B"/>
    <w:rsid w:val="00A80F7A"/>
    <w:rsid w:val="00A93B6B"/>
    <w:rsid w:val="00AA11F8"/>
    <w:rsid w:val="00AE6052"/>
    <w:rsid w:val="00B10D42"/>
    <w:rsid w:val="00B34FC0"/>
    <w:rsid w:val="00B4264E"/>
    <w:rsid w:val="00B5519E"/>
    <w:rsid w:val="00B827C0"/>
    <w:rsid w:val="00B9022D"/>
    <w:rsid w:val="00B93DD5"/>
    <w:rsid w:val="00BC081F"/>
    <w:rsid w:val="00BF00BE"/>
    <w:rsid w:val="00C06A64"/>
    <w:rsid w:val="00C41690"/>
    <w:rsid w:val="00C547C0"/>
    <w:rsid w:val="00C637AB"/>
    <w:rsid w:val="00C650E9"/>
    <w:rsid w:val="00C654EC"/>
    <w:rsid w:val="00C94EE2"/>
    <w:rsid w:val="00CC54BC"/>
    <w:rsid w:val="00CE5B9F"/>
    <w:rsid w:val="00CF0136"/>
    <w:rsid w:val="00D167A2"/>
    <w:rsid w:val="00D21E76"/>
    <w:rsid w:val="00D22DA9"/>
    <w:rsid w:val="00D3030F"/>
    <w:rsid w:val="00D31CEB"/>
    <w:rsid w:val="00D34DCC"/>
    <w:rsid w:val="00D4485E"/>
    <w:rsid w:val="00D469BC"/>
    <w:rsid w:val="00D50206"/>
    <w:rsid w:val="00D67E89"/>
    <w:rsid w:val="00D94EFD"/>
    <w:rsid w:val="00DA5C7B"/>
    <w:rsid w:val="00DB3171"/>
    <w:rsid w:val="00DC4DC8"/>
    <w:rsid w:val="00DE1EFD"/>
    <w:rsid w:val="00E33E9D"/>
    <w:rsid w:val="00E607F7"/>
    <w:rsid w:val="00E9007D"/>
    <w:rsid w:val="00EC59E5"/>
    <w:rsid w:val="00ED1B4E"/>
    <w:rsid w:val="00F10658"/>
    <w:rsid w:val="00F10A8E"/>
    <w:rsid w:val="00F20297"/>
    <w:rsid w:val="00F57D44"/>
    <w:rsid w:val="00F65EAF"/>
    <w:rsid w:val="00FA66C5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37A93"/>
  <w15:chartTrackingRefBased/>
  <w15:docId w15:val="{E9A5D3F0-B1B3-3346-AB87-75110089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rFonts w:cs="Arial"/>
      <w:noProof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  <w:rPr>
      <w:rFonts w:cs="Ari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4485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willliam.hoff@maryland.gov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804EE-24FE-4E83-A275-1BBD425D6B8B}"/>
</file>

<file path=customXml/itemProps2.xml><?xml version="1.0" encoding="utf-8"?>
<ds:datastoreItem xmlns:ds="http://schemas.openxmlformats.org/officeDocument/2006/customXml" ds:itemID="{C3AB48B0-71AB-4C78-83BD-19CB24D83388}"/>
</file>

<file path=customXml/itemProps3.xml><?xml version="1.0" encoding="utf-8"?>
<ds:datastoreItem xmlns:ds="http://schemas.openxmlformats.org/officeDocument/2006/customXml" ds:itemID="{617BA8B7-3B8C-48D9-808D-009AC2D43092}"/>
</file>

<file path=customXml/itemProps4.xml><?xml version="1.0" encoding="utf-8"?>
<ds:datastoreItem xmlns:ds="http://schemas.openxmlformats.org/officeDocument/2006/customXml" ds:itemID="{082D5F56-29BD-4DB7-9103-947413A62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Lin</dc:creator>
  <cp:keywords/>
  <dc:description/>
  <cp:lastModifiedBy>William Hoff</cp:lastModifiedBy>
  <cp:revision>6</cp:revision>
  <cp:lastPrinted>2023-06-20T19:50:00Z</cp:lastPrinted>
  <dcterms:created xsi:type="dcterms:W3CDTF">2023-06-21T14:38:00Z</dcterms:created>
  <dcterms:modified xsi:type="dcterms:W3CDTF">2023-06-21T15:57:00Z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