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677A" w14:textId="77777777" w:rsidR="002368FC" w:rsidRPr="002368FC" w:rsidRDefault="002368FC" w:rsidP="002368FC">
      <w:pPr>
        <w:jc w:val="center"/>
        <w:rPr>
          <w:rFonts w:eastAsiaTheme="minorHAnsi" w:cstheme="minorBidi"/>
          <w:sz w:val="48"/>
          <w:szCs w:val="48"/>
        </w:rPr>
      </w:pPr>
      <w:r w:rsidRPr="002368FC">
        <w:rPr>
          <w:rFonts w:eastAsiaTheme="minorHAnsi" w:cstheme="minorBidi"/>
          <w:sz w:val="48"/>
          <w:szCs w:val="48"/>
        </w:rPr>
        <w:t>URGENT</w:t>
      </w:r>
    </w:p>
    <w:p w14:paraId="07C26E98" w14:textId="77777777" w:rsidR="002368FC" w:rsidRPr="002368FC" w:rsidRDefault="002368FC" w:rsidP="002368FC">
      <w:pPr>
        <w:rPr>
          <w:rFonts w:eastAsiaTheme="minorHAnsi" w:cstheme="minorBidi"/>
          <w:szCs w:val="24"/>
        </w:rPr>
      </w:pPr>
    </w:p>
    <w:p w14:paraId="49196455" w14:textId="77777777" w:rsidR="002368FC" w:rsidRPr="002368FC" w:rsidRDefault="002368FC" w:rsidP="002368FC">
      <w:pPr>
        <w:tabs>
          <w:tab w:val="center" w:pos="4680"/>
        </w:tabs>
        <w:rPr>
          <w:rFonts w:eastAsiaTheme="minorHAnsi" w:cstheme="minorBidi"/>
          <w:sz w:val="32"/>
          <w:szCs w:val="32"/>
        </w:rPr>
      </w:pPr>
      <w:r w:rsidRPr="002368FC">
        <w:rPr>
          <w:rFonts w:eastAsiaTheme="minorHAnsi" w:cstheme="minorBidi"/>
          <w:szCs w:val="24"/>
        </w:rPr>
        <w:t xml:space="preserve">                                                </w:t>
      </w:r>
      <w:r w:rsidRPr="002368FC">
        <w:rPr>
          <w:rFonts w:eastAsiaTheme="minorHAnsi" w:cstheme="minorBidi"/>
          <w:sz w:val="32"/>
          <w:szCs w:val="32"/>
        </w:rPr>
        <w:t>MEMORANDUM</w:t>
      </w:r>
    </w:p>
    <w:p w14:paraId="6E2AE3AC" w14:textId="77777777" w:rsidR="002368FC" w:rsidRPr="002368FC" w:rsidRDefault="002368FC" w:rsidP="002368FC">
      <w:pPr>
        <w:rPr>
          <w:rFonts w:eastAsiaTheme="minorHAnsi" w:cstheme="minorBidi"/>
          <w:szCs w:val="24"/>
        </w:rPr>
      </w:pPr>
    </w:p>
    <w:p w14:paraId="7E6D32AB" w14:textId="77777777" w:rsidR="002368FC" w:rsidRPr="002368FC" w:rsidRDefault="002368FC" w:rsidP="002368FC">
      <w:pPr>
        <w:tabs>
          <w:tab w:val="left" w:pos="-1440"/>
        </w:tabs>
        <w:ind w:left="1440" w:hanging="1440"/>
        <w:rPr>
          <w:rFonts w:eastAsiaTheme="minorHAnsi" w:cstheme="minorBidi"/>
          <w:szCs w:val="24"/>
        </w:rPr>
      </w:pPr>
      <w:r w:rsidRPr="002368FC">
        <w:rPr>
          <w:rFonts w:eastAsiaTheme="minorHAnsi" w:cstheme="minorBidi"/>
          <w:szCs w:val="24"/>
        </w:rPr>
        <w:t>TO:</w:t>
      </w:r>
      <w:r w:rsidRPr="002368FC">
        <w:rPr>
          <w:rFonts w:eastAsiaTheme="minorHAnsi" w:cstheme="minorBidi"/>
          <w:szCs w:val="24"/>
        </w:rPr>
        <w:tab/>
        <w:t>Chief Financial Officers</w:t>
      </w:r>
    </w:p>
    <w:p w14:paraId="3E3DCD9F" w14:textId="77777777" w:rsidR="002368FC" w:rsidRPr="002368FC" w:rsidRDefault="002368FC" w:rsidP="002368FC">
      <w:pPr>
        <w:rPr>
          <w:rFonts w:eastAsiaTheme="minorHAnsi" w:cstheme="minorBidi"/>
          <w:szCs w:val="24"/>
        </w:rPr>
      </w:pPr>
    </w:p>
    <w:p w14:paraId="64061E35" w14:textId="77777777" w:rsidR="002368FC" w:rsidRPr="002368FC" w:rsidRDefault="002368FC" w:rsidP="002368FC">
      <w:pPr>
        <w:tabs>
          <w:tab w:val="left" w:pos="-1440"/>
        </w:tabs>
        <w:ind w:left="1440" w:hanging="1440"/>
        <w:rPr>
          <w:rFonts w:eastAsiaTheme="minorHAnsi" w:cstheme="minorBidi"/>
          <w:szCs w:val="24"/>
        </w:rPr>
      </w:pPr>
      <w:r w:rsidRPr="002368FC">
        <w:rPr>
          <w:rFonts w:eastAsiaTheme="minorHAnsi" w:cstheme="minorBidi"/>
          <w:szCs w:val="24"/>
        </w:rPr>
        <w:t>FROM:</w:t>
      </w:r>
      <w:r w:rsidRPr="002368FC">
        <w:rPr>
          <w:rFonts w:eastAsiaTheme="minorHAnsi" w:cstheme="minorBidi"/>
          <w:szCs w:val="24"/>
        </w:rPr>
        <w:tab/>
        <w:t xml:space="preserve">Katie Wunderlich, Executive Director </w:t>
      </w:r>
    </w:p>
    <w:p w14:paraId="59C1C21A" w14:textId="77777777" w:rsidR="002368FC" w:rsidRPr="002368FC" w:rsidRDefault="002368FC" w:rsidP="002368FC">
      <w:pPr>
        <w:rPr>
          <w:rFonts w:eastAsiaTheme="minorHAnsi" w:cstheme="minorBidi"/>
          <w:szCs w:val="24"/>
        </w:rPr>
      </w:pPr>
    </w:p>
    <w:p w14:paraId="79403A08" w14:textId="76656B87" w:rsidR="002368FC" w:rsidRPr="002368FC" w:rsidRDefault="002368FC" w:rsidP="002368FC">
      <w:pPr>
        <w:tabs>
          <w:tab w:val="left" w:pos="-1440"/>
        </w:tabs>
        <w:ind w:left="1440" w:hanging="1440"/>
        <w:rPr>
          <w:rFonts w:eastAsiaTheme="minorHAnsi" w:cstheme="minorBidi"/>
          <w:szCs w:val="24"/>
        </w:rPr>
      </w:pPr>
      <w:r w:rsidRPr="002368FC">
        <w:rPr>
          <w:rFonts w:eastAsiaTheme="minorHAnsi" w:cstheme="minorBidi"/>
          <w:szCs w:val="24"/>
        </w:rPr>
        <w:t>DATE:</w:t>
      </w:r>
      <w:r w:rsidRPr="002368FC">
        <w:rPr>
          <w:rFonts w:eastAsiaTheme="minorHAnsi" w:cstheme="minorBidi"/>
          <w:szCs w:val="24"/>
        </w:rPr>
        <w:tab/>
        <w:t>September 2</w:t>
      </w:r>
      <w:r w:rsidR="00FD069B">
        <w:rPr>
          <w:rFonts w:eastAsiaTheme="minorHAnsi" w:cstheme="minorBidi"/>
          <w:szCs w:val="24"/>
        </w:rPr>
        <w:t>3</w:t>
      </w:r>
      <w:r w:rsidRPr="002368FC">
        <w:rPr>
          <w:rFonts w:eastAsiaTheme="minorHAnsi" w:cstheme="minorBidi"/>
          <w:szCs w:val="24"/>
        </w:rPr>
        <w:t>, 202</w:t>
      </w:r>
      <w:r w:rsidR="00FD069B">
        <w:rPr>
          <w:rFonts w:eastAsiaTheme="minorHAnsi" w:cstheme="minorBidi"/>
          <w:szCs w:val="24"/>
        </w:rPr>
        <w:t>2</w:t>
      </w:r>
    </w:p>
    <w:p w14:paraId="2FFF35E6" w14:textId="77777777" w:rsidR="002368FC" w:rsidRPr="002368FC" w:rsidRDefault="002368FC" w:rsidP="002368FC">
      <w:pPr>
        <w:rPr>
          <w:rFonts w:eastAsiaTheme="minorHAnsi" w:cstheme="minorBidi"/>
          <w:szCs w:val="24"/>
        </w:rPr>
      </w:pPr>
    </w:p>
    <w:p w14:paraId="6CC38F18" w14:textId="0BD8FF43" w:rsidR="002368FC" w:rsidRPr="002368FC" w:rsidRDefault="002368FC" w:rsidP="002368FC">
      <w:pPr>
        <w:tabs>
          <w:tab w:val="left" w:pos="-1440"/>
        </w:tabs>
        <w:ind w:left="1440" w:hanging="1440"/>
        <w:rPr>
          <w:rFonts w:eastAsiaTheme="minorHAnsi" w:cstheme="minorBidi"/>
          <w:szCs w:val="24"/>
          <w:u w:val="single"/>
        </w:rPr>
      </w:pPr>
      <w:r w:rsidRPr="002368FC">
        <w:rPr>
          <w:rFonts w:eastAsiaTheme="minorHAnsi" w:cstheme="minorBidi"/>
          <w:szCs w:val="24"/>
        </w:rPr>
        <w:t>RE:</w:t>
      </w:r>
      <w:r w:rsidRPr="002368FC">
        <w:rPr>
          <w:rFonts w:eastAsiaTheme="minorHAnsi" w:cstheme="minorBidi"/>
          <w:szCs w:val="24"/>
        </w:rPr>
        <w:tab/>
        <w:t>Instructions for FY 202</w:t>
      </w:r>
      <w:r w:rsidR="00FD069B">
        <w:rPr>
          <w:rFonts w:eastAsiaTheme="minorHAnsi" w:cstheme="minorBidi"/>
          <w:szCs w:val="24"/>
        </w:rPr>
        <w:t>2</w:t>
      </w:r>
      <w:r w:rsidRPr="002368FC">
        <w:rPr>
          <w:rFonts w:eastAsiaTheme="minorHAnsi" w:cstheme="minorBidi"/>
          <w:szCs w:val="24"/>
        </w:rPr>
        <w:t xml:space="preserve"> Schedule CDS-A – Change in Volume of Outpatient Infusion, Chemotherapy, and Biological Oncology Drugs </w:t>
      </w:r>
    </w:p>
    <w:p w14:paraId="2555840E" w14:textId="77777777" w:rsidR="002368FC" w:rsidRPr="002368FC" w:rsidRDefault="002368FC" w:rsidP="002368FC">
      <w:pPr>
        <w:tabs>
          <w:tab w:val="left" w:pos="-1440"/>
        </w:tabs>
        <w:ind w:left="1440" w:hanging="1440"/>
        <w:rPr>
          <w:rFonts w:eastAsiaTheme="minorHAnsi" w:cstheme="minorBidi"/>
          <w:szCs w:val="24"/>
        </w:rPr>
      </w:pPr>
      <w:r w:rsidRPr="002368FC">
        <w:rPr>
          <w:rFonts w:eastAsiaTheme="minorHAnsi" w:cstheme="minorBidi"/>
          <w:szCs w:val="24"/>
          <w:u w:val="single"/>
        </w:rPr>
        <w:t xml:space="preserve">                                                                                                  </w:t>
      </w:r>
    </w:p>
    <w:p w14:paraId="5CB7DC22" w14:textId="3502B438" w:rsidR="002368FC" w:rsidRPr="002368FC" w:rsidRDefault="002368FC" w:rsidP="002368FC">
      <w:pPr>
        <w:ind w:firstLine="720"/>
        <w:rPr>
          <w:rFonts w:eastAsiaTheme="minorHAnsi" w:cstheme="minorBidi"/>
          <w:szCs w:val="24"/>
        </w:rPr>
      </w:pPr>
      <w:r w:rsidRPr="002368FC">
        <w:rPr>
          <w:rFonts w:eastAsiaTheme="minorHAnsi" w:cstheme="minorBidi"/>
          <w:szCs w:val="24"/>
        </w:rPr>
        <w:t>For the s</w:t>
      </w:r>
      <w:r w:rsidR="00FD069B">
        <w:rPr>
          <w:rFonts w:eastAsiaTheme="minorHAnsi" w:cstheme="minorBidi"/>
          <w:szCs w:val="24"/>
        </w:rPr>
        <w:t>eventh</w:t>
      </w:r>
      <w:r w:rsidRPr="002368FC">
        <w:rPr>
          <w:rFonts w:eastAsiaTheme="minorHAnsi" w:cstheme="minorBidi"/>
          <w:szCs w:val="24"/>
        </w:rPr>
        <w:t xml:space="preserve"> consecutive year, the HSCRC earmarked a portion of the annual Update Factor to fund costs attributable to the increasing use of high-cost physician-administered outpatient drugs, i.e., infusion, chemotherapy, and biological oncology.  For Fiscal Year 202</w:t>
      </w:r>
      <w:r w:rsidR="00FD069B">
        <w:rPr>
          <w:rFonts w:eastAsiaTheme="minorHAnsi" w:cstheme="minorBidi"/>
          <w:szCs w:val="24"/>
        </w:rPr>
        <w:t>3</w:t>
      </w:r>
      <w:r w:rsidRPr="002368FC">
        <w:rPr>
          <w:rFonts w:eastAsiaTheme="minorHAnsi" w:cstheme="minorBidi"/>
          <w:szCs w:val="24"/>
        </w:rPr>
        <w:t xml:space="preserve"> the Commission earmarked 0.</w:t>
      </w:r>
      <w:r w:rsidR="009A3C49">
        <w:rPr>
          <w:rFonts w:eastAsiaTheme="minorHAnsi" w:cstheme="minorBidi"/>
          <w:szCs w:val="24"/>
        </w:rPr>
        <w:t>0</w:t>
      </w:r>
      <w:r w:rsidRPr="002368FC">
        <w:rPr>
          <w:rFonts w:eastAsiaTheme="minorHAnsi" w:cstheme="minorBidi"/>
          <w:szCs w:val="24"/>
        </w:rPr>
        <w:t xml:space="preserve">2% for this purpose.  Therefore, in order to prospectively allocate the earmarked funds to the appropriate hospitals as part of the January 1, </w:t>
      </w:r>
      <w:proofErr w:type="gramStart"/>
      <w:r w:rsidRPr="002368FC">
        <w:rPr>
          <w:rFonts w:eastAsiaTheme="minorHAnsi" w:cstheme="minorBidi"/>
          <w:szCs w:val="24"/>
        </w:rPr>
        <w:t>202</w:t>
      </w:r>
      <w:r w:rsidR="009A3C49">
        <w:rPr>
          <w:rFonts w:eastAsiaTheme="minorHAnsi" w:cstheme="minorBidi"/>
          <w:szCs w:val="24"/>
        </w:rPr>
        <w:t>3</w:t>
      </w:r>
      <w:proofErr w:type="gramEnd"/>
      <w:r w:rsidRPr="002368FC">
        <w:rPr>
          <w:rFonts w:eastAsiaTheme="minorHAnsi" w:cstheme="minorBidi"/>
          <w:szCs w:val="24"/>
        </w:rPr>
        <w:t xml:space="preserve"> revised rate orders, it is necessary to again collect costed volume data for the specific drugs that make up most of the outpatient infusion, chemotherapy drugs.</w:t>
      </w:r>
    </w:p>
    <w:p w14:paraId="1484F665" w14:textId="77777777" w:rsidR="002368FC" w:rsidRPr="002368FC" w:rsidRDefault="002368FC" w:rsidP="002368FC">
      <w:pPr>
        <w:ind w:firstLine="720"/>
        <w:rPr>
          <w:rFonts w:eastAsiaTheme="minorHAnsi" w:cstheme="minorBidi"/>
          <w:szCs w:val="24"/>
        </w:rPr>
      </w:pPr>
    </w:p>
    <w:p w14:paraId="4BED45B3" w14:textId="77777777" w:rsidR="002368FC" w:rsidRPr="002368FC" w:rsidRDefault="002368FC" w:rsidP="002368FC">
      <w:pPr>
        <w:ind w:firstLine="720"/>
        <w:rPr>
          <w:rFonts w:eastAsiaTheme="minorHAnsi" w:cstheme="minorBidi"/>
          <w:szCs w:val="24"/>
        </w:rPr>
      </w:pPr>
      <w:r w:rsidRPr="002368FC">
        <w:rPr>
          <w:rFonts w:eastAsiaTheme="minorHAnsi" w:cstheme="minorBidi"/>
          <w:szCs w:val="24"/>
        </w:rPr>
        <w:t>As in prior years, HSCRC staff intends to make a retrospective adjustment to hospitals’ Global Budget Revenue for the volume change in high-cost physician-administered outpatient drugs (infusion, chemotherapy, and biological oncology).  The adjustment may be positive to reflect increased volumes, or negative to reflect decreased volumes.  Hospital GBR agreements require that the HSCRC be notified of the movement of services including drugs to unregulated settings regardless of whether the movement was initiated by the hospital, the payers, or other third parties.  The schedule CDS-A does not substitute for this disclosure requirement.</w:t>
      </w:r>
    </w:p>
    <w:p w14:paraId="6897C907" w14:textId="77777777" w:rsidR="002368FC" w:rsidRPr="002368FC" w:rsidRDefault="002368FC" w:rsidP="002368FC">
      <w:pPr>
        <w:ind w:firstLine="720"/>
        <w:rPr>
          <w:rFonts w:eastAsiaTheme="minorHAnsi" w:cstheme="minorBidi"/>
          <w:szCs w:val="24"/>
        </w:rPr>
      </w:pPr>
    </w:p>
    <w:p w14:paraId="22080C0E" w14:textId="6D4F0D2B" w:rsidR="002368FC" w:rsidRPr="002368FC" w:rsidRDefault="002368FC" w:rsidP="002368FC">
      <w:pPr>
        <w:ind w:firstLine="720"/>
        <w:rPr>
          <w:rFonts w:eastAsiaTheme="minorHAnsi" w:cstheme="minorBidi"/>
          <w:szCs w:val="24"/>
        </w:rPr>
      </w:pPr>
      <w:r w:rsidRPr="002368FC">
        <w:rPr>
          <w:rFonts w:eastAsiaTheme="minorHAnsi" w:cstheme="minorBidi"/>
          <w:szCs w:val="24"/>
        </w:rPr>
        <w:t>This year we are continuing with the change to the data collection process that was started with the 2019 audits to save time and effort.  Hospitals are to review their utilization of a standard state-wide list of drugs</w:t>
      </w:r>
      <w:r w:rsidR="002A1360">
        <w:rPr>
          <w:rFonts w:eastAsiaTheme="minorHAnsi" w:cstheme="minorBidi"/>
          <w:szCs w:val="24"/>
        </w:rPr>
        <w:t>;</w:t>
      </w:r>
      <w:r w:rsidRPr="002368FC">
        <w:rPr>
          <w:rFonts w:eastAsiaTheme="minorHAnsi" w:cstheme="minorBidi"/>
          <w:szCs w:val="24"/>
        </w:rPr>
        <w:t xml:space="preserve"> and </w:t>
      </w:r>
      <w:r w:rsidR="002A1360">
        <w:rPr>
          <w:rFonts w:eastAsiaTheme="minorHAnsi" w:cstheme="minorBidi"/>
          <w:szCs w:val="24"/>
        </w:rPr>
        <w:t xml:space="preserve">then to </w:t>
      </w:r>
      <w:r w:rsidRPr="002368FC">
        <w:rPr>
          <w:rFonts w:eastAsiaTheme="minorHAnsi" w:cstheme="minorBidi"/>
          <w:szCs w:val="24"/>
        </w:rPr>
        <w:t xml:space="preserve">reflect such utilization by </w:t>
      </w:r>
      <w:r w:rsidR="00094ACD">
        <w:rPr>
          <w:rFonts w:eastAsiaTheme="minorHAnsi" w:cstheme="minorBidi"/>
          <w:szCs w:val="24"/>
        </w:rPr>
        <w:t xml:space="preserve">reviewing and editing a prepopulated </w:t>
      </w:r>
      <w:r w:rsidRPr="002368FC">
        <w:rPr>
          <w:rFonts w:eastAsiaTheme="minorHAnsi" w:cstheme="minorBidi"/>
          <w:szCs w:val="24"/>
        </w:rPr>
        <w:t xml:space="preserve">CDS-A template </w:t>
      </w:r>
      <w:r w:rsidR="00094ACD">
        <w:rPr>
          <w:rFonts w:eastAsiaTheme="minorHAnsi" w:cstheme="minorBidi"/>
          <w:szCs w:val="24"/>
        </w:rPr>
        <w:t xml:space="preserve">created </w:t>
      </w:r>
      <w:r w:rsidRPr="002368FC">
        <w:rPr>
          <w:rFonts w:eastAsiaTheme="minorHAnsi" w:cstheme="minorBidi"/>
          <w:szCs w:val="24"/>
        </w:rPr>
        <w:t>from their case-mix data.</w:t>
      </w:r>
    </w:p>
    <w:p w14:paraId="29C327E4" w14:textId="77777777" w:rsidR="002368FC" w:rsidRPr="002368FC" w:rsidRDefault="002368FC" w:rsidP="002368FC">
      <w:pPr>
        <w:ind w:firstLine="720"/>
        <w:rPr>
          <w:rFonts w:eastAsiaTheme="minorHAnsi" w:cstheme="minorBidi"/>
          <w:szCs w:val="24"/>
        </w:rPr>
      </w:pPr>
    </w:p>
    <w:p w14:paraId="3EDE0F26" w14:textId="721F65F2" w:rsidR="002368FC" w:rsidRPr="002368FC" w:rsidRDefault="002368FC" w:rsidP="002368FC">
      <w:pPr>
        <w:ind w:firstLine="720"/>
        <w:rPr>
          <w:rFonts w:eastAsiaTheme="minorHAnsi" w:cstheme="minorBidi"/>
          <w:szCs w:val="24"/>
        </w:rPr>
      </w:pPr>
      <w:r w:rsidRPr="002368FC">
        <w:rPr>
          <w:rFonts w:eastAsiaTheme="minorHAnsi" w:cstheme="minorBidi"/>
          <w:szCs w:val="24"/>
        </w:rPr>
        <w:t>Consistent with the previous t</w:t>
      </w:r>
      <w:r w:rsidR="002A1360">
        <w:rPr>
          <w:rFonts w:eastAsiaTheme="minorHAnsi" w:cstheme="minorBidi"/>
          <w:szCs w:val="24"/>
        </w:rPr>
        <w:t>hree</w:t>
      </w:r>
      <w:r w:rsidRPr="002368FC">
        <w:rPr>
          <w:rFonts w:eastAsiaTheme="minorHAnsi" w:cstheme="minorBidi"/>
          <w:szCs w:val="24"/>
        </w:rPr>
        <w:t xml:space="preserve"> years, the standard state-wide list of high-cost physician-administered outpatient oncology and infusion drugs was developed by first referencing the case-mix data, as well as recent additions to the Medicare ASP list.  The list was trimmed down by the rules for inclusion, such as: 3M’s EAPG Class Code of VII or higher for Pharmacotherapy / Chemotherapy (or its equivalent Class Code for Therapeutic Radiopharmaceutical EAPGs 245, 246 or for Brachytherapy EAPGs 336, 337) in either of the past two fiscal years (to reference relatively high cost per patient visit); state-wide case-mix charges in either of the past two fiscal years of $2 million or greater (to measure relatively high cost utilization); market share by point of service of less than 90% at physicians’ offices (to minimize inclusion of drugs best served outside of a hospital setting); and inclusion of alternate HCPCS codes for listed drugs (so to capture brand, generic, biologic, biosimilar, replacement, discontinued and temporary codes).  The list was then reviewed by representatives of several high-volume health care systems.</w:t>
      </w:r>
    </w:p>
    <w:p w14:paraId="67F7FCEB" w14:textId="77777777" w:rsidR="002368FC" w:rsidRPr="002368FC" w:rsidRDefault="002368FC" w:rsidP="002368FC">
      <w:pPr>
        <w:ind w:firstLine="720"/>
        <w:rPr>
          <w:rFonts w:eastAsiaTheme="minorHAnsi" w:cstheme="minorBidi"/>
          <w:szCs w:val="24"/>
        </w:rPr>
      </w:pPr>
    </w:p>
    <w:p w14:paraId="2FAEB497" w14:textId="7F4C6473" w:rsidR="002368FC" w:rsidRPr="002368FC" w:rsidRDefault="002368FC" w:rsidP="002368FC">
      <w:pPr>
        <w:ind w:firstLine="720"/>
        <w:rPr>
          <w:rFonts w:eastAsiaTheme="minorHAnsi" w:cstheme="minorBidi"/>
          <w:szCs w:val="24"/>
        </w:rPr>
      </w:pPr>
      <w:r w:rsidRPr="002368FC">
        <w:rPr>
          <w:rFonts w:eastAsiaTheme="minorHAnsi" w:cstheme="minorBidi"/>
          <w:szCs w:val="24"/>
        </w:rPr>
        <w:t>Attached you will find one of two CDS-A related templates and related instructions.  The CDS-A template for your hospital will be available for download via reference to CRISP Reporting Services and has been designed to reflect the final 202</w:t>
      </w:r>
      <w:r w:rsidR="002A1360">
        <w:rPr>
          <w:rFonts w:eastAsiaTheme="minorHAnsi" w:cstheme="minorBidi"/>
          <w:szCs w:val="24"/>
        </w:rPr>
        <w:t>2</w:t>
      </w:r>
      <w:r w:rsidRPr="002368FC">
        <w:rPr>
          <w:rFonts w:eastAsiaTheme="minorHAnsi" w:cstheme="minorBidi"/>
          <w:szCs w:val="24"/>
        </w:rPr>
        <w:t xml:space="preserve"> </w:t>
      </w:r>
      <w:r w:rsidRPr="002368FC">
        <w:rPr>
          <w:rFonts w:eastAsiaTheme="minorHAnsi" w:cstheme="minorBidi"/>
          <w:szCs w:val="24"/>
        </w:rPr>
        <w:lastRenderedPageBreak/>
        <w:t>drug list.   Instructions for downloading the template can be found in Appendix A to this memo.  We are requesting each hospital to review its CDS-A template, indicate exceptions to the case-mix data, and suggest revisions.  In addition, the 340B Price Data template (attached here) is to be completed by all hospitals that participated in the federal 340B drug discount program in either Fiscal 202</w:t>
      </w:r>
      <w:r w:rsidR="002A1360">
        <w:rPr>
          <w:rFonts w:eastAsiaTheme="minorHAnsi" w:cstheme="minorBidi"/>
          <w:szCs w:val="24"/>
        </w:rPr>
        <w:t>2</w:t>
      </w:r>
      <w:r w:rsidRPr="002368FC">
        <w:rPr>
          <w:rFonts w:eastAsiaTheme="minorHAnsi" w:cstheme="minorBidi"/>
          <w:szCs w:val="24"/>
        </w:rPr>
        <w:t xml:space="preserve"> or 202</w:t>
      </w:r>
      <w:r w:rsidR="002A1360">
        <w:rPr>
          <w:rFonts w:eastAsiaTheme="minorHAnsi" w:cstheme="minorBidi"/>
          <w:szCs w:val="24"/>
        </w:rPr>
        <w:t>1</w:t>
      </w:r>
      <w:r w:rsidRPr="002368FC">
        <w:rPr>
          <w:rFonts w:eastAsiaTheme="minorHAnsi" w:cstheme="minorBidi"/>
          <w:szCs w:val="24"/>
        </w:rPr>
        <w:t>.</w:t>
      </w:r>
    </w:p>
    <w:p w14:paraId="5C52C9F0" w14:textId="77777777" w:rsidR="002368FC" w:rsidRPr="002368FC" w:rsidRDefault="002368FC" w:rsidP="002368FC">
      <w:pPr>
        <w:ind w:firstLine="720"/>
        <w:rPr>
          <w:rFonts w:eastAsiaTheme="minorHAnsi" w:cstheme="minorBidi"/>
          <w:szCs w:val="24"/>
        </w:rPr>
      </w:pPr>
    </w:p>
    <w:p w14:paraId="6F19E828" w14:textId="209A0B4B" w:rsidR="002368FC" w:rsidRPr="002368FC" w:rsidRDefault="002368FC" w:rsidP="002368FC">
      <w:pPr>
        <w:ind w:firstLine="720"/>
        <w:rPr>
          <w:rFonts w:eastAsiaTheme="minorHAnsi" w:cstheme="minorBidi"/>
          <w:szCs w:val="24"/>
        </w:rPr>
      </w:pPr>
      <w:r w:rsidRPr="002368FC">
        <w:rPr>
          <w:rFonts w:eastAsiaTheme="minorHAnsi" w:cstheme="minorBidi"/>
          <w:szCs w:val="24"/>
        </w:rPr>
        <w:t>HCPCS code dosages as defined in Medicare 202</w:t>
      </w:r>
      <w:r w:rsidR="002A1360">
        <w:rPr>
          <w:rFonts w:eastAsiaTheme="minorHAnsi" w:cstheme="minorBidi"/>
          <w:szCs w:val="24"/>
        </w:rPr>
        <w:t>2</w:t>
      </w:r>
      <w:r w:rsidRPr="002368FC">
        <w:rPr>
          <w:rFonts w:eastAsiaTheme="minorHAnsi" w:cstheme="minorBidi"/>
          <w:szCs w:val="24"/>
        </w:rPr>
        <w:t xml:space="preserve"> ASP Drug Pricing File effective July 1, 202</w:t>
      </w:r>
      <w:r w:rsidR="002A1360">
        <w:rPr>
          <w:rFonts w:eastAsiaTheme="minorHAnsi" w:cstheme="minorBidi"/>
          <w:szCs w:val="24"/>
        </w:rPr>
        <w:t>2</w:t>
      </w:r>
      <w:r w:rsidRPr="002368FC">
        <w:rPr>
          <w:rFonts w:eastAsiaTheme="minorHAnsi" w:cstheme="minorBidi"/>
          <w:szCs w:val="24"/>
        </w:rPr>
        <w:t xml:space="preserve"> through September 30, 202</w:t>
      </w:r>
      <w:r w:rsidR="002A1360">
        <w:rPr>
          <w:rFonts w:eastAsiaTheme="minorHAnsi" w:cstheme="minorBidi"/>
          <w:szCs w:val="24"/>
        </w:rPr>
        <w:t>2</w:t>
      </w:r>
      <w:r w:rsidRPr="002368FC">
        <w:rPr>
          <w:rFonts w:eastAsiaTheme="minorHAnsi" w:cstheme="minorBidi"/>
          <w:szCs w:val="24"/>
        </w:rPr>
        <w:t>, found at CMS.gov, should be used when referencing dose measurements and/or volumes.  Drugs procured free of cost</w:t>
      </w:r>
      <w:r w:rsidR="00E53EA4">
        <w:rPr>
          <w:rFonts w:eastAsiaTheme="minorHAnsi" w:cstheme="minorBidi"/>
          <w:szCs w:val="24"/>
        </w:rPr>
        <w:t xml:space="preserve"> (for research and promotional programs)</w:t>
      </w:r>
      <w:r w:rsidR="00A56653">
        <w:rPr>
          <w:rFonts w:eastAsiaTheme="minorHAnsi" w:cstheme="minorBidi"/>
          <w:szCs w:val="24"/>
        </w:rPr>
        <w:t>, or at</w:t>
      </w:r>
      <w:r w:rsidRPr="002368FC">
        <w:rPr>
          <w:rFonts w:eastAsiaTheme="minorHAnsi" w:cstheme="minorBidi"/>
          <w:szCs w:val="24"/>
        </w:rPr>
        <w:t xml:space="preserve"> nominal value (</w:t>
      </w:r>
      <w:r w:rsidR="00E53EA4">
        <w:rPr>
          <w:rFonts w:eastAsiaTheme="minorHAnsi" w:cstheme="minorBidi"/>
          <w:szCs w:val="24"/>
        </w:rPr>
        <w:t>sometimes referred to as “nickel” drugs due to vendor errors or irregularities inconsistent with the regulations of the 340B program</w:t>
      </w:r>
      <w:r w:rsidRPr="002368FC">
        <w:rPr>
          <w:rFonts w:eastAsiaTheme="minorHAnsi" w:cstheme="minorBidi"/>
          <w:szCs w:val="24"/>
        </w:rPr>
        <w:t>) should be excluded.  Procurement prices in effect at the end of the fiscal year, June 30, 202</w:t>
      </w:r>
      <w:r w:rsidR="00E17A15">
        <w:rPr>
          <w:rFonts w:eastAsiaTheme="minorHAnsi" w:cstheme="minorBidi"/>
          <w:szCs w:val="24"/>
        </w:rPr>
        <w:t>2</w:t>
      </w:r>
      <w:r w:rsidRPr="002368FC">
        <w:rPr>
          <w:rFonts w:eastAsiaTheme="minorHAnsi" w:cstheme="minorBidi"/>
          <w:szCs w:val="24"/>
        </w:rPr>
        <w:t xml:space="preserve">, should be used for 340B drugs.  </w:t>
      </w:r>
      <w:r w:rsidRPr="002368FC">
        <w:rPr>
          <w:rFonts w:eastAsiaTheme="minorHAnsi" w:cstheme="minorBidi"/>
          <w:b/>
          <w:szCs w:val="24"/>
        </w:rPr>
        <w:t xml:space="preserve">Both templates once completed should be transmitted to the HSCRC as Excel worksheets to </w:t>
      </w:r>
      <w:hyperlink r:id="rId8" w:history="1">
        <w:r w:rsidRPr="002368FC">
          <w:rPr>
            <w:rFonts w:eastAsiaTheme="minorHAnsi" w:cstheme="minorBidi"/>
            <w:b/>
            <w:color w:val="0000FF"/>
            <w:szCs w:val="24"/>
            <w:u w:val="single"/>
          </w:rPr>
          <w:t>hscrc.oncology-drugs@maryland.gov</w:t>
        </w:r>
      </w:hyperlink>
      <w:r w:rsidRPr="002368FC">
        <w:rPr>
          <w:rFonts w:eastAsiaTheme="minorHAnsi" w:cstheme="minorBidi"/>
          <w:b/>
          <w:szCs w:val="24"/>
        </w:rPr>
        <w:t xml:space="preserve"> on or before October 2</w:t>
      </w:r>
      <w:r w:rsidR="00E17A15">
        <w:rPr>
          <w:rFonts w:eastAsiaTheme="minorHAnsi" w:cstheme="minorBidi"/>
          <w:b/>
          <w:szCs w:val="24"/>
        </w:rPr>
        <w:t>1</w:t>
      </w:r>
      <w:r w:rsidRPr="002368FC">
        <w:rPr>
          <w:rFonts w:eastAsiaTheme="minorHAnsi" w:cstheme="minorBidi"/>
          <w:b/>
          <w:szCs w:val="24"/>
        </w:rPr>
        <w:t>, 202</w:t>
      </w:r>
      <w:r w:rsidR="00E17A15">
        <w:rPr>
          <w:rFonts w:eastAsiaTheme="minorHAnsi" w:cstheme="minorBidi"/>
          <w:b/>
          <w:szCs w:val="24"/>
        </w:rPr>
        <w:t>2</w:t>
      </w:r>
      <w:r w:rsidRPr="002368FC">
        <w:rPr>
          <w:rFonts w:eastAsiaTheme="minorHAnsi" w:cstheme="minorBidi"/>
          <w:b/>
          <w:szCs w:val="24"/>
        </w:rPr>
        <w:t>.</w:t>
      </w:r>
    </w:p>
    <w:p w14:paraId="4FEC3CEB" w14:textId="77777777" w:rsidR="002368FC" w:rsidRPr="002368FC" w:rsidRDefault="002368FC" w:rsidP="002368FC">
      <w:pPr>
        <w:ind w:firstLine="720"/>
        <w:rPr>
          <w:rFonts w:eastAsiaTheme="minorHAnsi" w:cstheme="minorBidi"/>
          <w:szCs w:val="24"/>
        </w:rPr>
      </w:pPr>
    </w:p>
    <w:p w14:paraId="34E9DCE9" w14:textId="77777777" w:rsidR="002368FC" w:rsidRPr="002368FC" w:rsidRDefault="002368FC" w:rsidP="002368FC">
      <w:pPr>
        <w:ind w:firstLine="720"/>
        <w:rPr>
          <w:rFonts w:eastAsiaTheme="minorHAnsi" w:cstheme="minorBidi"/>
          <w:szCs w:val="24"/>
        </w:rPr>
      </w:pPr>
      <w:r w:rsidRPr="002368FC">
        <w:rPr>
          <w:rFonts w:eastAsiaTheme="minorHAnsi" w:cstheme="minorBidi"/>
          <w:szCs w:val="24"/>
        </w:rPr>
        <w:t>The completed schedule CDS-A is subject to audit review.  The audit review may include volume data comparison to the case-mix reporting and pricing comparisons to that of other hospitals and/or external data.  If evidence of unreported shifting to unregulated settings is found, hospitals may have 0.5% of their annual update withheld.  Since the schedule CDS-A may be used in adjusting GBR revenue, please take due care and diligence in reviewing the templates for accuracy.</w:t>
      </w:r>
    </w:p>
    <w:p w14:paraId="0ACCB2CF" w14:textId="77777777" w:rsidR="002368FC" w:rsidRPr="002368FC" w:rsidRDefault="002368FC" w:rsidP="002368FC">
      <w:pPr>
        <w:ind w:firstLine="720"/>
        <w:rPr>
          <w:rFonts w:eastAsiaTheme="minorHAnsi" w:cstheme="minorBidi"/>
          <w:szCs w:val="24"/>
        </w:rPr>
      </w:pPr>
    </w:p>
    <w:p w14:paraId="69F472B5" w14:textId="77777777" w:rsidR="002368FC" w:rsidRPr="002368FC" w:rsidRDefault="002368FC" w:rsidP="002368FC">
      <w:pPr>
        <w:rPr>
          <w:rFonts w:eastAsiaTheme="minorHAnsi" w:cstheme="minorBidi"/>
          <w:szCs w:val="24"/>
        </w:rPr>
      </w:pPr>
      <w:r w:rsidRPr="002368FC">
        <w:rPr>
          <w:rFonts w:eastAsiaTheme="minorHAnsi" w:cstheme="minorBidi"/>
          <w:szCs w:val="24"/>
        </w:rPr>
        <w:t xml:space="preserve">If you have any questions concerning the above, you may contact Bob Gallion at </w:t>
      </w:r>
      <w:hyperlink r:id="rId9" w:history="1">
        <w:r w:rsidRPr="002368FC">
          <w:rPr>
            <w:rFonts w:eastAsiaTheme="minorHAnsi" w:cstheme="minorBidi"/>
            <w:color w:val="0000FF"/>
            <w:szCs w:val="24"/>
            <w:u w:val="single"/>
          </w:rPr>
          <w:t>Bob.Gallion@Maryland.gov</w:t>
        </w:r>
      </w:hyperlink>
      <w:r w:rsidRPr="002368FC">
        <w:rPr>
          <w:rFonts w:eastAsiaTheme="minorHAnsi" w:cstheme="minorBidi"/>
          <w:szCs w:val="24"/>
        </w:rPr>
        <w:t xml:space="preserve"> or Dennis Phelps at </w:t>
      </w:r>
      <w:hyperlink r:id="rId10" w:history="1">
        <w:r w:rsidRPr="002368FC">
          <w:rPr>
            <w:rFonts w:eastAsiaTheme="minorHAnsi" w:cstheme="minorBidi"/>
            <w:color w:val="0000FF"/>
            <w:szCs w:val="24"/>
            <w:u w:val="single"/>
          </w:rPr>
          <w:t>Dennis.Phelps@Maryland.gov</w:t>
        </w:r>
      </w:hyperlink>
      <w:r w:rsidRPr="002368FC">
        <w:rPr>
          <w:rFonts w:eastAsiaTheme="minorHAnsi" w:cstheme="minorBidi"/>
          <w:szCs w:val="24"/>
        </w:rPr>
        <w:t xml:space="preserve"> .  Thank you for your cooperation on this important funding initiative.</w:t>
      </w:r>
    </w:p>
    <w:p w14:paraId="61E17CD8" w14:textId="77777777" w:rsidR="002368FC" w:rsidRPr="002368FC" w:rsidRDefault="002368FC" w:rsidP="002368FC">
      <w:pPr>
        <w:rPr>
          <w:rFonts w:eastAsiaTheme="minorHAnsi" w:cstheme="minorBidi"/>
          <w:szCs w:val="24"/>
        </w:rPr>
      </w:pPr>
    </w:p>
    <w:p w14:paraId="227F444F" w14:textId="77777777" w:rsidR="002368FC" w:rsidRPr="002368FC" w:rsidRDefault="002368FC" w:rsidP="002368FC">
      <w:pPr>
        <w:rPr>
          <w:rFonts w:eastAsiaTheme="minorHAnsi" w:cstheme="minorBidi"/>
          <w:szCs w:val="24"/>
        </w:rPr>
      </w:pPr>
    </w:p>
    <w:p w14:paraId="71244924" w14:textId="77777777" w:rsidR="002368FC" w:rsidRPr="002368FC" w:rsidRDefault="002368FC" w:rsidP="002368FC">
      <w:pPr>
        <w:rPr>
          <w:rFonts w:eastAsiaTheme="minorHAnsi" w:cstheme="minorBidi"/>
          <w:szCs w:val="24"/>
        </w:rPr>
      </w:pPr>
      <w:r w:rsidRPr="002368FC">
        <w:rPr>
          <w:rFonts w:eastAsiaTheme="minorHAnsi" w:cstheme="minorBidi"/>
          <w:szCs w:val="24"/>
        </w:rPr>
        <w:t>Appendix A:   Instructions for downloading CDS-A Template</w:t>
      </w:r>
    </w:p>
    <w:p w14:paraId="1816DC32" w14:textId="77777777" w:rsidR="002368FC" w:rsidRPr="002368FC" w:rsidRDefault="002368FC" w:rsidP="002368FC">
      <w:pPr>
        <w:spacing w:before="240"/>
        <w:rPr>
          <w:rFonts w:eastAsiaTheme="minorHAnsi" w:cstheme="minorBidi"/>
          <w:szCs w:val="24"/>
        </w:rPr>
      </w:pPr>
      <w:r w:rsidRPr="002368FC">
        <w:rPr>
          <w:rFonts w:eastAsiaTheme="minorHAnsi" w:cstheme="minorBidi"/>
          <w:szCs w:val="24"/>
        </w:rPr>
        <w:t>Follow the steps below to access the CDS-A Survey in the CRISP Reporting Services (CRS) Portal.</w:t>
      </w:r>
    </w:p>
    <w:p w14:paraId="400A3637" w14:textId="77777777" w:rsidR="002368FC" w:rsidRPr="002368FC" w:rsidRDefault="002368FC" w:rsidP="002368FC">
      <w:pPr>
        <w:numPr>
          <w:ilvl w:val="0"/>
          <w:numId w:val="1"/>
        </w:numPr>
        <w:spacing w:after="160" w:line="259" w:lineRule="auto"/>
        <w:contextualSpacing/>
        <w:rPr>
          <w:rFonts w:asciiTheme="minorHAnsi" w:eastAsiaTheme="minorHAnsi" w:hAnsiTheme="minorHAnsi" w:cstheme="minorBidi"/>
        </w:rPr>
      </w:pPr>
      <w:r w:rsidRPr="002368FC">
        <w:rPr>
          <w:rFonts w:asciiTheme="minorHAnsi" w:eastAsiaTheme="minorHAnsi" w:hAnsiTheme="minorHAnsi" w:cstheme="minorBidi"/>
        </w:rPr>
        <w:t xml:space="preserve">Log in to the CRS Portal at </w:t>
      </w:r>
      <w:hyperlink r:id="rId11" w:history="1">
        <w:r w:rsidRPr="002368FC">
          <w:rPr>
            <w:rFonts w:asciiTheme="minorHAnsi" w:eastAsiaTheme="minorHAnsi" w:hAnsiTheme="minorHAnsi" w:cstheme="minorBidi"/>
            <w:color w:val="0000FF"/>
            <w:u w:val="single"/>
          </w:rPr>
          <w:t>https://reports.crisphealth.org/</w:t>
        </w:r>
      </w:hyperlink>
      <w:r w:rsidRPr="002368FC">
        <w:rPr>
          <w:rFonts w:asciiTheme="minorHAnsi" w:eastAsiaTheme="minorHAnsi" w:hAnsiTheme="minorHAnsi" w:cstheme="minorBidi"/>
        </w:rPr>
        <w:t xml:space="preserve"> using your CRS credentials. Please contact your CRS Point of Contact if you do not have access to the CRS Portal.</w:t>
      </w:r>
    </w:p>
    <w:p w14:paraId="62CEC3D4" w14:textId="77777777" w:rsidR="002368FC" w:rsidRPr="002368FC" w:rsidRDefault="002368FC" w:rsidP="002368FC">
      <w:pPr>
        <w:numPr>
          <w:ilvl w:val="0"/>
          <w:numId w:val="1"/>
        </w:numPr>
        <w:spacing w:after="160" w:line="259" w:lineRule="auto"/>
        <w:contextualSpacing/>
        <w:rPr>
          <w:rFonts w:asciiTheme="minorHAnsi" w:eastAsiaTheme="minorHAnsi" w:hAnsiTheme="minorHAnsi" w:cstheme="minorBidi"/>
        </w:rPr>
      </w:pPr>
      <w:r w:rsidRPr="002368FC">
        <w:rPr>
          <w:rFonts w:asciiTheme="minorHAnsi" w:eastAsiaTheme="minorHAnsi" w:hAnsiTheme="minorHAnsi" w:cstheme="minorBidi"/>
        </w:rPr>
        <w:t xml:space="preserve">Click on the </w:t>
      </w:r>
      <w:r w:rsidRPr="002368FC">
        <w:rPr>
          <w:rFonts w:asciiTheme="minorHAnsi" w:eastAsiaTheme="minorHAnsi" w:hAnsiTheme="minorHAnsi" w:cstheme="minorBidi"/>
          <w:b/>
          <w:bCs/>
        </w:rPr>
        <w:t xml:space="preserve">“HSCRC Regulatory Reports” </w:t>
      </w:r>
      <w:r w:rsidRPr="002368FC">
        <w:rPr>
          <w:rFonts w:asciiTheme="minorHAnsi" w:eastAsiaTheme="minorHAnsi" w:hAnsiTheme="minorHAnsi" w:cstheme="minorBidi"/>
        </w:rPr>
        <w:t>card.</w:t>
      </w:r>
    </w:p>
    <w:p w14:paraId="313B92C7" w14:textId="77777777" w:rsidR="002368FC" w:rsidRPr="002368FC" w:rsidRDefault="002368FC" w:rsidP="002368FC">
      <w:pPr>
        <w:numPr>
          <w:ilvl w:val="0"/>
          <w:numId w:val="1"/>
        </w:numPr>
        <w:spacing w:after="160" w:line="259" w:lineRule="auto"/>
        <w:contextualSpacing/>
        <w:rPr>
          <w:rFonts w:asciiTheme="minorHAnsi" w:eastAsiaTheme="minorHAnsi" w:hAnsiTheme="minorHAnsi" w:cstheme="minorBidi"/>
        </w:rPr>
      </w:pPr>
      <w:r w:rsidRPr="002368FC">
        <w:rPr>
          <w:rFonts w:asciiTheme="minorHAnsi" w:eastAsiaTheme="minorHAnsi" w:hAnsiTheme="minorHAnsi" w:cstheme="minorBidi"/>
        </w:rPr>
        <w:t xml:space="preserve">Click on the </w:t>
      </w:r>
      <w:r w:rsidRPr="002368FC">
        <w:rPr>
          <w:rFonts w:asciiTheme="minorHAnsi" w:eastAsiaTheme="minorHAnsi" w:hAnsiTheme="minorHAnsi" w:cstheme="minorBidi"/>
          <w:b/>
          <w:bCs/>
        </w:rPr>
        <w:t xml:space="preserve">“CDS-A Reports” </w:t>
      </w:r>
      <w:r w:rsidRPr="002368FC">
        <w:rPr>
          <w:rFonts w:asciiTheme="minorHAnsi" w:eastAsiaTheme="minorHAnsi" w:hAnsiTheme="minorHAnsi" w:cstheme="minorBidi"/>
        </w:rPr>
        <w:t>item in the list of reports.</w:t>
      </w:r>
    </w:p>
    <w:p w14:paraId="557AB24F" w14:textId="77777777" w:rsidR="002368FC" w:rsidRPr="002368FC" w:rsidRDefault="002368FC" w:rsidP="002368FC">
      <w:pPr>
        <w:numPr>
          <w:ilvl w:val="0"/>
          <w:numId w:val="1"/>
        </w:numPr>
        <w:spacing w:after="160" w:line="259" w:lineRule="auto"/>
        <w:contextualSpacing/>
        <w:rPr>
          <w:rFonts w:asciiTheme="minorHAnsi" w:eastAsiaTheme="minorHAnsi" w:hAnsiTheme="minorHAnsi" w:cstheme="minorBidi"/>
        </w:rPr>
      </w:pPr>
      <w:r w:rsidRPr="002368FC">
        <w:rPr>
          <w:rFonts w:asciiTheme="minorHAnsi" w:eastAsiaTheme="minorHAnsi" w:hAnsiTheme="minorHAnsi" w:cstheme="minorBidi"/>
        </w:rPr>
        <w:t>From the list of available CDS-A Reports:</w:t>
      </w:r>
    </w:p>
    <w:p w14:paraId="5F176E9E" w14:textId="77777777" w:rsidR="002368FC" w:rsidRPr="002368FC" w:rsidRDefault="002368FC" w:rsidP="002368FC">
      <w:pPr>
        <w:numPr>
          <w:ilvl w:val="1"/>
          <w:numId w:val="1"/>
        </w:numPr>
        <w:tabs>
          <w:tab w:val="left" w:pos="720"/>
        </w:tabs>
        <w:spacing w:after="160" w:line="259" w:lineRule="auto"/>
        <w:ind w:left="720"/>
        <w:contextualSpacing/>
        <w:rPr>
          <w:rFonts w:asciiTheme="minorHAnsi" w:eastAsiaTheme="minorHAnsi" w:hAnsiTheme="minorHAnsi" w:cstheme="minorBidi"/>
        </w:rPr>
      </w:pPr>
      <w:r w:rsidRPr="002368FC">
        <w:rPr>
          <w:rFonts w:asciiTheme="minorHAnsi" w:eastAsiaTheme="minorHAnsi" w:hAnsiTheme="minorHAnsi" w:cstheme="minorBidi"/>
        </w:rPr>
        <w:t>Click the download (</w:t>
      </w:r>
      <w:r w:rsidRPr="002368FC">
        <w:rPr>
          <w:rFonts w:asciiTheme="minorHAnsi" w:eastAsiaTheme="minorHAnsi" w:hAnsiTheme="minorHAnsi" w:cstheme="minorBidi"/>
          <w:noProof/>
        </w:rPr>
        <w:drawing>
          <wp:inline distT="0" distB="0" distL="0" distR="0" wp14:anchorId="4A1908FD" wp14:editId="3D7AA229">
            <wp:extent cx="143749" cy="155727"/>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 r="14574" b="14762"/>
                    <a:stretch/>
                  </pic:blipFill>
                  <pic:spPr bwMode="auto">
                    <a:xfrm>
                      <a:off x="0" y="0"/>
                      <a:ext cx="143892" cy="155882"/>
                    </a:xfrm>
                    <a:prstGeom prst="rect">
                      <a:avLst/>
                    </a:prstGeom>
                    <a:ln>
                      <a:noFill/>
                    </a:ln>
                    <a:extLst>
                      <a:ext uri="{53640926-AAD7-44D8-BBD7-CCE9431645EC}">
                        <a14:shadowObscured xmlns:a14="http://schemas.microsoft.com/office/drawing/2010/main"/>
                      </a:ext>
                    </a:extLst>
                  </pic:spPr>
                </pic:pic>
              </a:graphicData>
            </a:graphic>
          </wp:inline>
        </w:drawing>
      </w:r>
      <w:r w:rsidRPr="002368FC">
        <w:rPr>
          <w:rFonts w:asciiTheme="minorHAnsi" w:eastAsiaTheme="minorHAnsi" w:hAnsiTheme="minorHAnsi" w:cstheme="minorBidi"/>
        </w:rPr>
        <w:t>) button to download a Zip archive with the Survey for all Hospitals accessible to you.</w:t>
      </w:r>
    </w:p>
    <w:p w14:paraId="20FB8F26" w14:textId="77777777" w:rsidR="002368FC" w:rsidRPr="002368FC" w:rsidRDefault="002368FC" w:rsidP="002368FC">
      <w:pPr>
        <w:numPr>
          <w:ilvl w:val="1"/>
          <w:numId w:val="1"/>
        </w:numPr>
        <w:tabs>
          <w:tab w:val="left" w:pos="720"/>
        </w:tabs>
        <w:spacing w:after="160" w:line="259" w:lineRule="auto"/>
        <w:ind w:left="720"/>
        <w:contextualSpacing/>
        <w:rPr>
          <w:rFonts w:asciiTheme="minorHAnsi" w:eastAsiaTheme="minorHAnsi" w:hAnsiTheme="minorHAnsi" w:cstheme="minorBidi"/>
        </w:rPr>
      </w:pPr>
      <w:r w:rsidRPr="002368FC">
        <w:rPr>
          <w:rFonts w:asciiTheme="minorHAnsi" w:eastAsiaTheme="minorHAnsi" w:hAnsiTheme="minorHAnsi" w:cstheme="minorBidi"/>
        </w:rPr>
        <w:t>Click on the workbook (</w:t>
      </w:r>
      <w:r w:rsidRPr="002368FC">
        <w:rPr>
          <w:rFonts w:asciiTheme="minorHAnsi" w:eastAsiaTheme="minorHAnsi" w:hAnsiTheme="minorHAnsi" w:cstheme="minorBidi"/>
          <w:noProof/>
        </w:rPr>
        <w:drawing>
          <wp:inline distT="0" distB="0" distL="0" distR="0" wp14:anchorId="24ABC6FA" wp14:editId="6CFD349E">
            <wp:extent cx="166370" cy="134679"/>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766" t="13613" r="12303" b="12208"/>
                    <a:stretch/>
                  </pic:blipFill>
                  <pic:spPr bwMode="auto">
                    <a:xfrm>
                      <a:off x="0" y="0"/>
                      <a:ext cx="167579" cy="135658"/>
                    </a:xfrm>
                    <a:prstGeom prst="rect">
                      <a:avLst/>
                    </a:prstGeom>
                    <a:ln>
                      <a:noFill/>
                    </a:ln>
                    <a:extLst>
                      <a:ext uri="{53640926-AAD7-44D8-BBD7-CCE9431645EC}">
                        <a14:shadowObscured xmlns:a14="http://schemas.microsoft.com/office/drawing/2010/main"/>
                      </a:ext>
                    </a:extLst>
                  </pic:spPr>
                </pic:pic>
              </a:graphicData>
            </a:graphic>
          </wp:inline>
        </w:drawing>
      </w:r>
      <w:r w:rsidRPr="002368FC">
        <w:rPr>
          <w:rFonts w:asciiTheme="minorHAnsi" w:eastAsiaTheme="minorHAnsi" w:hAnsiTheme="minorHAnsi" w:cstheme="minorBidi"/>
        </w:rPr>
        <w:t>) button next to each Hospital to download the Survey one Hospital at a time.</w:t>
      </w:r>
    </w:p>
    <w:p w14:paraId="6DAF5FEC" w14:textId="77777777" w:rsidR="002368FC" w:rsidRPr="002368FC" w:rsidRDefault="002368FC" w:rsidP="002368FC">
      <w:pPr>
        <w:ind w:left="720"/>
        <w:rPr>
          <w:rFonts w:eastAsiaTheme="minorHAnsi" w:cstheme="minorBidi"/>
          <w:szCs w:val="24"/>
        </w:rPr>
      </w:pPr>
      <w:r w:rsidRPr="002368FC">
        <w:rPr>
          <w:rFonts w:eastAsiaTheme="minorHAnsi" w:cstheme="minorBidi"/>
          <w:noProof/>
          <w:szCs w:val="24"/>
        </w:rPr>
        <w:drawing>
          <wp:inline distT="0" distB="0" distL="0" distR="0" wp14:anchorId="48D87C65" wp14:editId="34291738">
            <wp:extent cx="5506365" cy="1619250"/>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rotWithShape="1">
                    <a:blip r:embed="rId14">
                      <a:extLst>
                        <a:ext uri="{28A0092B-C50C-407E-A947-70E740481C1C}">
                          <a14:useLocalDpi xmlns:a14="http://schemas.microsoft.com/office/drawing/2010/main" val="0"/>
                        </a:ext>
                      </a:extLst>
                    </a:blip>
                    <a:srcRect r="3650"/>
                    <a:stretch/>
                  </pic:blipFill>
                  <pic:spPr bwMode="auto">
                    <a:xfrm>
                      <a:off x="0" y="0"/>
                      <a:ext cx="5506365" cy="1619250"/>
                    </a:xfrm>
                    <a:prstGeom prst="rect">
                      <a:avLst/>
                    </a:prstGeom>
                    <a:ln>
                      <a:noFill/>
                    </a:ln>
                    <a:extLst>
                      <a:ext uri="{53640926-AAD7-44D8-BBD7-CCE9431645EC}">
                        <a14:shadowObscured xmlns:a14="http://schemas.microsoft.com/office/drawing/2010/main"/>
                      </a:ext>
                    </a:extLst>
                  </pic:spPr>
                </pic:pic>
              </a:graphicData>
            </a:graphic>
          </wp:inline>
        </w:drawing>
      </w:r>
    </w:p>
    <w:p w14:paraId="7BFFC6A2" w14:textId="77777777" w:rsidR="002368FC" w:rsidRPr="002368FC" w:rsidRDefault="002368FC" w:rsidP="002368FC">
      <w:pPr>
        <w:rPr>
          <w:rFonts w:eastAsiaTheme="minorHAnsi" w:cstheme="minorBidi"/>
          <w:szCs w:val="24"/>
        </w:rPr>
      </w:pPr>
    </w:p>
    <w:p w14:paraId="1E743641" w14:textId="77777777" w:rsidR="002368FC" w:rsidRPr="002368FC" w:rsidRDefault="002368FC" w:rsidP="002368FC">
      <w:pPr>
        <w:rPr>
          <w:rFonts w:eastAsiaTheme="minorHAnsi" w:cstheme="minorBidi"/>
          <w:szCs w:val="24"/>
        </w:rPr>
      </w:pPr>
    </w:p>
    <w:p w14:paraId="41D9E02E" w14:textId="29290BF7" w:rsidR="009D607E" w:rsidRDefault="00864B23" w:rsidP="002368FC">
      <w:pPr>
        <w:widowControl w:val="0"/>
        <w:pBdr>
          <w:top w:val="nil"/>
          <w:left w:val="nil"/>
          <w:bottom w:val="nil"/>
          <w:right w:val="nil"/>
          <w:between w:val="nil"/>
        </w:pBdr>
        <w:spacing w:line="276" w:lineRule="auto"/>
      </w:pPr>
      <w:r>
        <w:rPr>
          <w:rFonts w:eastAsiaTheme="minorHAnsi" w:cstheme="minorBidi"/>
          <w:szCs w:val="24"/>
        </w:rPr>
        <w:t xml:space="preserve">Attachment:  </w:t>
      </w:r>
      <w:r w:rsidR="002368FC" w:rsidRPr="002368FC">
        <w:rPr>
          <w:rFonts w:eastAsiaTheme="minorHAnsi" w:cstheme="minorBidi"/>
          <w:szCs w:val="24"/>
        </w:rPr>
        <w:t xml:space="preserve">Excel file containing state-wide drug list, </w:t>
      </w:r>
      <w:r w:rsidR="00E17A15" w:rsidRPr="002368FC">
        <w:rPr>
          <w:rFonts w:eastAsiaTheme="minorHAnsi" w:cstheme="minorBidi"/>
          <w:szCs w:val="24"/>
        </w:rPr>
        <w:t>templates,</w:t>
      </w:r>
      <w:r w:rsidR="002368FC" w:rsidRPr="002368FC">
        <w:rPr>
          <w:rFonts w:eastAsiaTheme="minorHAnsi" w:cstheme="minorBidi"/>
          <w:szCs w:val="24"/>
        </w:rPr>
        <w:t xml:space="preserve"> and detailed instructions for submissions</w:t>
      </w:r>
    </w:p>
    <w:p w14:paraId="5E7A0E5D" w14:textId="77777777" w:rsidR="009D607E" w:rsidRDefault="009D607E"/>
    <w:p w14:paraId="0B85F4D5" w14:textId="77777777" w:rsidR="009D607E" w:rsidRDefault="009D607E">
      <w:pPr>
        <w:tabs>
          <w:tab w:val="left" w:pos="1800"/>
        </w:tabs>
        <w:ind w:left="317" w:right="-90"/>
      </w:pPr>
    </w:p>
    <w:sectPr w:rsidR="009D607E">
      <w:headerReference w:type="even" r:id="rId15"/>
      <w:headerReference w:type="default" r:id="rId16"/>
      <w:footerReference w:type="even" r:id="rId17"/>
      <w:footerReference w:type="default" r:id="rId18"/>
      <w:headerReference w:type="first" r:id="rId19"/>
      <w:footerReference w:type="first" r:id="rId20"/>
      <w:pgSz w:w="12240" w:h="15840"/>
      <w:pgMar w:top="2322" w:right="1440" w:bottom="220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72A8" w14:textId="77777777" w:rsidR="00DA5596" w:rsidRDefault="00633E1B">
      <w:r>
        <w:separator/>
      </w:r>
    </w:p>
  </w:endnote>
  <w:endnote w:type="continuationSeparator" w:id="0">
    <w:p w14:paraId="0644EEA5" w14:textId="77777777" w:rsidR="00DA5596" w:rsidRDefault="0063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Raleway Medium">
    <w:altName w:val="Raleway Medium"/>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EFF4" w14:textId="77777777" w:rsidR="009D607E" w:rsidRDefault="00633E1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64B23">
      <w:rPr>
        <w:color w:val="000000"/>
      </w:rPr>
      <w:fldChar w:fldCharType="separate"/>
    </w:r>
    <w:r>
      <w:rPr>
        <w:color w:val="000000"/>
      </w:rPr>
      <w:fldChar w:fldCharType="end"/>
    </w:r>
  </w:p>
  <w:p w14:paraId="2B3B3996" w14:textId="77777777" w:rsidR="009D607E" w:rsidRDefault="009D607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1F22" w14:textId="0358CC44" w:rsidR="009D607E" w:rsidRDefault="00633E1B">
    <w:pPr>
      <w:pBdr>
        <w:top w:val="nil"/>
        <w:left w:val="nil"/>
        <w:bottom w:val="nil"/>
        <w:right w:val="nil"/>
        <w:between w:val="nil"/>
      </w:pBdr>
      <w:tabs>
        <w:tab w:val="center" w:pos="4680"/>
        <w:tab w:val="right" w:pos="9360"/>
      </w:tabs>
      <w:rPr>
        <w:rFonts w:ascii="Raleway Medium" w:eastAsia="Raleway Medium" w:hAnsi="Raleway Medium" w:cs="Raleway Medium"/>
        <w:color w:val="003889"/>
        <w:sz w:val="16"/>
        <w:szCs w:val="16"/>
      </w:rPr>
    </w:pPr>
    <w:r>
      <w:rPr>
        <w:rFonts w:ascii="Raleway Medium" w:eastAsia="Raleway Medium" w:hAnsi="Raleway Medium" w:cs="Raleway Medium"/>
        <w:color w:val="003889"/>
        <w:sz w:val="16"/>
        <w:szCs w:val="16"/>
      </w:rPr>
      <w:fldChar w:fldCharType="begin"/>
    </w:r>
    <w:r>
      <w:rPr>
        <w:rFonts w:ascii="Raleway Medium" w:eastAsia="Raleway Medium" w:hAnsi="Raleway Medium" w:cs="Raleway Medium"/>
        <w:color w:val="003889"/>
        <w:sz w:val="16"/>
        <w:szCs w:val="16"/>
      </w:rPr>
      <w:instrText>PAGE</w:instrText>
    </w:r>
    <w:r w:rsidR="00864B23">
      <w:rPr>
        <w:rFonts w:ascii="Raleway Medium" w:eastAsia="Raleway Medium" w:hAnsi="Raleway Medium" w:cs="Raleway Medium"/>
        <w:color w:val="003889"/>
        <w:sz w:val="16"/>
        <w:szCs w:val="16"/>
      </w:rPr>
      <w:fldChar w:fldCharType="separate"/>
    </w:r>
    <w:r w:rsidR="002368FC">
      <w:rPr>
        <w:rFonts w:ascii="Raleway Medium" w:eastAsia="Raleway Medium" w:hAnsi="Raleway Medium" w:cs="Raleway Medium"/>
        <w:noProof/>
        <w:color w:val="003889"/>
        <w:sz w:val="16"/>
        <w:szCs w:val="16"/>
      </w:rPr>
      <w:t>2</w:t>
    </w:r>
    <w:r>
      <w:rPr>
        <w:rFonts w:ascii="Raleway Medium" w:eastAsia="Raleway Medium" w:hAnsi="Raleway Medium" w:cs="Raleway Medium"/>
        <w:color w:val="003889"/>
        <w:sz w:val="16"/>
        <w:szCs w:val="16"/>
      </w:rPr>
      <w:fldChar w:fldCharType="end"/>
    </w:r>
  </w:p>
  <w:p w14:paraId="3B3E3C76" w14:textId="77777777" w:rsidR="009D607E" w:rsidRDefault="00633E1B">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55168" behindDoc="0" locked="0" layoutInCell="1" hidden="0" allowOverlap="1" wp14:anchorId="32C9F8F0" wp14:editId="095FD4F3">
          <wp:simplePos x="0" y="0"/>
          <wp:positionH relativeFrom="column">
            <wp:posOffset>6038950</wp:posOffset>
          </wp:positionH>
          <wp:positionV relativeFrom="paragraph">
            <wp:posOffset>-105409</wp:posOffset>
          </wp:positionV>
          <wp:extent cx="279400" cy="114300"/>
          <wp:effectExtent l="0" t="0" r="0" b="0"/>
          <wp:wrapSquare wrapText="bothSides" distT="0" distB="0" distL="114300" distR="11430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p w14:paraId="5DA23DED" w14:textId="77777777" w:rsidR="009D607E" w:rsidRDefault="009D60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894A" w14:textId="77777777" w:rsidR="009D607E" w:rsidRDefault="00633E1B">
    <w:pPr>
      <w:pBdr>
        <w:top w:val="nil"/>
        <w:left w:val="nil"/>
        <w:bottom w:val="nil"/>
        <w:right w:val="nil"/>
        <w:between w:val="nil"/>
      </w:pBdr>
      <w:tabs>
        <w:tab w:val="center" w:pos="4680"/>
        <w:tab w:val="right" w:pos="9360"/>
        <w:tab w:val="right" w:pos="2819"/>
      </w:tabs>
      <w:rPr>
        <w:color w:val="000000"/>
      </w:rPr>
    </w:pPr>
    <w:r>
      <w:rPr>
        <w:noProof/>
      </w:rPr>
      <mc:AlternateContent>
        <mc:Choice Requires="wps">
          <w:drawing>
            <wp:anchor distT="0" distB="0" distL="0" distR="0" simplePos="0" relativeHeight="251656192" behindDoc="1" locked="0" layoutInCell="1" hidden="0" allowOverlap="1" wp14:anchorId="4E705089" wp14:editId="45CE6C97">
              <wp:simplePos x="0" y="0"/>
              <wp:positionH relativeFrom="column">
                <wp:posOffset>-901699</wp:posOffset>
              </wp:positionH>
              <wp:positionV relativeFrom="paragraph">
                <wp:posOffset>-279399</wp:posOffset>
              </wp:positionV>
              <wp:extent cx="7767955" cy="499745"/>
              <wp:effectExtent l="0" t="0" r="0" b="0"/>
              <wp:wrapNone/>
              <wp:docPr id="40" name=""/>
              <wp:cNvGraphicFramePr/>
              <a:graphic xmlns:a="http://schemas.openxmlformats.org/drawingml/2006/main">
                <a:graphicData uri="http://schemas.microsoft.com/office/word/2010/wordprocessingShape">
                  <wps:wsp>
                    <wps:cNvSpPr/>
                    <wps:spPr>
                      <a:xfrm>
                        <a:off x="1466785" y="3534890"/>
                        <a:ext cx="7758430" cy="490220"/>
                      </a:xfrm>
                      <a:prstGeom prst="rect">
                        <a:avLst/>
                      </a:prstGeom>
                      <a:noFill/>
                      <a:ln>
                        <a:noFill/>
                      </a:ln>
                    </wps:spPr>
                    <wps:txbx>
                      <w:txbxContent>
                        <w:p w14:paraId="20D5C190" w14:textId="77777777" w:rsidR="009D607E" w:rsidRDefault="00633E1B">
                          <w:pPr>
                            <w:spacing w:after="60"/>
                            <w:jc w:val="center"/>
                            <w:textDirection w:val="btLr"/>
                          </w:pPr>
                          <w:r>
                            <w:rPr>
                              <w:b/>
                              <w:color w:val="003889"/>
                              <w:sz w:val="17"/>
                            </w:rPr>
                            <w:t>The Health Services Cost Review Commission is an independent agency of the State of Maryland</w:t>
                          </w:r>
                        </w:p>
                        <w:p w14:paraId="436F7D11" w14:textId="77777777" w:rsidR="009D607E" w:rsidRDefault="00633E1B">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Avenue  |  Baltimore, MD 21215          hscrc.maryland.gov</w:t>
                          </w:r>
                        </w:p>
                        <w:p w14:paraId="271DC128" w14:textId="77777777" w:rsidR="009D607E" w:rsidRDefault="009D607E">
                          <w:pPr>
                            <w:textDirection w:val="btLr"/>
                          </w:pPr>
                        </w:p>
                      </w:txbxContent>
                    </wps:txbx>
                    <wps:bodyPr spcFirstLastPara="1" wrap="square" lIns="1097275" tIns="91425" rIns="1097275" bIns="45700" anchor="t" anchorCtr="0">
                      <a:noAutofit/>
                    </wps:bodyPr>
                  </wps:wsp>
                </a:graphicData>
              </a:graphic>
            </wp:anchor>
          </w:drawing>
        </mc:Choice>
        <mc:Fallback>
          <w:pict>
            <v:rect w14:anchorId="4E705089" id="_x0000_s1029" style="position:absolute;margin-left:-71pt;margin-top:-22pt;width:611.65pt;height:39.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" filled="f" stroked="f">
              <v:textbox inset="30.47986mm,2.53958mm,30.47986mm,1.2694mm">
                <w:txbxContent>
                  <w:p w14:paraId="20D5C190" w14:textId="77777777" w:rsidR="009D607E" w:rsidRDefault="00633E1B">
                    <w:pPr>
                      <w:spacing w:after="60"/>
                      <w:jc w:val="center"/>
                      <w:textDirection w:val="btLr"/>
                    </w:pPr>
                    <w:r>
                      <w:rPr>
                        <w:b/>
                        <w:color w:val="003889"/>
                        <w:sz w:val="17"/>
                      </w:rPr>
                      <w:t>The Health Services Cost Review Commission is an independent agency of the State of Maryland</w:t>
                    </w:r>
                  </w:p>
                  <w:p w14:paraId="436F7D11" w14:textId="77777777" w:rsidR="009D607E" w:rsidRDefault="00633E1B">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Avenue  |  Baltimore, MD 21215          hscrc.maryland.gov</w:t>
                    </w:r>
                  </w:p>
                  <w:p w14:paraId="271DC128" w14:textId="77777777" w:rsidR="009D607E" w:rsidRDefault="009D607E">
                    <w:pPr>
                      <w:textDirection w:val="btLr"/>
                    </w:pPr>
                  </w:p>
                </w:txbxContent>
              </v:textbox>
            </v:rect>
          </w:pict>
        </mc:Fallback>
      </mc:AlternateContent>
    </w:r>
    <w:r>
      <w:rPr>
        <w:noProof/>
      </w:rPr>
      <w:drawing>
        <wp:anchor distT="0" distB="0" distL="114300" distR="114300" simplePos="0" relativeHeight="251657216" behindDoc="0" locked="0" layoutInCell="1" hidden="0" allowOverlap="1" wp14:anchorId="1B28A803" wp14:editId="01C235B0">
          <wp:simplePos x="0" y="0"/>
          <wp:positionH relativeFrom="column">
            <wp:posOffset>1936361</wp:posOffset>
          </wp:positionH>
          <wp:positionV relativeFrom="paragraph">
            <wp:posOffset>-15874</wp:posOffset>
          </wp:positionV>
          <wp:extent cx="279400" cy="114300"/>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12925611" wp14:editId="12FC7557">
          <wp:simplePos x="0" y="0"/>
          <wp:positionH relativeFrom="column">
            <wp:posOffset>4516755</wp:posOffset>
          </wp:positionH>
          <wp:positionV relativeFrom="paragraph">
            <wp:posOffset>-15239</wp:posOffset>
          </wp:positionV>
          <wp:extent cx="279400" cy="114300"/>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4A33" w14:textId="77777777" w:rsidR="00DA5596" w:rsidRDefault="00633E1B">
      <w:r>
        <w:separator/>
      </w:r>
    </w:p>
  </w:footnote>
  <w:footnote w:type="continuationSeparator" w:id="0">
    <w:p w14:paraId="1CBC431C" w14:textId="77777777" w:rsidR="00DA5596" w:rsidRDefault="0063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C7B6" w14:textId="77777777" w:rsidR="009D607E" w:rsidRDefault="00864B23">
    <w:pPr>
      <w:pBdr>
        <w:top w:val="nil"/>
        <w:left w:val="nil"/>
        <w:bottom w:val="nil"/>
        <w:right w:val="nil"/>
        <w:between w:val="nil"/>
      </w:pBdr>
      <w:tabs>
        <w:tab w:val="center" w:pos="4680"/>
        <w:tab w:val="right" w:pos="9360"/>
      </w:tabs>
      <w:rPr>
        <w:color w:val="000000"/>
      </w:rPr>
    </w:pPr>
    <w:r>
      <w:rPr>
        <w:color w:val="000000"/>
      </w:rPr>
      <w:pict w14:anchorId="554D6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95pt;height:792.95pt;z-index:-25165516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1419" w14:textId="77777777" w:rsidR="009D607E" w:rsidRDefault="00864B23">
    <w:pPr>
      <w:pBdr>
        <w:top w:val="nil"/>
        <w:left w:val="nil"/>
        <w:bottom w:val="nil"/>
        <w:right w:val="nil"/>
        <w:between w:val="nil"/>
      </w:pBdr>
      <w:tabs>
        <w:tab w:val="center" w:pos="4680"/>
        <w:tab w:val="right" w:pos="9360"/>
      </w:tabs>
      <w:ind w:hanging="720"/>
      <w:rPr>
        <w:color w:val="000000"/>
      </w:rPr>
    </w:pPr>
    <w:r>
      <w:rPr>
        <w:color w:val="000000"/>
      </w:rPr>
      <w:pict w14:anchorId="14C3B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95pt;height:792.95pt;z-index:-251657216;mso-position-horizontal:center;mso-position-horizontal-relative:margin;mso-position-vertical:center;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F139" w14:textId="77777777" w:rsidR="009D607E" w:rsidRDefault="00864B23">
    <w:pPr>
      <w:pBdr>
        <w:top w:val="nil"/>
        <w:left w:val="nil"/>
        <w:bottom w:val="nil"/>
        <w:right w:val="nil"/>
        <w:between w:val="nil"/>
      </w:pBdr>
      <w:tabs>
        <w:tab w:val="center" w:pos="4680"/>
        <w:tab w:val="right" w:pos="9360"/>
        <w:tab w:val="left" w:pos="8115"/>
      </w:tabs>
      <w:ind w:hanging="720"/>
      <w:rPr>
        <w:color w:val="000000"/>
      </w:rPr>
    </w:pPr>
    <w:bookmarkStart w:id="0" w:name="_heading=h.gjdgxs" w:colFirst="0" w:colLast="0"/>
    <w:bookmarkEnd w:id="0"/>
    <w:r>
      <w:rPr>
        <w:color w:val="000000"/>
      </w:rPr>
      <w:pict w14:anchorId="3C792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95pt;height:792.95pt;z-index:-251656192;mso-position-horizontal:center;mso-position-horizontal-relative:margin;mso-position-vertical:center;mso-position-vertical-relative:margin">
          <v:imagedata r:id="rId1" o:title="image2"/>
          <w10:wrap anchorx="margin" anchory="margin"/>
        </v:shape>
      </w:pict>
    </w:r>
    <w:r w:rsidR="00633E1B">
      <w:rPr>
        <w:noProof/>
        <w:color w:val="000000"/>
      </w:rPr>
      <w:drawing>
        <wp:inline distT="0" distB="0" distL="0" distR="0" wp14:anchorId="0EAED3AD" wp14:editId="63FB4A65">
          <wp:extent cx="2425700" cy="5334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425700" cy="533400"/>
                  </a:xfrm>
                  <a:prstGeom prst="rect">
                    <a:avLst/>
                  </a:prstGeom>
                  <a:ln/>
                </pic:spPr>
              </pic:pic>
            </a:graphicData>
          </a:graphic>
        </wp:inline>
      </w:drawing>
    </w:r>
    <w:r w:rsidR="00633E1B">
      <w:rPr>
        <w:color w:val="000000"/>
      </w:rPr>
      <w:tab/>
    </w:r>
    <w:r w:rsidR="00633E1B">
      <w:rPr>
        <w:noProof/>
      </w:rPr>
      <mc:AlternateContent>
        <mc:Choice Requires="wpg">
          <w:drawing>
            <wp:anchor distT="0" distB="0" distL="114300" distR="114300" simplePos="0" relativeHeight="251654144" behindDoc="0" locked="0" layoutInCell="1" hidden="0" allowOverlap="1" wp14:anchorId="3A61E786" wp14:editId="58FBC98F">
              <wp:simplePos x="0" y="0"/>
              <wp:positionH relativeFrom="column">
                <wp:posOffset>4673600</wp:posOffset>
              </wp:positionH>
              <wp:positionV relativeFrom="paragraph">
                <wp:posOffset>965200</wp:posOffset>
              </wp:positionV>
              <wp:extent cx="1876425" cy="7098194"/>
              <wp:effectExtent l="0" t="0" r="0" b="0"/>
              <wp:wrapSquare wrapText="bothSides" distT="0" distB="0" distL="114300" distR="114300"/>
              <wp:docPr id="39" name=""/>
              <wp:cNvGraphicFramePr/>
              <a:graphic xmlns:a="http://schemas.openxmlformats.org/drawingml/2006/main">
                <a:graphicData uri="http://schemas.microsoft.com/office/word/2010/wordprocessingGroup">
                  <wpg:wgp>
                    <wpg:cNvGrpSpPr/>
                    <wpg:grpSpPr>
                      <a:xfrm>
                        <a:off x="0" y="0"/>
                        <a:ext cx="1876425" cy="7098194"/>
                        <a:chOff x="4412550" y="220825"/>
                        <a:chExt cx="1866900" cy="7118400"/>
                      </a:xfrm>
                    </wpg:grpSpPr>
                    <wps:wsp>
                      <wps:cNvPr id="1" name="Rectangle 1"/>
                      <wps:cNvSpPr/>
                      <wps:spPr>
                        <a:xfrm>
                          <a:off x="4412550" y="220825"/>
                          <a:ext cx="1866900" cy="7118400"/>
                        </a:xfrm>
                        <a:prstGeom prst="rect">
                          <a:avLst/>
                        </a:prstGeom>
                        <a:noFill/>
                        <a:ln>
                          <a:noFill/>
                        </a:ln>
                      </wps:spPr>
                      <wps:txbx>
                        <w:txbxContent>
                          <w:p w14:paraId="7A2E46B2" w14:textId="77777777" w:rsidR="009D607E" w:rsidRDefault="00633E1B">
                            <w:pPr>
                              <w:textDirection w:val="btLr"/>
                            </w:pPr>
                            <w:r>
                              <w:rPr>
                                <w:b/>
                                <w:color w:val="003889"/>
                                <w:sz w:val="14"/>
                              </w:rPr>
                              <w:t>Adam Kane, Esq</w:t>
                            </w:r>
                          </w:p>
                          <w:p w14:paraId="5C5B0E6D" w14:textId="77777777" w:rsidR="009D607E" w:rsidRDefault="00633E1B">
                            <w:pPr>
                              <w:textDirection w:val="btLr"/>
                            </w:pPr>
                            <w:r>
                              <w:rPr>
                                <w:color w:val="003889"/>
                                <w:sz w:val="14"/>
                              </w:rPr>
                              <w:t>Chairman</w:t>
                            </w:r>
                          </w:p>
                          <w:p w14:paraId="2C455DDD" w14:textId="77777777" w:rsidR="009D607E" w:rsidRDefault="009D607E">
                            <w:pPr>
                              <w:textDirection w:val="btLr"/>
                            </w:pPr>
                          </w:p>
                          <w:p w14:paraId="7C2EC132" w14:textId="77777777" w:rsidR="009D607E" w:rsidRDefault="00633E1B">
                            <w:pPr>
                              <w:textDirection w:val="btLr"/>
                            </w:pPr>
                            <w:r>
                              <w:rPr>
                                <w:b/>
                                <w:color w:val="003889"/>
                                <w:sz w:val="14"/>
                              </w:rPr>
                              <w:t xml:space="preserve">Joseph </w:t>
                            </w:r>
                            <w:proofErr w:type="spellStart"/>
                            <w:r>
                              <w:rPr>
                                <w:b/>
                                <w:color w:val="003889"/>
                                <w:sz w:val="14"/>
                              </w:rPr>
                              <w:t>Antos</w:t>
                            </w:r>
                            <w:proofErr w:type="spellEnd"/>
                            <w:r>
                              <w:rPr>
                                <w:b/>
                                <w:color w:val="003889"/>
                                <w:sz w:val="14"/>
                              </w:rPr>
                              <w:t>, PhD</w:t>
                            </w:r>
                          </w:p>
                          <w:p w14:paraId="28B69A2B" w14:textId="77777777" w:rsidR="009D607E" w:rsidRDefault="00633E1B">
                            <w:pPr>
                              <w:textDirection w:val="btLr"/>
                            </w:pPr>
                            <w:r>
                              <w:rPr>
                                <w:color w:val="003889"/>
                                <w:sz w:val="14"/>
                              </w:rPr>
                              <w:t>Vice-Chairman</w:t>
                            </w:r>
                          </w:p>
                          <w:p w14:paraId="004538F8" w14:textId="77777777" w:rsidR="009D607E" w:rsidRDefault="009D607E">
                            <w:pPr>
                              <w:textDirection w:val="btLr"/>
                            </w:pPr>
                          </w:p>
                          <w:p w14:paraId="7AA7314C" w14:textId="77777777" w:rsidR="009D607E" w:rsidRDefault="00633E1B">
                            <w:pPr>
                              <w:textDirection w:val="btLr"/>
                            </w:pPr>
                            <w:r>
                              <w:rPr>
                                <w:b/>
                                <w:color w:val="003889"/>
                                <w:sz w:val="14"/>
                              </w:rPr>
                              <w:t>Victoria W. Bayless</w:t>
                            </w:r>
                          </w:p>
                          <w:p w14:paraId="7B1B1B15" w14:textId="77777777" w:rsidR="009D607E" w:rsidRDefault="009D607E">
                            <w:pPr>
                              <w:textDirection w:val="btLr"/>
                            </w:pPr>
                          </w:p>
                          <w:p w14:paraId="59EAE133" w14:textId="77777777" w:rsidR="009D607E" w:rsidRDefault="00633E1B">
                            <w:pPr>
                              <w:textDirection w:val="btLr"/>
                            </w:pPr>
                            <w:r>
                              <w:rPr>
                                <w:b/>
                                <w:color w:val="003889"/>
                                <w:sz w:val="14"/>
                              </w:rPr>
                              <w:t>Stacia Cohen, RN, MBA</w:t>
                            </w:r>
                          </w:p>
                          <w:p w14:paraId="22CE4303" w14:textId="77777777" w:rsidR="009D607E" w:rsidRDefault="009D607E">
                            <w:pPr>
                              <w:textDirection w:val="btLr"/>
                            </w:pPr>
                          </w:p>
                          <w:p w14:paraId="5DED89A1" w14:textId="77777777" w:rsidR="009D607E" w:rsidRDefault="00633E1B">
                            <w:pPr>
                              <w:textDirection w:val="btLr"/>
                            </w:pPr>
                            <w:r>
                              <w:rPr>
                                <w:b/>
                                <w:color w:val="003889"/>
                                <w:sz w:val="14"/>
                              </w:rPr>
                              <w:t>James N. Elliott, MD</w:t>
                            </w:r>
                          </w:p>
                          <w:p w14:paraId="7CC5C086" w14:textId="77777777" w:rsidR="009D607E" w:rsidRDefault="009D607E">
                            <w:pPr>
                              <w:textDirection w:val="btLr"/>
                            </w:pPr>
                          </w:p>
                          <w:p w14:paraId="4977C91E" w14:textId="77777777" w:rsidR="009D607E" w:rsidRDefault="00633E1B">
                            <w:pPr>
                              <w:textDirection w:val="btLr"/>
                            </w:pPr>
                            <w:proofErr w:type="spellStart"/>
                            <w:r>
                              <w:rPr>
                                <w:b/>
                                <w:color w:val="003889"/>
                                <w:sz w:val="14"/>
                              </w:rPr>
                              <w:t>Maulik</w:t>
                            </w:r>
                            <w:proofErr w:type="spellEnd"/>
                            <w:r>
                              <w:rPr>
                                <w:b/>
                                <w:color w:val="003889"/>
                                <w:sz w:val="14"/>
                              </w:rPr>
                              <w:t xml:space="preserve"> Joshi, DrPH</w:t>
                            </w:r>
                          </w:p>
                          <w:p w14:paraId="136B683B" w14:textId="77777777" w:rsidR="009D607E" w:rsidRDefault="009D607E">
                            <w:pPr>
                              <w:textDirection w:val="btLr"/>
                            </w:pPr>
                          </w:p>
                          <w:p w14:paraId="1A8A5B3B" w14:textId="77777777" w:rsidR="009D607E" w:rsidRDefault="00633E1B">
                            <w:pPr>
                              <w:textDirection w:val="btLr"/>
                            </w:pPr>
                            <w:r>
                              <w:rPr>
                                <w:b/>
                                <w:color w:val="003889"/>
                                <w:sz w:val="14"/>
                              </w:rPr>
                              <w:t>Sam Malhotra</w:t>
                            </w:r>
                          </w:p>
                          <w:p w14:paraId="48DA97F6" w14:textId="77777777" w:rsidR="009D607E" w:rsidRDefault="009D607E">
                            <w:pPr>
                              <w:textDirection w:val="btLr"/>
                            </w:pPr>
                          </w:p>
                          <w:p w14:paraId="050494AF" w14:textId="77777777" w:rsidR="009D607E" w:rsidRDefault="009D607E">
                            <w:pPr>
                              <w:textDirection w:val="btLr"/>
                            </w:pPr>
                          </w:p>
                          <w:p w14:paraId="1BC8A8A9" w14:textId="77777777" w:rsidR="009D607E" w:rsidRDefault="009D607E">
                            <w:pPr>
                              <w:textDirection w:val="btLr"/>
                            </w:pPr>
                          </w:p>
                          <w:p w14:paraId="7BFB1FE0" w14:textId="77777777" w:rsidR="009D607E" w:rsidRDefault="00633E1B">
                            <w:pPr>
                              <w:textDirection w:val="btLr"/>
                            </w:pPr>
                            <w:r>
                              <w:rPr>
                                <w:b/>
                                <w:color w:val="003889"/>
                                <w:sz w:val="14"/>
                              </w:rPr>
                              <w:t>Katie Wunderlich</w:t>
                            </w:r>
                          </w:p>
                          <w:p w14:paraId="6C02D553" w14:textId="77777777" w:rsidR="009D607E" w:rsidRDefault="00633E1B">
                            <w:pPr>
                              <w:textDirection w:val="btLr"/>
                            </w:pPr>
                            <w:r>
                              <w:rPr>
                                <w:color w:val="003889"/>
                                <w:sz w:val="14"/>
                              </w:rPr>
                              <w:t>Executive Director</w:t>
                            </w:r>
                          </w:p>
                          <w:p w14:paraId="43BEC238" w14:textId="77777777" w:rsidR="009D607E" w:rsidRDefault="009D607E">
                            <w:pPr>
                              <w:textDirection w:val="btLr"/>
                            </w:pPr>
                          </w:p>
                          <w:p w14:paraId="082DBBEF" w14:textId="77777777" w:rsidR="009D607E" w:rsidRDefault="00633E1B">
                            <w:pPr>
                              <w:textDirection w:val="btLr"/>
                            </w:pPr>
                            <w:r>
                              <w:rPr>
                                <w:b/>
                                <w:color w:val="003889"/>
                                <w:sz w:val="14"/>
                              </w:rPr>
                              <w:t>William Henderson</w:t>
                            </w:r>
                          </w:p>
                          <w:p w14:paraId="5D8F6E47" w14:textId="77777777" w:rsidR="009D607E" w:rsidRDefault="00633E1B">
                            <w:pPr>
                              <w:textDirection w:val="btLr"/>
                            </w:pPr>
                            <w:r>
                              <w:rPr>
                                <w:color w:val="003889"/>
                                <w:sz w:val="14"/>
                              </w:rPr>
                              <w:t>Director</w:t>
                            </w:r>
                          </w:p>
                          <w:p w14:paraId="62868B4F" w14:textId="77777777" w:rsidR="009D607E" w:rsidRDefault="00633E1B">
                            <w:pPr>
                              <w:textDirection w:val="btLr"/>
                            </w:pPr>
                            <w:r>
                              <w:rPr>
                                <w:color w:val="003889"/>
                                <w:sz w:val="14"/>
                              </w:rPr>
                              <w:t>Medical Economics &amp; Data Analytics</w:t>
                            </w:r>
                          </w:p>
                          <w:p w14:paraId="5E9B36A8" w14:textId="77777777" w:rsidR="009D607E" w:rsidRDefault="009D607E">
                            <w:pPr>
                              <w:textDirection w:val="btLr"/>
                            </w:pPr>
                          </w:p>
                          <w:p w14:paraId="038CA686" w14:textId="77777777" w:rsidR="009D607E" w:rsidRDefault="00633E1B">
                            <w:pPr>
                              <w:textDirection w:val="btLr"/>
                            </w:pPr>
                            <w:r>
                              <w:rPr>
                                <w:b/>
                                <w:color w:val="003889"/>
                                <w:sz w:val="14"/>
                              </w:rPr>
                              <w:t>Allan Pack</w:t>
                            </w:r>
                          </w:p>
                          <w:p w14:paraId="45DD0DD7" w14:textId="77777777" w:rsidR="009D607E" w:rsidRDefault="00633E1B">
                            <w:pPr>
                              <w:textDirection w:val="btLr"/>
                            </w:pPr>
                            <w:r>
                              <w:rPr>
                                <w:color w:val="003889"/>
                                <w:sz w:val="14"/>
                              </w:rPr>
                              <w:t>Director</w:t>
                            </w:r>
                          </w:p>
                          <w:p w14:paraId="4C68BC8F" w14:textId="77777777" w:rsidR="009D607E" w:rsidRDefault="00633E1B">
                            <w:pPr>
                              <w:textDirection w:val="btLr"/>
                            </w:pPr>
                            <w:r>
                              <w:rPr>
                                <w:color w:val="003889"/>
                                <w:sz w:val="14"/>
                              </w:rPr>
                              <w:t>Population-Based Methodologies</w:t>
                            </w:r>
                          </w:p>
                          <w:p w14:paraId="6916906A" w14:textId="77777777" w:rsidR="009D607E" w:rsidRDefault="009D607E">
                            <w:pPr>
                              <w:textDirection w:val="btLr"/>
                            </w:pPr>
                          </w:p>
                          <w:p w14:paraId="21AF23E0" w14:textId="77777777" w:rsidR="009D607E" w:rsidRDefault="00633E1B">
                            <w:pPr>
                              <w:textDirection w:val="btLr"/>
                            </w:pPr>
                            <w:r>
                              <w:rPr>
                                <w:b/>
                                <w:color w:val="003889"/>
                                <w:sz w:val="14"/>
                              </w:rPr>
                              <w:t>Gerard J. Schmith</w:t>
                            </w:r>
                          </w:p>
                          <w:p w14:paraId="57001B65" w14:textId="77777777" w:rsidR="009D607E" w:rsidRDefault="00633E1B">
                            <w:pPr>
                              <w:textDirection w:val="btLr"/>
                            </w:pPr>
                            <w:r>
                              <w:rPr>
                                <w:color w:val="003889"/>
                                <w:sz w:val="14"/>
                              </w:rPr>
                              <w:t>Director</w:t>
                            </w:r>
                          </w:p>
                          <w:p w14:paraId="3A27D56C" w14:textId="77777777" w:rsidR="009D607E" w:rsidRDefault="00633E1B">
                            <w:pPr>
                              <w:textDirection w:val="btLr"/>
                            </w:pPr>
                            <w:r>
                              <w:rPr>
                                <w:color w:val="003889"/>
                                <w:sz w:val="14"/>
                              </w:rPr>
                              <w:t>Revenue &amp; Regulation Compliance</w:t>
                            </w:r>
                          </w:p>
                          <w:p w14:paraId="25336102" w14:textId="77777777" w:rsidR="009D607E" w:rsidRDefault="009D607E">
                            <w:pPr>
                              <w:textDirection w:val="btLr"/>
                            </w:pPr>
                          </w:p>
                          <w:p w14:paraId="3F1D5C39" w14:textId="77777777" w:rsidR="009D607E" w:rsidRDefault="009D607E">
                            <w:pPr>
                              <w:textDirection w:val="btLr"/>
                            </w:pPr>
                          </w:p>
                          <w:p w14:paraId="6467D005" w14:textId="77777777" w:rsidR="009D607E" w:rsidRDefault="009D607E">
                            <w:pPr>
                              <w:textDirection w:val="btLr"/>
                            </w:pPr>
                          </w:p>
                        </w:txbxContent>
                      </wps:txbx>
                      <wps:bodyPr spcFirstLastPara="1" wrap="square" lIns="91425" tIns="45700" rIns="91425" bIns="45700" anchor="t" anchorCtr="0">
                        <a:noAutofit/>
                      </wps:bodyPr>
                    </wps:wsp>
                    <pic:pic xmlns:pic="http://schemas.openxmlformats.org/drawingml/2006/picture">
                      <pic:nvPicPr>
                        <pic:cNvPr id="3" name="Shape 3"/>
                        <pic:cNvPicPr preferRelativeResize="0"/>
                      </pic:nvPicPr>
                      <pic:blipFill>
                        <a:blip r:embed="rId3">
                          <a:alphaModFix/>
                        </a:blip>
                        <a:stretch>
                          <a:fillRect/>
                        </a:stretch>
                      </pic:blipFill>
                      <pic:spPr>
                        <a:xfrm>
                          <a:off x="4502600" y="2010600"/>
                          <a:ext cx="1401125" cy="142875"/>
                        </a:xfrm>
                        <a:prstGeom prst="rect">
                          <a:avLst/>
                        </a:prstGeom>
                        <a:noFill/>
                        <a:ln>
                          <a:noFill/>
                        </a:ln>
                      </pic:spPr>
                    </pic:pic>
                  </wpg:wgp>
                </a:graphicData>
              </a:graphic>
            </wp:anchor>
          </w:drawing>
        </mc:Choice>
        <mc:Fallback>
          <w:pict>
            <v:group w14:anchorId="3A61E786" id="_x0000_s1026" style="position:absolute;margin-left:368pt;margin-top:76pt;width:147.75pt;height:558.9pt;z-index:251654144" coordorigin="44125,2208" coordsize="18669,7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">
              <v:rect id="Rectangle 1" o:spid="_x0000_s1027" style="position:absolute;left:44125;top:2208;width:18669;height:7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" filled="f" stroked="f">
                <v:textbox inset="2.53958mm,1.2694mm,2.53958mm,1.2694mm">
                  <w:txbxContent>
                    <w:p w14:paraId="7A2E46B2" w14:textId="77777777" w:rsidR="009D607E" w:rsidRDefault="00633E1B">
                      <w:pPr>
                        <w:textDirection w:val="btLr"/>
                      </w:pPr>
                      <w:r>
                        <w:rPr>
                          <w:b/>
                          <w:color w:val="003889"/>
                          <w:sz w:val="14"/>
                        </w:rPr>
                        <w:t>Adam Kane, Esq</w:t>
                      </w:r>
                    </w:p>
                    <w:p w14:paraId="5C5B0E6D" w14:textId="77777777" w:rsidR="009D607E" w:rsidRDefault="00633E1B">
                      <w:pPr>
                        <w:textDirection w:val="btLr"/>
                      </w:pPr>
                      <w:r>
                        <w:rPr>
                          <w:color w:val="003889"/>
                          <w:sz w:val="14"/>
                        </w:rPr>
                        <w:t>Chairman</w:t>
                      </w:r>
                    </w:p>
                    <w:p w14:paraId="2C455DDD" w14:textId="77777777" w:rsidR="009D607E" w:rsidRDefault="009D607E">
                      <w:pPr>
                        <w:textDirection w:val="btLr"/>
                      </w:pPr>
                    </w:p>
                    <w:p w14:paraId="7C2EC132" w14:textId="77777777" w:rsidR="009D607E" w:rsidRDefault="00633E1B">
                      <w:pPr>
                        <w:textDirection w:val="btLr"/>
                      </w:pPr>
                      <w:r>
                        <w:rPr>
                          <w:b/>
                          <w:color w:val="003889"/>
                          <w:sz w:val="14"/>
                        </w:rPr>
                        <w:t xml:space="preserve">Joseph </w:t>
                      </w:r>
                      <w:proofErr w:type="spellStart"/>
                      <w:r>
                        <w:rPr>
                          <w:b/>
                          <w:color w:val="003889"/>
                          <w:sz w:val="14"/>
                        </w:rPr>
                        <w:t>Antos</w:t>
                      </w:r>
                      <w:proofErr w:type="spellEnd"/>
                      <w:r>
                        <w:rPr>
                          <w:b/>
                          <w:color w:val="003889"/>
                          <w:sz w:val="14"/>
                        </w:rPr>
                        <w:t>, PhD</w:t>
                      </w:r>
                    </w:p>
                    <w:p w14:paraId="28B69A2B" w14:textId="77777777" w:rsidR="009D607E" w:rsidRDefault="00633E1B">
                      <w:pPr>
                        <w:textDirection w:val="btLr"/>
                      </w:pPr>
                      <w:r>
                        <w:rPr>
                          <w:color w:val="003889"/>
                          <w:sz w:val="14"/>
                        </w:rPr>
                        <w:t>Vice-Chairman</w:t>
                      </w:r>
                    </w:p>
                    <w:p w14:paraId="004538F8" w14:textId="77777777" w:rsidR="009D607E" w:rsidRDefault="009D607E">
                      <w:pPr>
                        <w:textDirection w:val="btLr"/>
                      </w:pPr>
                    </w:p>
                    <w:p w14:paraId="7AA7314C" w14:textId="77777777" w:rsidR="009D607E" w:rsidRDefault="00633E1B">
                      <w:pPr>
                        <w:textDirection w:val="btLr"/>
                      </w:pPr>
                      <w:r>
                        <w:rPr>
                          <w:b/>
                          <w:color w:val="003889"/>
                          <w:sz w:val="14"/>
                        </w:rPr>
                        <w:t>Victoria W. Bayless</w:t>
                      </w:r>
                    </w:p>
                    <w:p w14:paraId="7B1B1B15" w14:textId="77777777" w:rsidR="009D607E" w:rsidRDefault="009D607E">
                      <w:pPr>
                        <w:textDirection w:val="btLr"/>
                      </w:pPr>
                    </w:p>
                    <w:p w14:paraId="59EAE133" w14:textId="77777777" w:rsidR="009D607E" w:rsidRDefault="00633E1B">
                      <w:pPr>
                        <w:textDirection w:val="btLr"/>
                      </w:pPr>
                      <w:r>
                        <w:rPr>
                          <w:b/>
                          <w:color w:val="003889"/>
                          <w:sz w:val="14"/>
                        </w:rPr>
                        <w:t>Stacia Cohen, RN, MBA</w:t>
                      </w:r>
                    </w:p>
                    <w:p w14:paraId="22CE4303" w14:textId="77777777" w:rsidR="009D607E" w:rsidRDefault="009D607E">
                      <w:pPr>
                        <w:textDirection w:val="btLr"/>
                      </w:pPr>
                    </w:p>
                    <w:p w14:paraId="5DED89A1" w14:textId="77777777" w:rsidR="009D607E" w:rsidRDefault="00633E1B">
                      <w:pPr>
                        <w:textDirection w:val="btLr"/>
                      </w:pPr>
                      <w:r>
                        <w:rPr>
                          <w:b/>
                          <w:color w:val="003889"/>
                          <w:sz w:val="14"/>
                        </w:rPr>
                        <w:t>James N. Elliott, MD</w:t>
                      </w:r>
                    </w:p>
                    <w:p w14:paraId="7CC5C086" w14:textId="77777777" w:rsidR="009D607E" w:rsidRDefault="009D607E">
                      <w:pPr>
                        <w:textDirection w:val="btLr"/>
                      </w:pPr>
                    </w:p>
                    <w:p w14:paraId="4977C91E" w14:textId="77777777" w:rsidR="009D607E" w:rsidRDefault="00633E1B">
                      <w:pPr>
                        <w:textDirection w:val="btLr"/>
                      </w:pPr>
                      <w:proofErr w:type="spellStart"/>
                      <w:r>
                        <w:rPr>
                          <w:b/>
                          <w:color w:val="003889"/>
                          <w:sz w:val="14"/>
                        </w:rPr>
                        <w:t>Maulik</w:t>
                      </w:r>
                      <w:proofErr w:type="spellEnd"/>
                      <w:r>
                        <w:rPr>
                          <w:b/>
                          <w:color w:val="003889"/>
                          <w:sz w:val="14"/>
                        </w:rPr>
                        <w:t xml:space="preserve"> Joshi, DrPH</w:t>
                      </w:r>
                    </w:p>
                    <w:p w14:paraId="136B683B" w14:textId="77777777" w:rsidR="009D607E" w:rsidRDefault="009D607E">
                      <w:pPr>
                        <w:textDirection w:val="btLr"/>
                      </w:pPr>
                    </w:p>
                    <w:p w14:paraId="1A8A5B3B" w14:textId="77777777" w:rsidR="009D607E" w:rsidRDefault="00633E1B">
                      <w:pPr>
                        <w:textDirection w:val="btLr"/>
                      </w:pPr>
                      <w:r>
                        <w:rPr>
                          <w:b/>
                          <w:color w:val="003889"/>
                          <w:sz w:val="14"/>
                        </w:rPr>
                        <w:t>Sam Malhotra</w:t>
                      </w:r>
                    </w:p>
                    <w:p w14:paraId="48DA97F6" w14:textId="77777777" w:rsidR="009D607E" w:rsidRDefault="009D607E">
                      <w:pPr>
                        <w:textDirection w:val="btLr"/>
                      </w:pPr>
                    </w:p>
                    <w:p w14:paraId="050494AF" w14:textId="77777777" w:rsidR="009D607E" w:rsidRDefault="009D607E">
                      <w:pPr>
                        <w:textDirection w:val="btLr"/>
                      </w:pPr>
                    </w:p>
                    <w:p w14:paraId="1BC8A8A9" w14:textId="77777777" w:rsidR="009D607E" w:rsidRDefault="009D607E">
                      <w:pPr>
                        <w:textDirection w:val="btLr"/>
                      </w:pPr>
                    </w:p>
                    <w:p w14:paraId="7BFB1FE0" w14:textId="77777777" w:rsidR="009D607E" w:rsidRDefault="00633E1B">
                      <w:pPr>
                        <w:textDirection w:val="btLr"/>
                      </w:pPr>
                      <w:r>
                        <w:rPr>
                          <w:b/>
                          <w:color w:val="003889"/>
                          <w:sz w:val="14"/>
                        </w:rPr>
                        <w:t>Katie Wunderlich</w:t>
                      </w:r>
                    </w:p>
                    <w:p w14:paraId="6C02D553" w14:textId="77777777" w:rsidR="009D607E" w:rsidRDefault="00633E1B">
                      <w:pPr>
                        <w:textDirection w:val="btLr"/>
                      </w:pPr>
                      <w:r>
                        <w:rPr>
                          <w:color w:val="003889"/>
                          <w:sz w:val="14"/>
                        </w:rPr>
                        <w:t>Executive Director</w:t>
                      </w:r>
                    </w:p>
                    <w:p w14:paraId="43BEC238" w14:textId="77777777" w:rsidR="009D607E" w:rsidRDefault="009D607E">
                      <w:pPr>
                        <w:textDirection w:val="btLr"/>
                      </w:pPr>
                    </w:p>
                    <w:p w14:paraId="082DBBEF" w14:textId="77777777" w:rsidR="009D607E" w:rsidRDefault="00633E1B">
                      <w:pPr>
                        <w:textDirection w:val="btLr"/>
                      </w:pPr>
                      <w:r>
                        <w:rPr>
                          <w:b/>
                          <w:color w:val="003889"/>
                          <w:sz w:val="14"/>
                        </w:rPr>
                        <w:t>William Henderson</w:t>
                      </w:r>
                    </w:p>
                    <w:p w14:paraId="5D8F6E47" w14:textId="77777777" w:rsidR="009D607E" w:rsidRDefault="00633E1B">
                      <w:pPr>
                        <w:textDirection w:val="btLr"/>
                      </w:pPr>
                      <w:r>
                        <w:rPr>
                          <w:color w:val="003889"/>
                          <w:sz w:val="14"/>
                        </w:rPr>
                        <w:t>Director</w:t>
                      </w:r>
                    </w:p>
                    <w:p w14:paraId="62868B4F" w14:textId="77777777" w:rsidR="009D607E" w:rsidRDefault="00633E1B">
                      <w:pPr>
                        <w:textDirection w:val="btLr"/>
                      </w:pPr>
                      <w:r>
                        <w:rPr>
                          <w:color w:val="003889"/>
                          <w:sz w:val="14"/>
                        </w:rPr>
                        <w:t>Medical Economics &amp; Data Analytics</w:t>
                      </w:r>
                    </w:p>
                    <w:p w14:paraId="5E9B36A8" w14:textId="77777777" w:rsidR="009D607E" w:rsidRDefault="009D607E">
                      <w:pPr>
                        <w:textDirection w:val="btLr"/>
                      </w:pPr>
                    </w:p>
                    <w:p w14:paraId="038CA686" w14:textId="77777777" w:rsidR="009D607E" w:rsidRDefault="00633E1B">
                      <w:pPr>
                        <w:textDirection w:val="btLr"/>
                      </w:pPr>
                      <w:r>
                        <w:rPr>
                          <w:b/>
                          <w:color w:val="003889"/>
                          <w:sz w:val="14"/>
                        </w:rPr>
                        <w:t>Allan Pack</w:t>
                      </w:r>
                    </w:p>
                    <w:p w14:paraId="45DD0DD7" w14:textId="77777777" w:rsidR="009D607E" w:rsidRDefault="00633E1B">
                      <w:pPr>
                        <w:textDirection w:val="btLr"/>
                      </w:pPr>
                      <w:r>
                        <w:rPr>
                          <w:color w:val="003889"/>
                          <w:sz w:val="14"/>
                        </w:rPr>
                        <w:t>Director</w:t>
                      </w:r>
                    </w:p>
                    <w:p w14:paraId="4C68BC8F" w14:textId="77777777" w:rsidR="009D607E" w:rsidRDefault="00633E1B">
                      <w:pPr>
                        <w:textDirection w:val="btLr"/>
                      </w:pPr>
                      <w:r>
                        <w:rPr>
                          <w:color w:val="003889"/>
                          <w:sz w:val="14"/>
                        </w:rPr>
                        <w:t>Population-Based Methodologies</w:t>
                      </w:r>
                    </w:p>
                    <w:p w14:paraId="6916906A" w14:textId="77777777" w:rsidR="009D607E" w:rsidRDefault="009D607E">
                      <w:pPr>
                        <w:textDirection w:val="btLr"/>
                      </w:pPr>
                    </w:p>
                    <w:p w14:paraId="21AF23E0" w14:textId="77777777" w:rsidR="009D607E" w:rsidRDefault="00633E1B">
                      <w:pPr>
                        <w:textDirection w:val="btLr"/>
                      </w:pPr>
                      <w:r>
                        <w:rPr>
                          <w:b/>
                          <w:color w:val="003889"/>
                          <w:sz w:val="14"/>
                        </w:rPr>
                        <w:t>Gerard J. Schmith</w:t>
                      </w:r>
                    </w:p>
                    <w:p w14:paraId="57001B65" w14:textId="77777777" w:rsidR="009D607E" w:rsidRDefault="00633E1B">
                      <w:pPr>
                        <w:textDirection w:val="btLr"/>
                      </w:pPr>
                      <w:r>
                        <w:rPr>
                          <w:color w:val="003889"/>
                          <w:sz w:val="14"/>
                        </w:rPr>
                        <w:t>Director</w:t>
                      </w:r>
                    </w:p>
                    <w:p w14:paraId="3A27D56C" w14:textId="77777777" w:rsidR="009D607E" w:rsidRDefault="00633E1B">
                      <w:pPr>
                        <w:textDirection w:val="btLr"/>
                      </w:pPr>
                      <w:r>
                        <w:rPr>
                          <w:color w:val="003889"/>
                          <w:sz w:val="14"/>
                        </w:rPr>
                        <w:t>Revenue &amp; Regulation Compliance</w:t>
                      </w:r>
                    </w:p>
                    <w:p w14:paraId="25336102" w14:textId="77777777" w:rsidR="009D607E" w:rsidRDefault="009D607E">
                      <w:pPr>
                        <w:textDirection w:val="btLr"/>
                      </w:pPr>
                    </w:p>
                    <w:p w14:paraId="3F1D5C39" w14:textId="77777777" w:rsidR="009D607E" w:rsidRDefault="009D607E">
                      <w:pPr>
                        <w:textDirection w:val="btLr"/>
                      </w:pPr>
                    </w:p>
                    <w:p w14:paraId="6467D005" w14:textId="77777777" w:rsidR="009D607E" w:rsidRDefault="009D607E">
                      <w:pPr>
                        <w:textDirection w:val="btLr"/>
                      </w:pPr>
                    </w:p>
                  </w:txbxContent>
                </v:textbox>
              </v:rect>
              <v:shape id="Shape 3" o:spid="_x0000_s1028" type="#_x0000_t75" style="position:absolute;left:45026;top:20106;width:14011;height:14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0B16"/>
    <w:multiLevelType w:val="hybridMultilevel"/>
    <w:tmpl w:val="0C2C6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139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7E"/>
    <w:rsid w:val="00094ACD"/>
    <w:rsid w:val="002368FC"/>
    <w:rsid w:val="002A1360"/>
    <w:rsid w:val="00633E1B"/>
    <w:rsid w:val="00864B23"/>
    <w:rsid w:val="009A3C49"/>
    <w:rsid w:val="009D607E"/>
    <w:rsid w:val="00A56653"/>
    <w:rsid w:val="00DA5596"/>
    <w:rsid w:val="00E17A15"/>
    <w:rsid w:val="00E53EA4"/>
    <w:rsid w:val="00FD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3949B4"/>
  <w15:docId w15:val="{D5C9B0D6-57B7-480E-9DC7-9E06019D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noProof/>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style>
  <w:style w:type="paragraph" w:styleId="BalloonText">
    <w:name w:val="Balloon Text"/>
    <w:basedOn w:val="Normal"/>
    <w:link w:val="BalloonTextChar"/>
    <w:uiPriority w:val="99"/>
    <w:semiHidden/>
    <w:unhideWhenUsed/>
    <w:rsid w:val="0051663C"/>
    <w:rPr>
      <w:rFonts w:ascii="Times New Roman" w:hAnsi="Times New Roman" w:cs="Times New Roman"/>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scrc.oncology-drugs@maryland.gov"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s.crisphealth.or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ennis.Phelps@Maryland.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ob.Gallion@Maryland.gov" TargetMode="External"/><Relationship Id="rId14" Type="http://schemas.openxmlformats.org/officeDocument/2006/relationships/image" Target="media/image3.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4.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3OJL8b0msUUe6Kn+yKiINqJHQ==">AMUW2mXHBprXcpGHUwblPtxY+iWhgrF0wuJHjNbIcbBYe+xJ185ccgnV3pc/dzSOmStjW60iOdGHXzahQbukKG25wqi1o+/OYNerphRY6S2KSRLWalASzAfphE54hWZ5RE/qA0mA9zXj</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03D3595B-3B5A-4982-A33D-604A57856654}"/>
</file>

<file path=customXml/itemProps3.xml><?xml version="1.0" encoding="utf-8"?>
<ds:datastoreItem xmlns:ds="http://schemas.openxmlformats.org/officeDocument/2006/customXml" ds:itemID="{4B8CAAFB-BD0E-4244-B8D4-53EB3FE871A3}"/>
</file>

<file path=customXml/itemProps4.xml><?xml version="1.0" encoding="utf-8"?>
<ds:datastoreItem xmlns:ds="http://schemas.openxmlformats.org/officeDocument/2006/customXml" ds:itemID="{85D66903-CE81-4CB4-BD0C-DE7F964F03F7}"/>
</file>

<file path=docProps/app.xml><?xml version="1.0" encoding="utf-8"?>
<Properties xmlns="http://schemas.openxmlformats.org/officeDocument/2006/extended-properties" xmlns:vt="http://schemas.openxmlformats.org/officeDocument/2006/docPropsVTypes">
  <Template>Normal</Template>
  <TotalTime>86</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Lin</dc:creator>
  <cp:lastModifiedBy>Bob Gallion</cp:lastModifiedBy>
  <cp:revision>4</cp:revision>
  <cp:lastPrinted>2022-09-13T12:59:00Z</cp:lastPrinted>
  <dcterms:created xsi:type="dcterms:W3CDTF">2022-09-13T12:17:00Z</dcterms:created>
  <dcterms:modified xsi:type="dcterms:W3CDTF">2022-09-13T13:58:00Z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