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77743" w14:textId="77777777" w:rsidR="00137332" w:rsidRDefault="00137332">
      <w:bookmarkStart w:id="0" w:name="_Hlk524288955"/>
      <w:bookmarkEnd w:id="0"/>
    </w:p>
    <w:p w14:paraId="1472ADEF" w14:textId="77777777" w:rsidR="00137332" w:rsidRDefault="00137332"/>
    <w:p w14:paraId="7C9427CD" w14:textId="187A4CCF" w:rsidR="00137332" w:rsidRDefault="00137332"/>
    <w:p w14:paraId="26E15A26" w14:textId="2E4C1915" w:rsidR="00137332" w:rsidRDefault="00137332"/>
    <w:p w14:paraId="386AF3BA" w14:textId="7A14E9C7" w:rsidR="00137332" w:rsidRDefault="00137332"/>
    <w:p w14:paraId="0F5974E0" w14:textId="75E57955" w:rsidR="00137332" w:rsidRDefault="00137332"/>
    <w:p w14:paraId="7F6CA869" w14:textId="77777777" w:rsidR="00137332" w:rsidRDefault="00137332"/>
    <w:p w14:paraId="41A71352" w14:textId="77777777" w:rsidR="00137332" w:rsidRDefault="00137332"/>
    <w:p w14:paraId="1B0EE2E5" w14:textId="77777777" w:rsidR="00137332" w:rsidRPr="00137332" w:rsidRDefault="00137332" w:rsidP="00137332">
      <w:pPr>
        <w:jc w:val="center"/>
        <w:rPr>
          <w:rFonts w:asciiTheme="majorHAnsi" w:hAnsiTheme="majorHAnsi" w:cstheme="majorHAnsi"/>
          <w:b/>
          <w:sz w:val="36"/>
          <w:szCs w:val="36"/>
        </w:rPr>
      </w:pPr>
      <w:bookmarkStart w:id="1" w:name="_Toc524279754"/>
      <w:r w:rsidRPr="00137332">
        <w:rPr>
          <w:rFonts w:asciiTheme="majorHAnsi" w:hAnsiTheme="majorHAnsi" w:cstheme="majorHAnsi"/>
          <w:b/>
          <w:sz w:val="36"/>
          <w:szCs w:val="36"/>
        </w:rPr>
        <w:t>HSCRC Regional Partnership Transformation Grant Narrative</w:t>
      </w:r>
      <w:bookmarkStart w:id="2" w:name="_Toc524279755"/>
      <w:bookmarkEnd w:id="1"/>
      <w:r w:rsidRPr="00137332">
        <w:rPr>
          <w:rFonts w:asciiTheme="majorHAnsi" w:hAnsiTheme="majorHAnsi" w:cstheme="majorHAnsi"/>
          <w:b/>
          <w:sz w:val="36"/>
          <w:szCs w:val="36"/>
        </w:rPr>
        <w:t xml:space="preserve"> </w:t>
      </w:r>
    </w:p>
    <w:p w14:paraId="52E9FBC2" w14:textId="7D1B4ABB" w:rsidR="00137332" w:rsidRPr="00137332" w:rsidRDefault="00137332" w:rsidP="00137332">
      <w:pPr>
        <w:jc w:val="center"/>
        <w:rPr>
          <w:rFonts w:asciiTheme="majorHAnsi" w:hAnsiTheme="majorHAnsi" w:cstheme="majorHAnsi"/>
          <w:b/>
          <w:sz w:val="36"/>
          <w:szCs w:val="36"/>
        </w:rPr>
      </w:pPr>
      <w:r w:rsidRPr="00137332">
        <w:rPr>
          <w:rFonts w:asciiTheme="majorHAnsi" w:hAnsiTheme="majorHAnsi" w:cstheme="majorHAnsi"/>
          <w:b/>
          <w:sz w:val="36"/>
          <w:szCs w:val="36"/>
        </w:rPr>
        <w:t>FY 2018</w:t>
      </w:r>
      <w:bookmarkEnd w:id="2"/>
    </w:p>
    <w:p w14:paraId="1BEF264B" w14:textId="55F0D322" w:rsidR="003F638B" w:rsidRDefault="00137332" w:rsidP="00AA6724">
      <w:pPr>
        <w:spacing w:line="240" w:lineRule="auto"/>
        <w:jc w:val="center"/>
        <w:rPr>
          <w:rFonts w:asciiTheme="majorHAnsi" w:hAnsiTheme="majorHAnsi" w:cstheme="majorHAnsi"/>
          <w:b/>
          <w:sz w:val="36"/>
          <w:szCs w:val="36"/>
        </w:rPr>
      </w:pPr>
      <w:bookmarkStart w:id="3" w:name="_Toc524279756"/>
      <w:r w:rsidRPr="00137332">
        <w:rPr>
          <w:rFonts w:asciiTheme="majorHAnsi" w:hAnsiTheme="majorHAnsi" w:cstheme="majorHAnsi"/>
          <w:b/>
          <w:sz w:val="36"/>
          <w:szCs w:val="36"/>
        </w:rPr>
        <w:t>Bay Area Transformation Partnership</w:t>
      </w:r>
      <w:bookmarkStart w:id="4" w:name="_Toc524279757"/>
      <w:bookmarkEnd w:id="3"/>
    </w:p>
    <w:p w14:paraId="59BD8053" w14:textId="77777777" w:rsidR="003F638B" w:rsidRDefault="003F638B" w:rsidP="00AA6724">
      <w:pPr>
        <w:spacing w:line="240" w:lineRule="auto"/>
        <w:jc w:val="center"/>
        <w:rPr>
          <w:rFonts w:asciiTheme="majorHAnsi" w:hAnsiTheme="majorHAnsi" w:cstheme="majorHAnsi"/>
          <w:b/>
          <w:sz w:val="36"/>
          <w:szCs w:val="36"/>
        </w:rPr>
      </w:pPr>
    </w:p>
    <w:p w14:paraId="7C590141" w14:textId="409CC850" w:rsidR="003F638B" w:rsidRPr="0049527C" w:rsidRDefault="00137332" w:rsidP="00AA6724">
      <w:pPr>
        <w:spacing w:line="240" w:lineRule="auto"/>
        <w:jc w:val="center"/>
        <w:rPr>
          <w:rFonts w:asciiTheme="majorHAnsi" w:hAnsiTheme="majorHAnsi" w:cstheme="majorHAnsi"/>
          <w:b/>
          <w:sz w:val="28"/>
          <w:szCs w:val="28"/>
        </w:rPr>
      </w:pPr>
      <w:r w:rsidRPr="0049527C">
        <w:rPr>
          <w:rFonts w:asciiTheme="majorHAnsi" w:hAnsiTheme="majorHAnsi" w:cstheme="majorHAnsi"/>
          <w:b/>
          <w:sz w:val="28"/>
          <w:szCs w:val="28"/>
        </w:rPr>
        <w:t xml:space="preserve">Anne Arundel Medical Center </w:t>
      </w:r>
    </w:p>
    <w:p w14:paraId="3B1E147C" w14:textId="1E3F4579" w:rsidR="00137332" w:rsidRPr="0049527C" w:rsidRDefault="00137332" w:rsidP="00AA6724">
      <w:pPr>
        <w:spacing w:line="240" w:lineRule="auto"/>
        <w:jc w:val="center"/>
        <w:rPr>
          <w:rFonts w:asciiTheme="majorHAnsi" w:hAnsiTheme="majorHAnsi" w:cstheme="majorHAnsi"/>
          <w:b/>
          <w:sz w:val="28"/>
          <w:szCs w:val="28"/>
        </w:rPr>
      </w:pPr>
      <w:r w:rsidRPr="0049527C">
        <w:rPr>
          <w:rFonts w:asciiTheme="majorHAnsi" w:hAnsiTheme="majorHAnsi" w:cstheme="majorHAnsi"/>
          <w:b/>
          <w:sz w:val="28"/>
          <w:szCs w:val="28"/>
        </w:rPr>
        <w:t>and</w:t>
      </w:r>
      <w:bookmarkEnd w:id="4"/>
    </w:p>
    <w:p w14:paraId="05BE4442" w14:textId="4C677899" w:rsidR="00137332" w:rsidRPr="0049527C" w:rsidRDefault="00137332" w:rsidP="00AA6724">
      <w:pPr>
        <w:spacing w:line="240" w:lineRule="auto"/>
        <w:jc w:val="center"/>
        <w:rPr>
          <w:rFonts w:asciiTheme="majorHAnsi" w:hAnsiTheme="majorHAnsi" w:cstheme="majorHAnsi"/>
          <w:b/>
          <w:sz w:val="28"/>
          <w:szCs w:val="28"/>
        </w:rPr>
      </w:pPr>
      <w:bookmarkStart w:id="5" w:name="_Toc524279758"/>
      <w:r w:rsidRPr="0049527C">
        <w:rPr>
          <w:rFonts w:asciiTheme="majorHAnsi" w:hAnsiTheme="majorHAnsi" w:cstheme="majorHAnsi"/>
          <w:b/>
          <w:sz w:val="28"/>
          <w:szCs w:val="28"/>
        </w:rPr>
        <w:t>University of Maryland Baltimore Washington Medical Center</w:t>
      </w:r>
      <w:bookmarkEnd w:id="5"/>
    </w:p>
    <w:p w14:paraId="04D1FD5D" w14:textId="375CBDEA" w:rsidR="00137332" w:rsidRDefault="00137332" w:rsidP="00137332">
      <w:pPr>
        <w:jc w:val="center"/>
        <w:rPr>
          <w:rFonts w:asciiTheme="majorHAnsi" w:hAnsiTheme="majorHAnsi" w:cstheme="majorHAnsi"/>
          <w:b/>
          <w:sz w:val="28"/>
          <w:szCs w:val="28"/>
        </w:rPr>
      </w:pPr>
    </w:p>
    <w:p w14:paraId="66BF606E" w14:textId="77777777" w:rsidR="00137332" w:rsidRPr="00137332" w:rsidRDefault="00137332" w:rsidP="00137332">
      <w:pPr>
        <w:jc w:val="center"/>
        <w:rPr>
          <w:rFonts w:asciiTheme="majorHAnsi" w:hAnsiTheme="majorHAnsi" w:cstheme="majorHAnsi"/>
          <w:b/>
          <w:sz w:val="28"/>
          <w:szCs w:val="28"/>
        </w:rPr>
      </w:pPr>
    </w:p>
    <w:p w14:paraId="09E00DD8" w14:textId="69EEFEA2" w:rsidR="00137332" w:rsidRPr="00B25157" w:rsidRDefault="00137332" w:rsidP="00137332">
      <w:pPr>
        <w:jc w:val="center"/>
        <w:rPr>
          <w:rFonts w:asciiTheme="majorHAnsi" w:hAnsiTheme="majorHAnsi" w:cstheme="majorHAnsi"/>
          <w:b/>
          <w:sz w:val="24"/>
          <w:szCs w:val="24"/>
        </w:rPr>
      </w:pPr>
      <w:r w:rsidRPr="00B25157">
        <w:rPr>
          <w:rFonts w:asciiTheme="majorHAnsi" w:hAnsiTheme="majorHAnsi" w:cstheme="majorHAnsi"/>
          <w:b/>
          <w:sz w:val="24"/>
          <w:szCs w:val="24"/>
        </w:rPr>
        <w:t>Submitted on: September 14, 2018</w:t>
      </w:r>
    </w:p>
    <w:p w14:paraId="2908C45C" w14:textId="77777777" w:rsidR="00137332" w:rsidRPr="00B25157" w:rsidRDefault="00137332" w:rsidP="00137332">
      <w:pPr>
        <w:jc w:val="center"/>
        <w:rPr>
          <w:rFonts w:asciiTheme="majorHAnsi" w:hAnsiTheme="majorHAnsi" w:cstheme="majorHAnsi"/>
          <w:b/>
          <w:sz w:val="24"/>
          <w:szCs w:val="24"/>
        </w:rPr>
      </w:pPr>
    </w:p>
    <w:p w14:paraId="4D040F22" w14:textId="56E3562B" w:rsidR="00137332" w:rsidRPr="00B25157" w:rsidRDefault="00137332" w:rsidP="00137332">
      <w:pPr>
        <w:jc w:val="center"/>
        <w:rPr>
          <w:rFonts w:asciiTheme="majorHAnsi" w:hAnsiTheme="majorHAnsi" w:cstheme="majorHAnsi"/>
          <w:b/>
          <w:sz w:val="24"/>
          <w:szCs w:val="24"/>
        </w:rPr>
      </w:pPr>
    </w:p>
    <w:p w14:paraId="741E375F" w14:textId="463F1BFE" w:rsidR="00137332" w:rsidRPr="00B25157" w:rsidRDefault="00137332" w:rsidP="00137332">
      <w:pPr>
        <w:jc w:val="center"/>
        <w:rPr>
          <w:rFonts w:asciiTheme="majorHAnsi" w:hAnsiTheme="majorHAnsi" w:cstheme="majorHAnsi"/>
          <w:b/>
          <w:sz w:val="24"/>
          <w:szCs w:val="24"/>
        </w:rPr>
      </w:pPr>
    </w:p>
    <w:p w14:paraId="7E21C001" w14:textId="6FCFD34E" w:rsidR="00137332" w:rsidRPr="00B25157" w:rsidRDefault="00137332" w:rsidP="00137332">
      <w:pPr>
        <w:jc w:val="center"/>
        <w:rPr>
          <w:rFonts w:asciiTheme="majorHAnsi" w:hAnsiTheme="majorHAnsi" w:cstheme="majorHAnsi"/>
          <w:b/>
          <w:sz w:val="24"/>
          <w:szCs w:val="24"/>
        </w:rPr>
      </w:pPr>
    </w:p>
    <w:p w14:paraId="6D42063B" w14:textId="6C5A9044" w:rsidR="00137332" w:rsidRPr="00B25157" w:rsidRDefault="00137332" w:rsidP="00137332">
      <w:pPr>
        <w:jc w:val="center"/>
        <w:rPr>
          <w:rFonts w:asciiTheme="majorHAnsi" w:hAnsiTheme="majorHAnsi" w:cstheme="majorHAnsi"/>
          <w:b/>
          <w:sz w:val="24"/>
          <w:szCs w:val="24"/>
        </w:rPr>
      </w:pPr>
      <w:r w:rsidRPr="00B25157">
        <w:rPr>
          <w:rFonts w:asciiTheme="majorHAnsi" w:hAnsiTheme="majorHAnsi" w:cstheme="majorHAnsi"/>
          <w:b/>
          <w:sz w:val="24"/>
          <w:szCs w:val="24"/>
        </w:rPr>
        <w:t>Submitted by: Cynthia Gingrich, BATP Project Management Consultant</w:t>
      </w:r>
    </w:p>
    <w:p w14:paraId="342955D5" w14:textId="77777777" w:rsidR="00137332" w:rsidRPr="00137332" w:rsidRDefault="00137332" w:rsidP="00137332">
      <w:pPr>
        <w:jc w:val="center"/>
        <w:rPr>
          <w:rFonts w:asciiTheme="majorHAnsi" w:hAnsiTheme="majorHAnsi" w:cstheme="majorHAnsi"/>
          <w:b/>
          <w:sz w:val="28"/>
          <w:szCs w:val="28"/>
        </w:rPr>
      </w:pPr>
    </w:p>
    <w:p w14:paraId="0A0B3BAA" w14:textId="460AC0C3" w:rsidR="00B25157" w:rsidRDefault="00B25157">
      <w:r>
        <w:br w:type="page"/>
      </w:r>
    </w:p>
    <w:p w14:paraId="2591D394" w14:textId="08A90C28" w:rsidR="00137332" w:rsidRDefault="00137332">
      <w:pPr>
        <w:pStyle w:val="TOCHeading"/>
        <w:rPr>
          <w:rFonts w:asciiTheme="minorHAnsi" w:eastAsiaTheme="minorHAnsi" w:hAnsiTheme="minorHAnsi" w:cstheme="minorBidi"/>
          <w:color w:val="auto"/>
          <w:sz w:val="22"/>
          <w:szCs w:val="22"/>
        </w:rPr>
      </w:pPr>
    </w:p>
    <w:p w14:paraId="5844169F" w14:textId="4724C587" w:rsidR="00FA2AED" w:rsidRDefault="00FA2AED" w:rsidP="00FA2AED"/>
    <w:sdt>
      <w:sdtPr>
        <w:rPr>
          <w:rFonts w:asciiTheme="minorHAnsi" w:eastAsiaTheme="minorHAnsi" w:hAnsiTheme="minorHAnsi" w:cstheme="minorBidi"/>
          <w:color w:val="auto"/>
          <w:sz w:val="22"/>
          <w:szCs w:val="22"/>
        </w:rPr>
        <w:id w:val="1915356638"/>
        <w:docPartObj>
          <w:docPartGallery w:val="Table of Contents"/>
          <w:docPartUnique/>
        </w:docPartObj>
      </w:sdtPr>
      <w:sdtEndPr>
        <w:rPr>
          <w:b/>
          <w:bCs/>
          <w:noProof/>
        </w:rPr>
      </w:sdtEndPr>
      <w:sdtContent>
        <w:p w14:paraId="43B43F27" w14:textId="3B0E8A8C" w:rsidR="00534FEF" w:rsidRDefault="00137332">
          <w:pPr>
            <w:pStyle w:val="TOCHeading"/>
          </w:pPr>
          <w:r>
            <w:t>Table of C</w:t>
          </w:r>
          <w:r w:rsidR="00534FEF">
            <w:t>ontents</w:t>
          </w:r>
        </w:p>
        <w:p w14:paraId="0FA1B716" w14:textId="01BE0690" w:rsidR="005417BC" w:rsidRDefault="00534FEF">
          <w:pPr>
            <w:pStyle w:val="TOC1"/>
            <w:tabs>
              <w:tab w:val="right" w:leader="dot" w:pos="1079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4946895" w:history="1">
            <w:r w:rsidR="005417BC" w:rsidRPr="001E02C8">
              <w:rPr>
                <w:rStyle w:val="Hyperlink"/>
                <w:noProof/>
                <w:spacing w:val="-10"/>
                <w:kern w:val="28"/>
              </w:rPr>
              <w:t>HSCRC Transformation Grant FY2018 Report</w:t>
            </w:r>
            <w:r w:rsidR="005417BC">
              <w:rPr>
                <w:noProof/>
                <w:webHidden/>
              </w:rPr>
              <w:tab/>
            </w:r>
            <w:r w:rsidR="005417BC">
              <w:rPr>
                <w:noProof/>
                <w:webHidden/>
              </w:rPr>
              <w:fldChar w:fldCharType="begin"/>
            </w:r>
            <w:r w:rsidR="005417BC">
              <w:rPr>
                <w:noProof/>
                <w:webHidden/>
              </w:rPr>
              <w:instrText xml:space="preserve"> PAGEREF _Toc524946895 \h </w:instrText>
            </w:r>
            <w:r w:rsidR="005417BC">
              <w:rPr>
                <w:noProof/>
                <w:webHidden/>
              </w:rPr>
            </w:r>
            <w:r w:rsidR="005417BC">
              <w:rPr>
                <w:noProof/>
                <w:webHidden/>
              </w:rPr>
              <w:fldChar w:fldCharType="separate"/>
            </w:r>
            <w:r w:rsidR="005417BC">
              <w:rPr>
                <w:noProof/>
                <w:webHidden/>
              </w:rPr>
              <w:t>1</w:t>
            </w:r>
            <w:r w:rsidR="005417BC">
              <w:rPr>
                <w:noProof/>
                <w:webHidden/>
              </w:rPr>
              <w:fldChar w:fldCharType="end"/>
            </w:r>
          </w:hyperlink>
        </w:p>
        <w:p w14:paraId="49F9809D" w14:textId="62CD8967" w:rsidR="005417BC" w:rsidRDefault="005417BC">
          <w:pPr>
            <w:pStyle w:val="TOC1"/>
            <w:tabs>
              <w:tab w:val="right" w:leader="dot" w:pos="10790"/>
            </w:tabs>
            <w:rPr>
              <w:rFonts w:eastAsiaTheme="minorEastAsia"/>
              <w:noProof/>
            </w:rPr>
          </w:pPr>
          <w:hyperlink w:anchor="_Toc524946896" w:history="1">
            <w:r w:rsidRPr="001E02C8">
              <w:rPr>
                <w:rStyle w:val="Hyperlink"/>
                <w:noProof/>
              </w:rPr>
              <w:t>Regional Partnership Information – Bay Area Transformation Partnership</w:t>
            </w:r>
            <w:r>
              <w:rPr>
                <w:noProof/>
                <w:webHidden/>
              </w:rPr>
              <w:tab/>
            </w:r>
            <w:r>
              <w:rPr>
                <w:noProof/>
                <w:webHidden/>
              </w:rPr>
              <w:fldChar w:fldCharType="begin"/>
            </w:r>
            <w:r>
              <w:rPr>
                <w:noProof/>
                <w:webHidden/>
              </w:rPr>
              <w:instrText xml:space="preserve"> PAGEREF _Toc524946896 \h </w:instrText>
            </w:r>
            <w:r>
              <w:rPr>
                <w:noProof/>
                <w:webHidden/>
              </w:rPr>
            </w:r>
            <w:r>
              <w:rPr>
                <w:noProof/>
                <w:webHidden/>
              </w:rPr>
              <w:fldChar w:fldCharType="separate"/>
            </w:r>
            <w:r>
              <w:rPr>
                <w:noProof/>
                <w:webHidden/>
              </w:rPr>
              <w:t>1</w:t>
            </w:r>
            <w:r>
              <w:rPr>
                <w:noProof/>
                <w:webHidden/>
              </w:rPr>
              <w:fldChar w:fldCharType="end"/>
            </w:r>
          </w:hyperlink>
        </w:p>
        <w:p w14:paraId="03C7D4AA" w14:textId="190BDCF5" w:rsidR="005417BC" w:rsidRDefault="005417BC">
          <w:pPr>
            <w:pStyle w:val="TOC1"/>
            <w:tabs>
              <w:tab w:val="right" w:leader="dot" w:pos="10790"/>
            </w:tabs>
            <w:rPr>
              <w:rFonts w:eastAsiaTheme="minorEastAsia"/>
              <w:noProof/>
            </w:rPr>
          </w:pPr>
          <w:hyperlink w:anchor="_Toc524946897" w:history="1">
            <w:r w:rsidRPr="001E02C8">
              <w:rPr>
                <w:rStyle w:val="Hyperlink"/>
                <w:noProof/>
              </w:rPr>
              <w:t>Overall Summary of Regional Partnership Activities in FY 2018</w:t>
            </w:r>
            <w:r>
              <w:rPr>
                <w:noProof/>
                <w:webHidden/>
              </w:rPr>
              <w:tab/>
            </w:r>
            <w:r>
              <w:rPr>
                <w:noProof/>
                <w:webHidden/>
              </w:rPr>
              <w:fldChar w:fldCharType="begin"/>
            </w:r>
            <w:r>
              <w:rPr>
                <w:noProof/>
                <w:webHidden/>
              </w:rPr>
              <w:instrText xml:space="preserve"> PAGEREF _Toc524946897 \h </w:instrText>
            </w:r>
            <w:r>
              <w:rPr>
                <w:noProof/>
                <w:webHidden/>
              </w:rPr>
            </w:r>
            <w:r>
              <w:rPr>
                <w:noProof/>
                <w:webHidden/>
              </w:rPr>
              <w:fldChar w:fldCharType="separate"/>
            </w:r>
            <w:r>
              <w:rPr>
                <w:noProof/>
                <w:webHidden/>
              </w:rPr>
              <w:t>3</w:t>
            </w:r>
            <w:r>
              <w:rPr>
                <w:noProof/>
                <w:webHidden/>
              </w:rPr>
              <w:fldChar w:fldCharType="end"/>
            </w:r>
          </w:hyperlink>
        </w:p>
        <w:p w14:paraId="24363821" w14:textId="20758F71" w:rsidR="005417BC" w:rsidRDefault="005417BC">
          <w:pPr>
            <w:pStyle w:val="TOC2"/>
            <w:tabs>
              <w:tab w:val="right" w:leader="dot" w:pos="10790"/>
            </w:tabs>
            <w:rPr>
              <w:rFonts w:eastAsiaTheme="minorEastAsia"/>
              <w:noProof/>
            </w:rPr>
          </w:pPr>
          <w:hyperlink w:anchor="_Toc524946898" w:history="1">
            <w:r w:rsidRPr="001E02C8">
              <w:rPr>
                <w:rStyle w:val="Hyperlink"/>
                <w:noProof/>
              </w:rPr>
              <w:t>Total Interventions FY18 (unique per hospital, and non-unique per intervention)</w:t>
            </w:r>
            <w:r>
              <w:rPr>
                <w:noProof/>
                <w:webHidden/>
              </w:rPr>
              <w:tab/>
            </w:r>
            <w:r>
              <w:rPr>
                <w:noProof/>
                <w:webHidden/>
              </w:rPr>
              <w:fldChar w:fldCharType="begin"/>
            </w:r>
            <w:r>
              <w:rPr>
                <w:noProof/>
                <w:webHidden/>
              </w:rPr>
              <w:instrText xml:space="preserve"> PAGEREF _Toc524946898 \h </w:instrText>
            </w:r>
            <w:r>
              <w:rPr>
                <w:noProof/>
                <w:webHidden/>
              </w:rPr>
            </w:r>
            <w:r>
              <w:rPr>
                <w:noProof/>
                <w:webHidden/>
              </w:rPr>
              <w:fldChar w:fldCharType="separate"/>
            </w:r>
            <w:r>
              <w:rPr>
                <w:noProof/>
                <w:webHidden/>
              </w:rPr>
              <w:t>4</w:t>
            </w:r>
            <w:r>
              <w:rPr>
                <w:noProof/>
                <w:webHidden/>
              </w:rPr>
              <w:fldChar w:fldCharType="end"/>
            </w:r>
          </w:hyperlink>
        </w:p>
        <w:p w14:paraId="4F141092" w14:textId="2D7F1E55" w:rsidR="005417BC" w:rsidRDefault="005417BC">
          <w:pPr>
            <w:pStyle w:val="TOC1"/>
            <w:tabs>
              <w:tab w:val="right" w:leader="dot" w:pos="10790"/>
            </w:tabs>
            <w:rPr>
              <w:rFonts w:eastAsiaTheme="minorEastAsia"/>
              <w:noProof/>
            </w:rPr>
          </w:pPr>
          <w:hyperlink w:anchor="_Toc524946899" w:history="1">
            <w:r w:rsidRPr="001E02C8">
              <w:rPr>
                <w:rStyle w:val="Hyperlink"/>
                <w:noProof/>
              </w:rPr>
              <w:t>Intervention Program - Community Care Management, The Coordinating Center</w:t>
            </w:r>
            <w:r>
              <w:rPr>
                <w:noProof/>
                <w:webHidden/>
              </w:rPr>
              <w:tab/>
            </w:r>
            <w:r>
              <w:rPr>
                <w:noProof/>
                <w:webHidden/>
              </w:rPr>
              <w:fldChar w:fldCharType="begin"/>
            </w:r>
            <w:r>
              <w:rPr>
                <w:noProof/>
                <w:webHidden/>
              </w:rPr>
              <w:instrText xml:space="preserve"> PAGEREF _Toc524946899 \h </w:instrText>
            </w:r>
            <w:r>
              <w:rPr>
                <w:noProof/>
                <w:webHidden/>
              </w:rPr>
            </w:r>
            <w:r>
              <w:rPr>
                <w:noProof/>
                <w:webHidden/>
              </w:rPr>
              <w:fldChar w:fldCharType="separate"/>
            </w:r>
            <w:r>
              <w:rPr>
                <w:noProof/>
                <w:webHidden/>
              </w:rPr>
              <w:t>5</w:t>
            </w:r>
            <w:r>
              <w:rPr>
                <w:noProof/>
                <w:webHidden/>
              </w:rPr>
              <w:fldChar w:fldCharType="end"/>
            </w:r>
          </w:hyperlink>
        </w:p>
        <w:p w14:paraId="4FCC8EEC" w14:textId="710AF626" w:rsidR="005417BC" w:rsidRDefault="005417BC">
          <w:pPr>
            <w:pStyle w:val="TOC1"/>
            <w:tabs>
              <w:tab w:val="right" w:leader="dot" w:pos="10790"/>
            </w:tabs>
            <w:rPr>
              <w:rFonts w:eastAsiaTheme="minorEastAsia"/>
              <w:noProof/>
            </w:rPr>
          </w:pPr>
          <w:hyperlink w:anchor="_Toc524946900" w:history="1">
            <w:r w:rsidRPr="001E02C8">
              <w:rPr>
                <w:rStyle w:val="Hyperlink"/>
                <w:noProof/>
              </w:rPr>
              <w:t>Intervention Program – Department of Aging Senior Triage Team (for UMBWMC)</w:t>
            </w:r>
            <w:r>
              <w:rPr>
                <w:noProof/>
                <w:webHidden/>
              </w:rPr>
              <w:tab/>
            </w:r>
            <w:r>
              <w:rPr>
                <w:noProof/>
                <w:webHidden/>
              </w:rPr>
              <w:fldChar w:fldCharType="begin"/>
            </w:r>
            <w:r>
              <w:rPr>
                <w:noProof/>
                <w:webHidden/>
              </w:rPr>
              <w:instrText xml:space="preserve"> PAGEREF _Toc524946900 \h </w:instrText>
            </w:r>
            <w:r>
              <w:rPr>
                <w:noProof/>
                <w:webHidden/>
              </w:rPr>
            </w:r>
            <w:r>
              <w:rPr>
                <w:noProof/>
                <w:webHidden/>
              </w:rPr>
              <w:fldChar w:fldCharType="separate"/>
            </w:r>
            <w:r>
              <w:rPr>
                <w:noProof/>
                <w:webHidden/>
              </w:rPr>
              <w:t>9</w:t>
            </w:r>
            <w:r>
              <w:rPr>
                <w:noProof/>
                <w:webHidden/>
              </w:rPr>
              <w:fldChar w:fldCharType="end"/>
            </w:r>
          </w:hyperlink>
        </w:p>
        <w:p w14:paraId="7593E46C" w14:textId="33BF54D8" w:rsidR="005417BC" w:rsidRDefault="005417BC">
          <w:pPr>
            <w:pStyle w:val="TOC1"/>
            <w:tabs>
              <w:tab w:val="right" w:leader="dot" w:pos="10790"/>
            </w:tabs>
            <w:rPr>
              <w:rFonts w:eastAsiaTheme="minorEastAsia"/>
              <w:noProof/>
            </w:rPr>
          </w:pPr>
          <w:hyperlink w:anchor="_Toc524946901" w:history="1">
            <w:r w:rsidRPr="001E02C8">
              <w:rPr>
                <w:rStyle w:val="Hyperlink"/>
                <w:noProof/>
              </w:rPr>
              <w:t>Intervention Program – Shared Care Alerts</w:t>
            </w:r>
            <w:r>
              <w:rPr>
                <w:noProof/>
                <w:webHidden/>
              </w:rPr>
              <w:tab/>
            </w:r>
            <w:r>
              <w:rPr>
                <w:noProof/>
                <w:webHidden/>
              </w:rPr>
              <w:fldChar w:fldCharType="begin"/>
            </w:r>
            <w:r>
              <w:rPr>
                <w:noProof/>
                <w:webHidden/>
              </w:rPr>
              <w:instrText xml:space="preserve"> PAGEREF _Toc524946901 \h </w:instrText>
            </w:r>
            <w:r>
              <w:rPr>
                <w:noProof/>
                <w:webHidden/>
              </w:rPr>
            </w:r>
            <w:r>
              <w:rPr>
                <w:noProof/>
                <w:webHidden/>
              </w:rPr>
              <w:fldChar w:fldCharType="separate"/>
            </w:r>
            <w:r>
              <w:rPr>
                <w:noProof/>
                <w:webHidden/>
              </w:rPr>
              <w:t>11</w:t>
            </w:r>
            <w:r>
              <w:rPr>
                <w:noProof/>
                <w:webHidden/>
              </w:rPr>
              <w:fldChar w:fldCharType="end"/>
            </w:r>
          </w:hyperlink>
        </w:p>
        <w:p w14:paraId="45AF0AA1" w14:textId="0AD486AE" w:rsidR="005417BC" w:rsidRDefault="005417BC">
          <w:pPr>
            <w:pStyle w:val="TOC1"/>
            <w:tabs>
              <w:tab w:val="right" w:leader="dot" w:pos="10790"/>
            </w:tabs>
            <w:rPr>
              <w:rFonts w:eastAsiaTheme="minorEastAsia"/>
              <w:noProof/>
            </w:rPr>
          </w:pPr>
          <w:hyperlink w:anchor="_Toc524946902" w:history="1">
            <w:r w:rsidRPr="001E02C8">
              <w:rPr>
                <w:rStyle w:val="Hyperlink"/>
                <w:noProof/>
              </w:rPr>
              <w:t>Intervention Program – One Call Care Management</w:t>
            </w:r>
            <w:r>
              <w:rPr>
                <w:noProof/>
                <w:webHidden/>
              </w:rPr>
              <w:tab/>
            </w:r>
            <w:r>
              <w:rPr>
                <w:noProof/>
                <w:webHidden/>
              </w:rPr>
              <w:fldChar w:fldCharType="begin"/>
            </w:r>
            <w:r>
              <w:rPr>
                <w:noProof/>
                <w:webHidden/>
              </w:rPr>
              <w:instrText xml:space="preserve"> PAGEREF _Toc524946902 \h </w:instrText>
            </w:r>
            <w:r>
              <w:rPr>
                <w:noProof/>
                <w:webHidden/>
              </w:rPr>
            </w:r>
            <w:r>
              <w:rPr>
                <w:noProof/>
                <w:webHidden/>
              </w:rPr>
              <w:fldChar w:fldCharType="separate"/>
            </w:r>
            <w:r>
              <w:rPr>
                <w:noProof/>
                <w:webHidden/>
              </w:rPr>
              <w:t>13</w:t>
            </w:r>
            <w:r>
              <w:rPr>
                <w:noProof/>
                <w:webHidden/>
              </w:rPr>
              <w:fldChar w:fldCharType="end"/>
            </w:r>
          </w:hyperlink>
        </w:p>
        <w:p w14:paraId="6737A504" w14:textId="460E6057" w:rsidR="005417BC" w:rsidRDefault="005417BC">
          <w:pPr>
            <w:pStyle w:val="TOC1"/>
            <w:tabs>
              <w:tab w:val="right" w:leader="dot" w:pos="10790"/>
            </w:tabs>
            <w:rPr>
              <w:rFonts w:eastAsiaTheme="minorEastAsia"/>
              <w:noProof/>
            </w:rPr>
          </w:pPr>
          <w:hyperlink w:anchor="_Toc524946903" w:history="1">
            <w:r w:rsidRPr="001E02C8">
              <w:rPr>
                <w:rStyle w:val="Hyperlink"/>
                <w:noProof/>
              </w:rPr>
              <w:t>Intervention Program – Patient Panel Coordinators (AAMC)</w:t>
            </w:r>
            <w:r>
              <w:rPr>
                <w:noProof/>
                <w:webHidden/>
              </w:rPr>
              <w:tab/>
            </w:r>
            <w:r>
              <w:rPr>
                <w:noProof/>
                <w:webHidden/>
              </w:rPr>
              <w:fldChar w:fldCharType="begin"/>
            </w:r>
            <w:r>
              <w:rPr>
                <w:noProof/>
                <w:webHidden/>
              </w:rPr>
              <w:instrText xml:space="preserve"> PAGEREF _Toc524946903 \h </w:instrText>
            </w:r>
            <w:r>
              <w:rPr>
                <w:noProof/>
                <w:webHidden/>
              </w:rPr>
            </w:r>
            <w:r>
              <w:rPr>
                <w:noProof/>
                <w:webHidden/>
              </w:rPr>
              <w:fldChar w:fldCharType="separate"/>
            </w:r>
            <w:r>
              <w:rPr>
                <w:noProof/>
                <w:webHidden/>
              </w:rPr>
              <w:t>16</w:t>
            </w:r>
            <w:r>
              <w:rPr>
                <w:noProof/>
                <w:webHidden/>
              </w:rPr>
              <w:fldChar w:fldCharType="end"/>
            </w:r>
          </w:hyperlink>
        </w:p>
        <w:p w14:paraId="5CC2852F" w14:textId="60C2A169" w:rsidR="005417BC" w:rsidRDefault="005417BC">
          <w:pPr>
            <w:pStyle w:val="TOC1"/>
            <w:tabs>
              <w:tab w:val="right" w:leader="dot" w:pos="10790"/>
            </w:tabs>
            <w:rPr>
              <w:rFonts w:eastAsiaTheme="minorEastAsia"/>
              <w:noProof/>
            </w:rPr>
          </w:pPr>
          <w:hyperlink w:anchor="_Toc524946904" w:history="1">
            <w:r w:rsidRPr="001E02C8">
              <w:rPr>
                <w:rStyle w:val="Hyperlink"/>
                <w:noProof/>
              </w:rPr>
              <w:t>Intervention Program – Integrated Behavioral Health in Primary Care</w:t>
            </w:r>
            <w:r>
              <w:rPr>
                <w:noProof/>
                <w:webHidden/>
              </w:rPr>
              <w:tab/>
            </w:r>
            <w:r>
              <w:rPr>
                <w:noProof/>
                <w:webHidden/>
              </w:rPr>
              <w:fldChar w:fldCharType="begin"/>
            </w:r>
            <w:r>
              <w:rPr>
                <w:noProof/>
                <w:webHidden/>
              </w:rPr>
              <w:instrText xml:space="preserve"> PAGEREF _Toc524946904 \h </w:instrText>
            </w:r>
            <w:r>
              <w:rPr>
                <w:noProof/>
                <w:webHidden/>
              </w:rPr>
            </w:r>
            <w:r>
              <w:rPr>
                <w:noProof/>
                <w:webHidden/>
              </w:rPr>
              <w:fldChar w:fldCharType="separate"/>
            </w:r>
            <w:r>
              <w:rPr>
                <w:noProof/>
                <w:webHidden/>
              </w:rPr>
              <w:t>18</w:t>
            </w:r>
            <w:r>
              <w:rPr>
                <w:noProof/>
                <w:webHidden/>
              </w:rPr>
              <w:fldChar w:fldCharType="end"/>
            </w:r>
          </w:hyperlink>
        </w:p>
        <w:p w14:paraId="2D7C4A25" w14:textId="76FF9560" w:rsidR="005417BC" w:rsidRDefault="005417BC">
          <w:pPr>
            <w:pStyle w:val="TOC1"/>
            <w:tabs>
              <w:tab w:val="right" w:leader="dot" w:pos="10790"/>
            </w:tabs>
            <w:rPr>
              <w:rFonts w:eastAsiaTheme="minorEastAsia"/>
              <w:noProof/>
            </w:rPr>
          </w:pPr>
          <w:hyperlink w:anchor="_Toc524946905" w:history="1">
            <w:r w:rsidRPr="001E02C8">
              <w:rPr>
                <w:rStyle w:val="Hyperlink"/>
                <w:noProof/>
              </w:rPr>
              <w:t>Intervention Program – Behavioral Health Navigators (AAMC)</w:t>
            </w:r>
            <w:r>
              <w:rPr>
                <w:noProof/>
                <w:webHidden/>
              </w:rPr>
              <w:tab/>
            </w:r>
            <w:r>
              <w:rPr>
                <w:noProof/>
                <w:webHidden/>
              </w:rPr>
              <w:fldChar w:fldCharType="begin"/>
            </w:r>
            <w:r>
              <w:rPr>
                <w:noProof/>
                <w:webHidden/>
              </w:rPr>
              <w:instrText xml:space="preserve"> PAGEREF _Toc524946905 \h </w:instrText>
            </w:r>
            <w:r>
              <w:rPr>
                <w:noProof/>
                <w:webHidden/>
              </w:rPr>
            </w:r>
            <w:r>
              <w:rPr>
                <w:noProof/>
                <w:webHidden/>
              </w:rPr>
              <w:fldChar w:fldCharType="separate"/>
            </w:r>
            <w:r>
              <w:rPr>
                <w:noProof/>
                <w:webHidden/>
              </w:rPr>
              <w:t>20</w:t>
            </w:r>
            <w:r>
              <w:rPr>
                <w:noProof/>
                <w:webHidden/>
              </w:rPr>
              <w:fldChar w:fldCharType="end"/>
            </w:r>
          </w:hyperlink>
        </w:p>
        <w:p w14:paraId="143540C4" w14:textId="51937A80" w:rsidR="005417BC" w:rsidRDefault="005417BC">
          <w:pPr>
            <w:pStyle w:val="TOC1"/>
            <w:tabs>
              <w:tab w:val="right" w:leader="dot" w:pos="10790"/>
            </w:tabs>
            <w:rPr>
              <w:rFonts w:eastAsiaTheme="minorEastAsia"/>
              <w:noProof/>
            </w:rPr>
          </w:pPr>
          <w:hyperlink w:anchor="_Toc524946906" w:history="1">
            <w:r w:rsidRPr="001E02C8">
              <w:rPr>
                <w:rStyle w:val="Hyperlink"/>
                <w:noProof/>
              </w:rPr>
              <w:t>Intervention Program – Skilled Nursing Facility Collaborative</w:t>
            </w:r>
            <w:r>
              <w:rPr>
                <w:noProof/>
                <w:webHidden/>
              </w:rPr>
              <w:tab/>
            </w:r>
            <w:r>
              <w:rPr>
                <w:noProof/>
                <w:webHidden/>
              </w:rPr>
              <w:fldChar w:fldCharType="begin"/>
            </w:r>
            <w:r>
              <w:rPr>
                <w:noProof/>
                <w:webHidden/>
              </w:rPr>
              <w:instrText xml:space="preserve"> PAGEREF _Toc524946906 \h </w:instrText>
            </w:r>
            <w:r>
              <w:rPr>
                <w:noProof/>
                <w:webHidden/>
              </w:rPr>
            </w:r>
            <w:r>
              <w:rPr>
                <w:noProof/>
                <w:webHidden/>
              </w:rPr>
              <w:fldChar w:fldCharType="separate"/>
            </w:r>
            <w:r>
              <w:rPr>
                <w:noProof/>
                <w:webHidden/>
              </w:rPr>
              <w:t>22</w:t>
            </w:r>
            <w:r>
              <w:rPr>
                <w:noProof/>
                <w:webHidden/>
              </w:rPr>
              <w:fldChar w:fldCharType="end"/>
            </w:r>
          </w:hyperlink>
        </w:p>
        <w:p w14:paraId="5A025214" w14:textId="5BD7CF6B" w:rsidR="005417BC" w:rsidRDefault="005417BC">
          <w:pPr>
            <w:pStyle w:val="TOC1"/>
            <w:tabs>
              <w:tab w:val="right" w:leader="dot" w:pos="10790"/>
            </w:tabs>
            <w:rPr>
              <w:rFonts w:eastAsiaTheme="minorEastAsia"/>
              <w:noProof/>
            </w:rPr>
          </w:pPr>
          <w:hyperlink w:anchor="_Toc524946907" w:history="1">
            <w:r w:rsidRPr="001E02C8">
              <w:rPr>
                <w:rStyle w:val="Hyperlink"/>
                <w:noProof/>
              </w:rPr>
              <w:t>Intervention Program – Joint Patient and Family Advisory Council</w:t>
            </w:r>
            <w:r>
              <w:rPr>
                <w:noProof/>
                <w:webHidden/>
              </w:rPr>
              <w:tab/>
            </w:r>
            <w:r>
              <w:rPr>
                <w:noProof/>
                <w:webHidden/>
              </w:rPr>
              <w:fldChar w:fldCharType="begin"/>
            </w:r>
            <w:r>
              <w:rPr>
                <w:noProof/>
                <w:webHidden/>
              </w:rPr>
              <w:instrText xml:space="preserve"> PAGEREF _Toc524946907 \h </w:instrText>
            </w:r>
            <w:r>
              <w:rPr>
                <w:noProof/>
                <w:webHidden/>
              </w:rPr>
            </w:r>
            <w:r>
              <w:rPr>
                <w:noProof/>
                <w:webHidden/>
              </w:rPr>
              <w:fldChar w:fldCharType="separate"/>
            </w:r>
            <w:r>
              <w:rPr>
                <w:noProof/>
                <w:webHidden/>
              </w:rPr>
              <w:t>25</w:t>
            </w:r>
            <w:r>
              <w:rPr>
                <w:noProof/>
                <w:webHidden/>
              </w:rPr>
              <w:fldChar w:fldCharType="end"/>
            </w:r>
          </w:hyperlink>
        </w:p>
        <w:p w14:paraId="2613AFEB" w14:textId="742E3A1F" w:rsidR="005417BC" w:rsidRDefault="005417BC">
          <w:pPr>
            <w:pStyle w:val="TOC1"/>
            <w:tabs>
              <w:tab w:val="right" w:leader="dot" w:pos="10790"/>
            </w:tabs>
            <w:rPr>
              <w:rFonts w:eastAsiaTheme="minorEastAsia"/>
              <w:noProof/>
            </w:rPr>
          </w:pPr>
          <w:hyperlink w:anchor="_Toc524946908" w:history="1">
            <w:r w:rsidRPr="001E02C8">
              <w:rPr>
                <w:rStyle w:val="Hyperlink"/>
                <w:noProof/>
              </w:rPr>
              <w:t>Intervention Program – Collaborative Care Network (AAMC)</w:t>
            </w:r>
            <w:r>
              <w:rPr>
                <w:noProof/>
                <w:webHidden/>
              </w:rPr>
              <w:tab/>
            </w:r>
            <w:r>
              <w:rPr>
                <w:noProof/>
                <w:webHidden/>
              </w:rPr>
              <w:fldChar w:fldCharType="begin"/>
            </w:r>
            <w:r>
              <w:rPr>
                <w:noProof/>
                <w:webHidden/>
              </w:rPr>
              <w:instrText xml:space="preserve"> PAGEREF _Toc524946908 \h </w:instrText>
            </w:r>
            <w:r>
              <w:rPr>
                <w:noProof/>
                <w:webHidden/>
              </w:rPr>
            </w:r>
            <w:r>
              <w:rPr>
                <w:noProof/>
                <w:webHidden/>
              </w:rPr>
              <w:fldChar w:fldCharType="separate"/>
            </w:r>
            <w:r>
              <w:rPr>
                <w:noProof/>
                <w:webHidden/>
              </w:rPr>
              <w:t>27</w:t>
            </w:r>
            <w:r>
              <w:rPr>
                <w:noProof/>
                <w:webHidden/>
              </w:rPr>
              <w:fldChar w:fldCharType="end"/>
            </w:r>
          </w:hyperlink>
        </w:p>
        <w:p w14:paraId="5C509E5D" w14:textId="75300836" w:rsidR="005417BC" w:rsidRDefault="005417BC">
          <w:pPr>
            <w:pStyle w:val="TOC1"/>
            <w:tabs>
              <w:tab w:val="right" w:leader="dot" w:pos="10790"/>
            </w:tabs>
            <w:rPr>
              <w:rFonts w:eastAsiaTheme="minorEastAsia"/>
              <w:noProof/>
            </w:rPr>
          </w:pPr>
          <w:hyperlink w:anchor="_Toc524946909" w:history="1">
            <w:r w:rsidRPr="001E02C8">
              <w:rPr>
                <w:rStyle w:val="Hyperlink"/>
                <w:noProof/>
              </w:rPr>
              <w:t>Core Measures</w:t>
            </w:r>
            <w:r>
              <w:rPr>
                <w:noProof/>
                <w:webHidden/>
              </w:rPr>
              <w:tab/>
            </w:r>
            <w:r>
              <w:rPr>
                <w:noProof/>
                <w:webHidden/>
              </w:rPr>
              <w:fldChar w:fldCharType="begin"/>
            </w:r>
            <w:r>
              <w:rPr>
                <w:noProof/>
                <w:webHidden/>
              </w:rPr>
              <w:instrText xml:space="preserve"> PAGEREF _Toc524946909 \h </w:instrText>
            </w:r>
            <w:r>
              <w:rPr>
                <w:noProof/>
                <w:webHidden/>
              </w:rPr>
            </w:r>
            <w:r>
              <w:rPr>
                <w:noProof/>
                <w:webHidden/>
              </w:rPr>
              <w:fldChar w:fldCharType="separate"/>
            </w:r>
            <w:r>
              <w:rPr>
                <w:noProof/>
                <w:webHidden/>
              </w:rPr>
              <w:t>30</w:t>
            </w:r>
            <w:r>
              <w:rPr>
                <w:noProof/>
                <w:webHidden/>
              </w:rPr>
              <w:fldChar w:fldCharType="end"/>
            </w:r>
          </w:hyperlink>
        </w:p>
        <w:p w14:paraId="1BD84761" w14:textId="65E39533" w:rsidR="005417BC" w:rsidRDefault="005417BC">
          <w:pPr>
            <w:pStyle w:val="TOC2"/>
            <w:tabs>
              <w:tab w:val="right" w:leader="dot" w:pos="10790"/>
            </w:tabs>
            <w:rPr>
              <w:rFonts w:eastAsiaTheme="minorEastAsia"/>
              <w:noProof/>
            </w:rPr>
          </w:pPr>
          <w:hyperlink w:anchor="_Toc524946910" w:history="1">
            <w:r w:rsidRPr="001E02C8">
              <w:rPr>
                <w:rStyle w:val="Hyperlink"/>
                <w:noProof/>
              </w:rPr>
              <w:t>Utilization Measures</w:t>
            </w:r>
            <w:r>
              <w:rPr>
                <w:noProof/>
                <w:webHidden/>
              </w:rPr>
              <w:tab/>
            </w:r>
            <w:r>
              <w:rPr>
                <w:noProof/>
                <w:webHidden/>
              </w:rPr>
              <w:fldChar w:fldCharType="begin"/>
            </w:r>
            <w:r>
              <w:rPr>
                <w:noProof/>
                <w:webHidden/>
              </w:rPr>
              <w:instrText xml:space="preserve"> PAGEREF _Toc524946910 \h </w:instrText>
            </w:r>
            <w:r>
              <w:rPr>
                <w:noProof/>
                <w:webHidden/>
              </w:rPr>
            </w:r>
            <w:r>
              <w:rPr>
                <w:noProof/>
                <w:webHidden/>
              </w:rPr>
              <w:fldChar w:fldCharType="separate"/>
            </w:r>
            <w:r>
              <w:rPr>
                <w:noProof/>
                <w:webHidden/>
              </w:rPr>
              <w:t>30</w:t>
            </w:r>
            <w:r>
              <w:rPr>
                <w:noProof/>
                <w:webHidden/>
              </w:rPr>
              <w:fldChar w:fldCharType="end"/>
            </w:r>
          </w:hyperlink>
        </w:p>
        <w:p w14:paraId="533715CD" w14:textId="3BAE2D21" w:rsidR="005417BC" w:rsidRDefault="005417BC">
          <w:pPr>
            <w:pStyle w:val="TOC2"/>
            <w:tabs>
              <w:tab w:val="right" w:leader="dot" w:pos="10790"/>
            </w:tabs>
            <w:rPr>
              <w:rFonts w:eastAsiaTheme="minorEastAsia"/>
              <w:noProof/>
            </w:rPr>
          </w:pPr>
          <w:hyperlink w:anchor="_Toc524946911" w:history="1">
            <w:r w:rsidRPr="001E02C8">
              <w:rPr>
                <w:rStyle w:val="Hyperlink"/>
                <w:noProof/>
              </w:rPr>
              <w:t>Quality Indicator Measures</w:t>
            </w:r>
            <w:r>
              <w:rPr>
                <w:noProof/>
                <w:webHidden/>
              </w:rPr>
              <w:tab/>
            </w:r>
            <w:r>
              <w:rPr>
                <w:noProof/>
                <w:webHidden/>
              </w:rPr>
              <w:fldChar w:fldCharType="begin"/>
            </w:r>
            <w:r>
              <w:rPr>
                <w:noProof/>
                <w:webHidden/>
              </w:rPr>
              <w:instrText xml:space="preserve"> PAGEREF _Toc524946911 \h </w:instrText>
            </w:r>
            <w:r>
              <w:rPr>
                <w:noProof/>
                <w:webHidden/>
              </w:rPr>
            </w:r>
            <w:r>
              <w:rPr>
                <w:noProof/>
                <w:webHidden/>
              </w:rPr>
              <w:fldChar w:fldCharType="separate"/>
            </w:r>
            <w:r>
              <w:rPr>
                <w:noProof/>
                <w:webHidden/>
              </w:rPr>
              <w:t>31</w:t>
            </w:r>
            <w:r>
              <w:rPr>
                <w:noProof/>
                <w:webHidden/>
              </w:rPr>
              <w:fldChar w:fldCharType="end"/>
            </w:r>
          </w:hyperlink>
        </w:p>
        <w:p w14:paraId="034C30D8" w14:textId="59B4D36B" w:rsidR="005417BC" w:rsidRDefault="005417BC">
          <w:pPr>
            <w:pStyle w:val="TOC2"/>
            <w:tabs>
              <w:tab w:val="right" w:leader="dot" w:pos="10790"/>
            </w:tabs>
            <w:rPr>
              <w:rFonts w:eastAsiaTheme="minorEastAsia"/>
              <w:noProof/>
            </w:rPr>
          </w:pPr>
          <w:hyperlink w:anchor="_Toc524946912" w:history="1">
            <w:r w:rsidRPr="001E02C8">
              <w:rPr>
                <w:rStyle w:val="Hyperlink"/>
                <w:noProof/>
              </w:rPr>
              <w:t>CRISP Key Indicators (Optional)</w:t>
            </w:r>
            <w:r>
              <w:rPr>
                <w:noProof/>
                <w:webHidden/>
              </w:rPr>
              <w:tab/>
            </w:r>
            <w:r>
              <w:rPr>
                <w:noProof/>
                <w:webHidden/>
              </w:rPr>
              <w:fldChar w:fldCharType="begin"/>
            </w:r>
            <w:r>
              <w:rPr>
                <w:noProof/>
                <w:webHidden/>
              </w:rPr>
              <w:instrText xml:space="preserve"> PAGEREF _Toc524946912 \h </w:instrText>
            </w:r>
            <w:r>
              <w:rPr>
                <w:noProof/>
                <w:webHidden/>
              </w:rPr>
            </w:r>
            <w:r>
              <w:rPr>
                <w:noProof/>
                <w:webHidden/>
              </w:rPr>
              <w:fldChar w:fldCharType="separate"/>
            </w:r>
            <w:r>
              <w:rPr>
                <w:noProof/>
                <w:webHidden/>
              </w:rPr>
              <w:t>32</w:t>
            </w:r>
            <w:r>
              <w:rPr>
                <w:noProof/>
                <w:webHidden/>
              </w:rPr>
              <w:fldChar w:fldCharType="end"/>
            </w:r>
          </w:hyperlink>
        </w:p>
        <w:p w14:paraId="1CFA7A01" w14:textId="62DF1BE9" w:rsidR="005417BC" w:rsidRDefault="005417BC">
          <w:pPr>
            <w:pStyle w:val="TOC2"/>
            <w:tabs>
              <w:tab w:val="right" w:leader="dot" w:pos="10790"/>
            </w:tabs>
            <w:rPr>
              <w:rFonts w:eastAsiaTheme="minorEastAsia"/>
              <w:noProof/>
            </w:rPr>
          </w:pPr>
          <w:hyperlink w:anchor="_Toc524946913" w:history="1">
            <w:r w:rsidRPr="001E02C8">
              <w:rPr>
                <w:rStyle w:val="Hyperlink"/>
                <w:noProof/>
              </w:rPr>
              <w:t>Self-Reported Process Measures</w:t>
            </w:r>
            <w:r>
              <w:rPr>
                <w:noProof/>
                <w:webHidden/>
              </w:rPr>
              <w:tab/>
            </w:r>
            <w:r>
              <w:rPr>
                <w:noProof/>
                <w:webHidden/>
              </w:rPr>
              <w:fldChar w:fldCharType="begin"/>
            </w:r>
            <w:r>
              <w:rPr>
                <w:noProof/>
                <w:webHidden/>
              </w:rPr>
              <w:instrText xml:space="preserve"> PAGEREF _Toc524946913 \h </w:instrText>
            </w:r>
            <w:r>
              <w:rPr>
                <w:noProof/>
                <w:webHidden/>
              </w:rPr>
            </w:r>
            <w:r>
              <w:rPr>
                <w:noProof/>
                <w:webHidden/>
              </w:rPr>
              <w:fldChar w:fldCharType="separate"/>
            </w:r>
            <w:r>
              <w:rPr>
                <w:noProof/>
                <w:webHidden/>
              </w:rPr>
              <w:t>32</w:t>
            </w:r>
            <w:r>
              <w:rPr>
                <w:noProof/>
                <w:webHidden/>
              </w:rPr>
              <w:fldChar w:fldCharType="end"/>
            </w:r>
          </w:hyperlink>
        </w:p>
        <w:p w14:paraId="5027404C" w14:textId="676C4AE7" w:rsidR="005417BC" w:rsidRDefault="005417BC">
          <w:pPr>
            <w:pStyle w:val="TOC1"/>
            <w:tabs>
              <w:tab w:val="right" w:leader="dot" w:pos="10790"/>
            </w:tabs>
            <w:rPr>
              <w:rFonts w:eastAsiaTheme="minorEastAsia"/>
              <w:noProof/>
            </w:rPr>
          </w:pPr>
          <w:hyperlink w:anchor="_Toc524946914" w:history="1">
            <w:r w:rsidRPr="001E02C8">
              <w:rPr>
                <w:rStyle w:val="Hyperlink"/>
                <w:noProof/>
              </w:rPr>
              <w:t>Return on Investment</w:t>
            </w:r>
            <w:r>
              <w:rPr>
                <w:noProof/>
                <w:webHidden/>
              </w:rPr>
              <w:tab/>
            </w:r>
            <w:r>
              <w:rPr>
                <w:noProof/>
                <w:webHidden/>
              </w:rPr>
              <w:fldChar w:fldCharType="begin"/>
            </w:r>
            <w:r>
              <w:rPr>
                <w:noProof/>
                <w:webHidden/>
              </w:rPr>
              <w:instrText xml:space="preserve"> PAGEREF _Toc524946914 \h </w:instrText>
            </w:r>
            <w:r>
              <w:rPr>
                <w:noProof/>
                <w:webHidden/>
              </w:rPr>
            </w:r>
            <w:r>
              <w:rPr>
                <w:noProof/>
                <w:webHidden/>
              </w:rPr>
              <w:fldChar w:fldCharType="separate"/>
            </w:r>
            <w:r>
              <w:rPr>
                <w:noProof/>
                <w:webHidden/>
              </w:rPr>
              <w:t>33</w:t>
            </w:r>
            <w:r>
              <w:rPr>
                <w:noProof/>
                <w:webHidden/>
              </w:rPr>
              <w:fldChar w:fldCharType="end"/>
            </w:r>
          </w:hyperlink>
        </w:p>
        <w:p w14:paraId="0CDA7C7A" w14:textId="74DEE262" w:rsidR="005417BC" w:rsidRDefault="005417BC">
          <w:pPr>
            <w:pStyle w:val="TOC1"/>
            <w:tabs>
              <w:tab w:val="right" w:leader="dot" w:pos="10790"/>
            </w:tabs>
            <w:rPr>
              <w:rFonts w:eastAsiaTheme="minorEastAsia"/>
              <w:noProof/>
            </w:rPr>
          </w:pPr>
          <w:hyperlink w:anchor="_Toc524946915" w:history="1">
            <w:r w:rsidRPr="001E02C8">
              <w:rPr>
                <w:rStyle w:val="Hyperlink"/>
                <w:noProof/>
              </w:rPr>
              <w:t>Conclusion</w:t>
            </w:r>
            <w:r>
              <w:rPr>
                <w:noProof/>
                <w:webHidden/>
              </w:rPr>
              <w:tab/>
            </w:r>
            <w:r>
              <w:rPr>
                <w:noProof/>
                <w:webHidden/>
              </w:rPr>
              <w:fldChar w:fldCharType="begin"/>
            </w:r>
            <w:r>
              <w:rPr>
                <w:noProof/>
                <w:webHidden/>
              </w:rPr>
              <w:instrText xml:space="preserve"> PAGEREF _Toc524946915 \h </w:instrText>
            </w:r>
            <w:r>
              <w:rPr>
                <w:noProof/>
                <w:webHidden/>
              </w:rPr>
            </w:r>
            <w:r>
              <w:rPr>
                <w:noProof/>
                <w:webHidden/>
              </w:rPr>
              <w:fldChar w:fldCharType="separate"/>
            </w:r>
            <w:r>
              <w:rPr>
                <w:noProof/>
                <w:webHidden/>
              </w:rPr>
              <w:t>34</w:t>
            </w:r>
            <w:r>
              <w:rPr>
                <w:noProof/>
                <w:webHidden/>
              </w:rPr>
              <w:fldChar w:fldCharType="end"/>
            </w:r>
          </w:hyperlink>
        </w:p>
        <w:p w14:paraId="74E79C59" w14:textId="5F3F04A2" w:rsidR="00534FEF" w:rsidRDefault="00534FEF">
          <w:r>
            <w:rPr>
              <w:b/>
              <w:bCs/>
              <w:noProof/>
            </w:rPr>
            <w:fldChar w:fldCharType="end"/>
          </w:r>
        </w:p>
      </w:sdtContent>
    </w:sdt>
    <w:p w14:paraId="3AC76AC6" w14:textId="77777777" w:rsidR="00B22D35" w:rsidRDefault="00B22D35">
      <w:pPr>
        <w:rPr>
          <w:rStyle w:val="Heading1Char"/>
          <w:color w:val="auto"/>
          <w:spacing w:val="-10"/>
          <w:kern w:val="28"/>
          <w:sz w:val="56"/>
          <w:szCs w:val="56"/>
        </w:rPr>
        <w:sectPr w:rsidR="00B22D35" w:rsidSect="00F71EA0">
          <w:headerReference w:type="default" r:id="rId8"/>
          <w:footerReference w:type="default" r:id="rId9"/>
          <w:pgSz w:w="12240" w:h="15840"/>
          <w:pgMar w:top="720" w:right="720" w:bottom="720" w:left="720" w:header="720" w:footer="720" w:gutter="0"/>
          <w:cols w:space="720"/>
          <w:docGrid w:linePitch="360"/>
        </w:sectPr>
      </w:pPr>
      <w:bookmarkStart w:id="6" w:name="_GoBack"/>
      <w:bookmarkEnd w:id="6"/>
    </w:p>
    <w:p w14:paraId="52C1B399" w14:textId="21CE559C" w:rsidR="00EF4726" w:rsidRDefault="00EF4726" w:rsidP="00EF4726">
      <w:pPr>
        <w:pStyle w:val="Title"/>
        <w:jc w:val="center"/>
        <w:rPr>
          <w:rStyle w:val="Heading1Char"/>
          <w:color w:val="auto"/>
          <w:sz w:val="56"/>
          <w:szCs w:val="56"/>
        </w:rPr>
      </w:pPr>
      <w:bookmarkStart w:id="7" w:name="_Toc524946895"/>
      <w:r>
        <w:rPr>
          <w:rStyle w:val="Heading1Char"/>
          <w:color w:val="auto"/>
          <w:sz w:val="56"/>
          <w:szCs w:val="56"/>
        </w:rPr>
        <w:lastRenderedPageBreak/>
        <w:t xml:space="preserve">HSCRC </w:t>
      </w:r>
      <w:r w:rsidR="006E4743" w:rsidRPr="00EF4726">
        <w:rPr>
          <w:rStyle w:val="Heading1Char"/>
          <w:color w:val="auto"/>
          <w:sz w:val="56"/>
          <w:szCs w:val="56"/>
        </w:rPr>
        <w:t>Transformation</w:t>
      </w:r>
      <w:r>
        <w:rPr>
          <w:rStyle w:val="Heading1Char"/>
          <w:color w:val="auto"/>
          <w:sz w:val="56"/>
          <w:szCs w:val="56"/>
        </w:rPr>
        <w:t xml:space="preserve"> </w:t>
      </w:r>
      <w:r w:rsidR="006E4743" w:rsidRPr="00EF4726">
        <w:rPr>
          <w:rStyle w:val="Heading1Char"/>
          <w:color w:val="auto"/>
          <w:sz w:val="56"/>
          <w:szCs w:val="56"/>
        </w:rPr>
        <w:t>Grant</w:t>
      </w:r>
      <w:r w:rsidR="00137332">
        <w:rPr>
          <w:rStyle w:val="Heading1Char"/>
          <w:color w:val="auto"/>
          <w:sz w:val="56"/>
          <w:szCs w:val="56"/>
        </w:rPr>
        <w:t xml:space="preserve"> FY2018 Report</w:t>
      </w:r>
      <w:bookmarkEnd w:id="7"/>
    </w:p>
    <w:p w14:paraId="26C04F32" w14:textId="5A88B9B5" w:rsidR="00EF4726" w:rsidRPr="00EF4726" w:rsidRDefault="00EF4726" w:rsidP="00EF4726">
      <w:r>
        <w:t>The Health Services Cost Review Commission (HS</w:t>
      </w:r>
      <w:r w:rsidR="004E2FD9">
        <w:t xml:space="preserve">CRC) is reviewing the following for FY 2018: this Report, the Budget Report, and the Budget Narrative. </w:t>
      </w:r>
      <w:r w:rsidR="008106A3">
        <w:t xml:space="preserve">Whereas the Budget Report distinguishes between each hospital, this </w:t>
      </w:r>
      <w:r w:rsidR="00D02E12">
        <w:t xml:space="preserve">Summary </w:t>
      </w:r>
      <w:r w:rsidR="008106A3">
        <w:t>Report should describe all hospitals, if more than one, that are in the Regional Partnership.</w:t>
      </w:r>
    </w:p>
    <w:p w14:paraId="2E8C22C2" w14:textId="539A5505" w:rsidR="00540AE4" w:rsidRDefault="00C74336" w:rsidP="007B52B7">
      <w:pPr>
        <w:pStyle w:val="Heading1"/>
        <w:rPr>
          <w:rStyle w:val="Heading1Char"/>
        </w:rPr>
      </w:pPr>
      <w:bookmarkStart w:id="8" w:name="_Toc524946896"/>
      <w:r>
        <w:rPr>
          <w:rStyle w:val="Heading1Char"/>
        </w:rPr>
        <w:t>Regional Partnership</w:t>
      </w:r>
      <w:r w:rsidR="00095C97">
        <w:rPr>
          <w:rStyle w:val="Heading1Char"/>
        </w:rPr>
        <w:t xml:space="preserve"> Information</w:t>
      </w:r>
      <w:r w:rsidR="00534FEF">
        <w:rPr>
          <w:rStyle w:val="Heading1Char"/>
        </w:rPr>
        <w:t xml:space="preserve"> – Bay Area Transformation Partnership</w:t>
      </w:r>
      <w:bookmarkEnd w:id="8"/>
    </w:p>
    <w:tbl>
      <w:tblPr>
        <w:tblStyle w:val="TableGridLight"/>
        <w:tblW w:w="10525" w:type="dxa"/>
        <w:tblCellMar>
          <w:top w:w="115" w:type="dxa"/>
          <w:left w:w="115" w:type="dxa"/>
          <w:bottom w:w="115" w:type="dxa"/>
          <w:right w:w="115" w:type="dxa"/>
        </w:tblCellMar>
        <w:tblLook w:val="04A0" w:firstRow="1" w:lastRow="0" w:firstColumn="1" w:lastColumn="0" w:noHBand="0" w:noVBand="1"/>
      </w:tblPr>
      <w:tblGrid>
        <w:gridCol w:w="3600"/>
        <w:gridCol w:w="6925"/>
      </w:tblGrid>
      <w:tr w:rsidR="00EF4726" w14:paraId="721D26FA" w14:textId="77777777" w:rsidTr="000911BE">
        <w:tc>
          <w:tcPr>
            <w:tcW w:w="3600" w:type="dxa"/>
          </w:tcPr>
          <w:p w14:paraId="64ADAC2D" w14:textId="49CA43D4" w:rsidR="00EF4726" w:rsidRPr="00F43692" w:rsidRDefault="00EF4726" w:rsidP="00EF4726">
            <w:pPr>
              <w:rPr>
                <w:b/>
              </w:rPr>
            </w:pPr>
            <w:r w:rsidRPr="00F43692">
              <w:rPr>
                <w:b/>
              </w:rPr>
              <w:t>Regional Partnership (RP) Name</w:t>
            </w:r>
          </w:p>
        </w:tc>
        <w:tc>
          <w:tcPr>
            <w:tcW w:w="6925" w:type="dxa"/>
          </w:tcPr>
          <w:p w14:paraId="75B31442" w14:textId="2BDE1323" w:rsidR="00EF4726" w:rsidRDefault="00857F6F" w:rsidP="00EF4726">
            <w:r>
              <w:t>Bay Area Transformation Partnership (BATP)</w:t>
            </w:r>
          </w:p>
        </w:tc>
      </w:tr>
      <w:tr w:rsidR="00EF4726" w14:paraId="788D9D63" w14:textId="77777777" w:rsidTr="000911BE">
        <w:tc>
          <w:tcPr>
            <w:tcW w:w="3600" w:type="dxa"/>
          </w:tcPr>
          <w:p w14:paraId="4A60B77C" w14:textId="57CC7EDF" w:rsidR="00EF4726" w:rsidRPr="00F43692" w:rsidRDefault="00EF4726" w:rsidP="00EF4726">
            <w:pPr>
              <w:rPr>
                <w:b/>
              </w:rPr>
            </w:pPr>
            <w:r w:rsidRPr="00F43692">
              <w:rPr>
                <w:b/>
              </w:rPr>
              <w:t>RP Hospital(s)</w:t>
            </w:r>
          </w:p>
        </w:tc>
        <w:tc>
          <w:tcPr>
            <w:tcW w:w="6925" w:type="dxa"/>
          </w:tcPr>
          <w:p w14:paraId="155A73E1" w14:textId="77777777" w:rsidR="00EF4726" w:rsidRDefault="00857F6F" w:rsidP="00EF4726">
            <w:r>
              <w:t>Anne Arundel Medical Center</w:t>
            </w:r>
          </w:p>
          <w:p w14:paraId="7B6BFB1E" w14:textId="7F6FC6D1" w:rsidR="00857F6F" w:rsidRDefault="00857F6F" w:rsidP="00EF4726">
            <w:r>
              <w:t>University of Maryland Baltimore Washington Medical Center</w:t>
            </w:r>
          </w:p>
        </w:tc>
      </w:tr>
      <w:tr w:rsidR="00E54B91" w14:paraId="471A7F95" w14:textId="77777777" w:rsidTr="000911BE">
        <w:tc>
          <w:tcPr>
            <w:tcW w:w="3600" w:type="dxa"/>
          </w:tcPr>
          <w:p w14:paraId="41E9044B" w14:textId="5E9D50AB" w:rsidR="00E54B91" w:rsidRPr="00F43692" w:rsidRDefault="00E54B91" w:rsidP="00EF4726">
            <w:pPr>
              <w:rPr>
                <w:b/>
              </w:rPr>
            </w:pPr>
            <w:r>
              <w:rPr>
                <w:b/>
              </w:rPr>
              <w:t>RP POC</w:t>
            </w:r>
          </w:p>
        </w:tc>
        <w:tc>
          <w:tcPr>
            <w:tcW w:w="6925" w:type="dxa"/>
          </w:tcPr>
          <w:p w14:paraId="235676DB" w14:textId="7CE9A29B" w:rsidR="00E54B91" w:rsidRDefault="00857F6F" w:rsidP="00EF4726">
            <w:r>
              <w:t>Cynthia Gingrich, Project Manage</w:t>
            </w:r>
            <w:r w:rsidR="005C74C6">
              <w:t>ment Consultant</w:t>
            </w:r>
          </w:p>
        </w:tc>
      </w:tr>
      <w:tr w:rsidR="00EF4726" w14:paraId="7BC057F3" w14:textId="77777777" w:rsidTr="00BD21EF">
        <w:trPr>
          <w:trHeight w:val="1369"/>
        </w:trPr>
        <w:tc>
          <w:tcPr>
            <w:tcW w:w="3600" w:type="dxa"/>
          </w:tcPr>
          <w:p w14:paraId="75799679" w14:textId="6E5648E2" w:rsidR="00EF4726" w:rsidRPr="00F43692" w:rsidRDefault="00EF4726" w:rsidP="00EF4726">
            <w:pPr>
              <w:rPr>
                <w:b/>
              </w:rPr>
            </w:pPr>
            <w:r w:rsidRPr="00F43692">
              <w:rPr>
                <w:b/>
              </w:rPr>
              <w:t>RP Interventions in FY 2018</w:t>
            </w:r>
          </w:p>
        </w:tc>
        <w:tc>
          <w:tcPr>
            <w:tcW w:w="6925" w:type="dxa"/>
          </w:tcPr>
          <w:p w14:paraId="1F3E1C40" w14:textId="128E5252" w:rsidR="00CE7715" w:rsidRDefault="00CE7715" w:rsidP="00EF4726">
            <w:r>
              <w:t xml:space="preserve">Total Interventions in FY18:  </w:t>
            </w:r>
            <w:r w:rsidR="00D41683">
              <w:rPr>
                <w:b/>
              </w:rPr>
              <w:t>21,220</w:t>
            </w:r>
          </w:p>
          <w:p w14:paraId="6D5C8B49" w14:textId="77777777" w:rsidR="00CE7715" w:rsidRDefault="00CE7715" w:rsidP="00EF4726"/>
          <w:p w14:paraId="36A38364" w14:textId="2DC6CF73" w:rsidR="00EF4726" w:rsidRDefault="0018593F" w:rsidP="00EF4726">
            <w:r>
              <w:t xml:space="preserve">AAMC:  </w:t>
            </w:r>
            <w:r w:rsidR="000C0A08">
              <w:t>3,</w:t>
            </w:r>
            <w:r w:rsidR="00D41683">
              <w:t>989</w:t>
            </w:r>
            <w:r w:rsidR="00231BC9">
              <w:t xml:space="preserve"> +</w:t>
            </w:r>
            <w:r w:rsidR="002427C8">
              <w:t xml:space="preserve"> 13,589 (Patient Panel Coordinato</w:t>
            </w:r>
            <w:r w:rsidR="002174E2">
              <w:t>rs</w:t>
            </w:r>
            <w:r w:rsidR="00231BC9">
              <w:t xml:space="preserve">) = </w:t>
            </w:r>
            <w:r w:rsidR="003C12BC">
              <w:t>17,</w:t>
            </w:r>
            <w:r w:rsidR="00D41683">
              <w:t>578</w:t>
            </w:r>
          </w:p>
          <w:p w14:paraId="15060B90" w14:textId="77777777" w:rsidR="00231BC9" w:rsidRDefault="00231BC9" w:rsidP="00EF4726"/>
          <w:p w14:paraId="36C87B24" w14:textId="79F4D7A7" w:rsidR="0018593F" w:rsidRDefault="0018593F" w:rsidP="00EF4726">
            <w:r>
              <w:t xml:space="preserve">UM BWMC: </w:t>
            </w:r>
            <w:r w:rsidR="00CB6EA1">
              <w:t xml:space="preserve"> </w:t>
            </w:r>
            <w:r w:rsidR="003C12BC">
              <w:t>3,</w:t>
            </w:r>
            <w:r w:rsidR="00D41683">
              <w:t>642</w:t>
            </w:r>
          </w:p>
          <w:p w14:paraId="548E8CE7" w14:textId="480B568E" w:rsidR="00CE7715" w:rsidRPr="0018593F" w:rsidRDefault="00CE7715" w:rsidP="00EF4726"/>
        </w:tc>
      </w:tr>
      <w:tr w:rsidR="00903AA3" w14:paraId="1B3E8D95" w14:textId="77777777" w:rsidTr="000911BE">
        <w:trPr>
          <w:trHeight w:val="313"/>
        </w:trPr>
        <w:tc>
          <w:tcPr>
            <w:tcW w:w="3600" w:type="dxa"/>
          </w:tcPr>
          <w:p w14:paraId="347A8FDD" w14:textId="61261129" w:rsidR="00903AA3" w:rsidRPr="00F43692" w:rsidRDefault="00903AA3" w:rsidP="00EF4726">
            <w:pPr>
              <w:rPr>
                <w:b/>
              </w:rPr>
            </w:pPr>
            <w:r w:rsidRPr="00F43692">
              <w:rPr>
                <w:b/>
              </w:rPr>
              <w:t>Total Budget</w:t>
            </w:r>
            <w:r>
              <w:rPr>
                <w:b/>
              </w:rPr>
              <w:t xml:space="preserve"> in </w:t>
            </w:r>
            <w:r w:rsidRPr="00F43692">
              <w:rPr>
                <w:b/>
              </w:rPr>
              <w:t>FY 2018</w:t>
            </w:r>
          </w:p>
          <w:p w14:paraId="6307AE86" w14:textId="4352EA73" w:rsidR="00903AA3" w:rsidRPr="00EF4726" w:rsidRDefault="00394CB3" w:rsidP="00394CB3">
            <w:pPr>
              <w:rPr>
                <w:i/>
              </w:rPr>
            </w:pPr>
            <w:r>
              <w:rPr>
                <w:i/>
                <w:sz w:val="20"/>
              </w:rPr>
              <w:t>This should equate to total FY 2017 award</w:t>
            </w:r>
            <w:r w:rsidR="00903AA3">
              <w:rPr>
                <w:i/>
                <w:sz w:val="20"/>
              </w:rPr>
              <w:t xml:space="preserve"> </w:t>
            </w:r>
          </w:p>
        </w:tc>
        <w:tc>
          <w:tcPr>
            <w:tcW w:w="6925" w:type="dxa"/>
          </w:tcPr>
          <w:p w14:paraId="38BF3AC6" w14:textId="578088E7" w:rsidR="00903AA3" w:rsidRDefault="00394CB3" w:rsidP="00EF4726">
            <w:r>
              <w:t>FY 2018 Award:</w:t>
            </w:r>
            <w:r w:rsidR="00857F6F">
              <w:t xml:space="preserve">  </w:t>
            </w:r>
            <w:r w:rsidR="00F11B6B">
              <w:t>$3,831,141</w:t>
            </w:r>
          </w:p>
        </w:tc>
      </w:tr>
      <w:tr w:rsidR="004E2FD9" w14:paraId="44BBB008" w14:textId="77777777" w:rsidTr="001C679D">
        <w:trPr>
          <w:trHeight w:val="946"/>
        </w:trPr>
        <w:tc>
          <w:tcPr>
            <w:tcW w:w="3600" w:type="dxa"/>
            <w:vMerge w:val="restart"/>
          </w:tcPr>
          <w:p w14:paraId="2AC745D0" w14:textId="113A0DF3" w:rsidR="004E2FD9" w:rsidRPr="00F43692" w:rsidRDefault="00BE7035" w:rsidP="00EF4726">
            <w:pPr>
              <w:rPr>
                <w:b/>
              </w:rPr>
            </w:pPr>
            <w:r w:rsidRPr="00F43692">
              <w:rPr>
                <w:b/>
              </w:rPr>
              <w:t>Total</w:t>
            </w:r>
            <w:r w:rsidR="004E2FD9" w:rsidRPr="00F43692">
              <w:rPr>
                <w:b/>
              </w:rPr>
              <w:t xml:space="preserve"> FTEs</w:t>
            </w:r>
            <w:r w:rsidR="005733DE" w:rsidRPr="00F43692">
              <w:rPr>
                <w:b/>
              </w:rPr>
              <w:t xml:space="preserve"> </w:t>
            </w:r>
            <w:r w:rsidR="004E2FD9" w:rsidRPr="00F43692">
              <w:rPr>
                <w:b/>
              </w:rPr>
              <w:t>in FY 2018</w:t>
            </w:r>
          </w:p>
          <w:p w14:paraId="4171A092" w14:textId="4197BCC6" w:rsidR="004E2FD9" w:rsidRDefault="004E2FD9" w:rsidP="00EF4726"/>
        </w:tc>
        <w:tc>
          <w:tcPr>
            <w:tcW w:w="6925" w:type="dxa"/>
          </w:tcPr>
          <w:p w14:paraId="0FF4081B" w14:textId="55EFA0D7" w:rsidR="004E2FD9" w:rsidRPr="004F7190" w:rsidRDefault="004E2FD9" w:rsidP="00EF4726">
            <w:pPr>
              <w:rPr>
                <w:b/>
              </w:rPr>
            </w:pPr>
            <w:r w:rsidRPr="004F7190">
              <w:rPr>
                <w:b/>
              </w:rPr>
              <w:t>Employed</w:t>
            </w:r>
            <w:r w:rsidR="004F7190">
              <w:rPr>
                <w:b/>
              </w:rPr>
              <w:t>: 22</w:t>
            </w:r>
          </w:p>
          <w:p w14:paraId="16981FEE" w14:textId="38531871" w:rsidR="003A445F" w:rsidRDefault="003A445F" w:rsidP="00EF4726">
            <w:r>
              <w:t xml:space="preserve">AAMC: </w:t>
            </w:r>
            <w:r w:rsidR="000D7221">
              <w:t xml:space="preserve">          12</w:t>
            </w:r>
          </w:p>
          <w:p w14:paraId="3F29E179" w14:textId="4DE53298" w:rsidR="004E2FD9" w:rsidRDefault="003A445F" w:rsidP="001C679D">
            <w:r>
              <w:t xml:space="preserve">UM BWMC: </w:t>
            </w:r>
            <w:r w:rsidR="000D7221">
              <w:t xml:space="preserve"> 10</w:t>
            </w:r>
          </w:p>
        </w:tc>
      </w:tr>
      <w:tr w:rsidR="004E2FD9" w14:paraId="7F79BC54" w14:textId="77777777" w:rsidTr="000911BE">
        <w:trPr>
          <w:trHeight w:val="244"/>
        </w:trPr>
        <w:tc>
          <w:tcPr>
            <w:tcW w:w="3600" w:type="dxa"/>
            <w:vMerge/>
          </w:tcPr>
          <w:p w14:paraId="6842CE38" w14:textId="77777777" w:rsidR="004E2FD9" w:rsidRDefault="004E2FD9" w:rsidP="00EF4726"/>
        </w:tc>
        <w:tc>
          <w:tcPr>
            <w:tcW w:w="6925" w:type="dxa"/>
          </w:tcPr>
          <w:p w14:paraId="1FE7A2DE" w14:textId="0FEF6D01" w:rsidR="004E2FD9" w:rsidRPr="004F7190" w:rsidRDefault="004E2FD9" w:rsidP="00EF4726">
            <w:pPr>
              <w:rPr>
                <w:b/>
              </w:rPr>
            </w:pPr>
            <w:r w:rsidRPr="004F7190">
              <w:rPr>
                <w:b/>
              </w:rPr>
              <w:t>Contracted:</w:t>
            </w:r>
            <w:r w:rsidR="00D915DD" w:rsidRPr="004F7190">
              <w:rPr>
                <w:b/>
              </w:rPr>
              <w:t xml:space="preserve">  </w:t>
            </w:r>
            <w:r w:rsidR="00DB643E">
              <w:rPr>
                <w:b/>
              </w:rPr>
              <w:t>1</w:t>
            </w:r>
            <w:r w:rsidR="00B529BB">
              <w:rPr>
                <w:b/>
              </w:rPr>
              <w:t>9</w:t>
            </w:r>
          </w:p>
          <w:p w14:paraId="4DB18158" w14:textId="55B50266" w:rsidR="00FA1483" w:rsidRDefault="00FA1483" w:rsidP="00EF4726">
            <w:r>
              <w:t xml:space="preserve">The Coordinating </w:t>
            </w:r>
            <w:r w:rsidR="005F6B07">
              <w:t xml:space="preserve">Center </w:t>
            </w:r>
            <w:r w:rsidR="00FF495A">
              <w:t xml:space="preserve">(for AAMC) </w:t>
            </w:r>
            <w:r w:rsidR="00DB643E">
              <w:t>7.5</w:t>
            </w:r>
          </w:p>
          <w:p w14:paraId="267222B3" w14:textId="44319194" w:rsidR="00CC6857" w:rsidRDefault="00FA1483" w:rsidP="00EF4726">
            <w:r>
              <w:t>The Coordinating Center</w:t>
            </w:r>
            <w:r w:rsidR="005F6B07">
              <w:t xml:space="preserve"> </w:t>
            </w:r>
            <w:r w:rsidR="00FF495A">
              <w:t xml:space="preserve">(for UM BWMC) </w:t>
            </w:r>
            <w:r w:rsidR="0021370E">
              <w:t>6.5</w:t>
            </w:r>
          </w:p>
          <w:p w14:paraId="7CD0B1B8" w14:textId="028700B6" w:rsidR="00CC6857" w:rsidRDefault="00363F5D" w:rsidP="00EF4726">
            <w:r>
              <w:t xml:space="preserve">Anne Arundel County </w:t>
            </w:r>
            <w:r w:rsidR="00CC6857">
              <w:t xml:space="preserve">Dept of Aging Senior Triage </w:t>
            </w:r>
            <w:r w:rsidR="005F6B07">
              <w:t>Team</w:t>
            </w:r>
            <w:r>
              <w:t xml:space="preserve"> (for UM BWMC) 4</w:t>
            </w:r>
          </w:p>
          <w:p w14:paraId="65EE3BD1" w14:textId="6C4F20EE" w:rsidR="004875C6" w:rsidRDefault="00CC6857" w:rsidP="001C679D">
            <w:r>
              <w:t xml:space="preserve">BATP Project </w:t>
            </w:r>
            <w:r w:rsidR="00363F5D">
              <w:t xml:space="preserve">Manager </w:t>
            </w:r>
            <w:r w:rsidR="00D00AF1">
              <w:t xml:space="preserve">(for both AAMC and </w:t>
            </w:r>
            <w:proofErr w:type="gramStart"/>
            <w:r w:rsidR="00D00AF1">
              <w:t xml:space="preserve">UMBWMC)  </w:t>
            </w:r>
            <w:r w:rsidR="00363F5D">
              <w:t>1</w:t>
            </w:r>
            <w:proofErr w:type="gramEnd"/>
          </w:p>
        </w:tc>
      </w:tr>
      <w:tr w:rsidR="004E2FD9" w14:paraId="12B8041C" w14:textId="77777777" w:rsidTr="000911BE">
        <w:trPr>
          <w:trHeight w:val="244"/>
        </w:trPr>
        <w:tc>
          <w:tcPr>
            <w:tcW w:w="3600" w:type="dxa"/>
          </w:tcPr>
          <w:p w14:paraId="361EB133" w14:textId="4DD54B00" w:rsidR="004E2FD9" w:rsidRDefault="00F336B9" w:rsidP="00EF4726">
            <w:pPr>
              <w:rPr>
                <w:b/>
              </w:rPr>
            </w:pPr>
            <w:r>
              <w:br w:type="page"/>
            </w:r>
            <w:r w:rsidR="005733DE" w:rsidRPr="00F43692">
              <w:rPr>
                <w:b/>
              </w:rPr>
              <w:t>Program</w:t>
            </w:r>
            <w:r w:rsidR="004E2FD9" w:rsidRPr="00F43692">
              <w:rPr>
                <w:b/>
              </w:rPr>
              <w:t xml:space="preserve"> Partners in FY</w:t>
            </w:r>
            <w:r w:rsidR="009C7A37" w:rsidRPr="00F43692">
              <w:rPr>
                <w:b/>
              </w:rPr>
              <w:t xml:space="preserve"> 2018</w:t>
            </w:r>
          </w:p>
          <w:p w14:paraId="7AF90C0F" w14:textId="46DFCC4D" w:rsidR="00E54B91" w:rsidRPr="00E54B91" w:rsidRDefault="00D02E12" w:rsidP="00E54B91">
            <w:pPr>
              <w:rPr>
                <w:i/>
                <w:sz w:val="20"/>
              </w:rPr>
            </w:pPr>
            <w:r>
              <w:rPr>
                <w:i/>
                <w:sz w:val="20"/>
              </w:rPr>
              <w:t>Please list any community-</w:t>
            </w:r>
            <w:r w:rsidR="00E54B91">
              <w:rPr>
                <w:i/>
                <w:sz w:val="20"/>
              </w:rPr>
              <w:t>based organizations</w:t>
            </w:r>
            <w:r w:rsidR="00A74C12">
              <w:rPr>
                <w:i/>
                <w:sz w:val="20"/>
              </w:rPr>
              <w:t xml:space="preserve"> or provider groups</w:t>
            </w:r>
            <w:r w:rsidR="00E54B91">
              <w:rPr>
                <w:i/>
                <w:sz w:val="20"/>
              </w:rPr>
              <w:t>, contractors, and/or public partners</w:t>
            </w:r>
          </w:p>
        </w:tc>
        <w:tc>
          <w:tcPr>
            <w:tcW w:w="6925" w:type="dxa"/>
          </w:tcPr>
          <w:p w14:paraId="5AD9A28F" w14:textId="77777777" w:rsidR="00344102" w:rsidRDefault="00FA1483" w:rsidP="00EF4726">
            <w:r>
              <w:t>Anne Arundel County</w:t>
            </w:r>
          </w:p>
          <w:p w14:paraId="7C9E3168" w14:textId="2D128C2F" w:rsidR="007C68F0" w:rsidRDefault="003657A0" w:rsidP="00EF4726">
            <w:r>
              <w:t xml:space="preserve">   </w:t>
            </w:r>
            <w:r w:rsidR="007C68F0">
              <w:t>Crisis Response</w:t>
            </w:r>
          </w:p>
          <w:p w14:paraId="6FF30DE7" w14:textId="1E8F0904" w:rsidR="00344102" w:rsidRDefault="007C68F0" w:rsidP="00EF4726">
            <w:r>
              <w:t xml:space="preserve">   </w:t>
            </w:r>
            <w:r w:rsidR="00FA1483">
              <w:t>Department of Health</w:t>
            </w:r>
          </w:p>
          <w:p w14:paraId="65C86D1D" w14:textId="14130C48" w:rsidR="00804C91" w:rsidRDefault="003657A0" w:rsidP="00EF4726">
            <w:r>
              <w:t xml:space="preserve">   </w:t>
            </w:r>
            <w:r w:rsidR="00D915DD">
              <w:t>Department of Aging and Disabilities</w:t>
            </w:r>
          </w:p>
          <w:p w14:paraId="0204F3DA" w14:textId="544F4967" w:rsidR="00997521" w:rsidRDefault="003657A0" w:rsidP="00EF4726">
            <w:r>
              <w:t xml:space="preserve">   </w:t>
            </w:r>
            <w:r w:rsidR="00997521">
              <w:t>Senior Triage Team (community care management)</w:t>
            </w:r>
          </w:p>
          <w:p w14:paraId="1AD010DF" w14:textId="73441805" w:rsidR="00555210" w:rsidRDefault="003657A0" w:rsidP="00EF4726">
            <w:r>
              <w:t xml:space="preserve">   </w:t>
            </w:r>
            <w:r w:rsidR="00D915DD">
              <w:t>Department of Mental Health</w:t>
            </w:r>
          </w:p>
          <w:p w14:paraId="21A46713" w14:textId="658DF264" w:rsidR="009D75CA" w:rsidRDefault="009D75CA" w:rsidP="00EF4726">
            <w:r>
              <w:t>Adfinitas Health (providers in SNF facilities and hospitalist groups)</w:t>
            </w:r>
          </w:p>
          <w:p w14:paraId="34674637" w14:textId="75120FE8" w:rsidR="00A85C6F" w:rsidRDefault="00A85C6F" w:rsidP="00EF4726">
            <w:r>
              <w:t>Arundel Lodge</w:t>
            </w:r>
            <w:r w:rsidR="00F336B9">
              <w:t xml:space="preserve"> </w:t>
            </w:r>
          </w:p>
          <w:p w14:paraId="25ACBCF6" w14:textId="11C742C5" w:rsidR="00626721" w:rsidRDefault="00626721" w:rsidP="00EF4726">
            <w:r>
              <w:t>CareFirst</w:t>
            </w:r>
          </w:p>
          <w:p w14:paraId="40D6ACB7" w14:textId="3602D4DC" w:rsidR="009D75CA" w:rsidRDefault="009D75CA" w:rsidP="00EF4726">
            <w:r>
              <w:t>Chesapeake Palliative Medicine</w:t>
            </w:r>
          </w:p>
          <w:p w14:paraId="54076534" w14:textId="35270003" w:rsidR="006A6FCE" w:rsidRDefault="006A6FCE" w:rsidP="00EF4726">
            <w:r>
              <w:t>CRISP</w:t>
            </w:r>
          </w:p>
          <w:p w14:paraId="3EDD8508" w14:textId="17452E21" w:rsidR="009D75CA" w:rsidRDefault="009D75CA" w:rsidP="00EF4726">
            <w:r>
              <w:t>Eastern Shore Psychological Services</w:t>
            </w:r>
          </w:p>
          <w:p w14:paraId="492F379E" w14:textId="77777777" w:rsidR="007D3353" w:rsidRDefault="009D75CA" w:rsidP="00EF4726">
            <w:r>
              <w:t xml:space="preserve">Fire/EMS </w:t>
            </w:r>
          </w:p>
          <w:p w14:paraId="5A0374F4" w14:textId="508DE56A" w:rsidR="009D75CA" w:rsidRDefault="00D01322" w:rsidP="00EF4726">
            <w:r>
              <w:lastRenderedPageBreak/>
              <w:t xml:space="preserve">     </w:t>
            </w:r>
            <w:r w:rsidR="009D75CA">
              <w:t>Prince Georges County</w:t>
            </w:r>
          </w:p>
          <w:p w14:paraId="15289E4A" w14:textId="034B8373" w:rsidR="00D01322" w:rsidRDefault="00D01322" w:rsidP="00EF4726">
            <w:r>
              <w:t xml:space="preserve">     Queen Anne’s County</w:t>
            </w:r>
            <w:r w:rsidR="00676678">
              <w:t xml:space="preserve"> (DOH Mobile Integrated Care Unit)</w:t>
            </w:r>
          </w:p>
          <w:p w14:paraId="31CB0157" w14:textId="06FF464E" w:rsidR="000B6FF0" w:rsidRDefault="000B6FF0" w:rsidP="00EF4726">
            <w:r>
              <w:t xml:space="preserve">     Anne Arundel County (FY19)</w:t>
            </w:r>
          </w:p>
          <w:p w14:paraId="16208B32" w14:textId="1198E662" w:rsidR="009D75CA" w:rsidRDefault="009D75CA" w:rsidP="00EF4726">
            <w:r>
              <w:t>Hospice of the Chesapeake</w:t>
            </w:r>
          </w:p>
          <w:p w14:paraId="14392A84" w14:textId="6702304A" w:rsidR="00EA7BEC" w:rsidRDefault="00555210" w:rsidP="00EF4726">
            <w:r>
              <w:t>The Coordinating Center</w:t>
            </w:r>
            <w:r w:rsidR="00997521">
              <w:t xml:space="preserve"> (community care management)</w:t>
            </w:r>
          </w:p>
          <w:p w14:paraId="5AF8DD16" w14:textId="533ECD2B" w:rsidR="00E535CC" w:rsidRDefault="00EA7BEC" w:rsidP="00E535CC">
            <w:pPr>
              <w:shd w:val="clear" w:color="auto" w:fill="FFFFFF"/>
            </w:pPr>
            <w:r>
              <w:t>Skilled Nursing Facilit</w:t>
            </w:r>
            <w:r w:rsidR="00AE0998">
              <w:t>y Collaborative</w:t>
            </w:r>
            <w:r w:rsidR="00CD6DBF">
              <w:t xml:space="preserve"> (Medical Directors, Administrators, Directors of Nursing and Corporate)</w:t>
            </w:r>
          </w:p>
          <w:p w14:paraId="00EDEC07" w14:textId="77777777" w:rsidR="00880C7D" w:rsidRDefault="000A354D" w:rsidP="000A354D">
            <w:pPr>
              <w:ind w:left="720"/>
            </w:pPr>
            <w:r>
              <w:t>Communicare Corporate</w:t>
            </w:r>
          </w:p>
          <w:p w14:paraId="66A319E1" w14:textId="3290E3E0" w:rsidR="00880C7D" w:rsidRDefault="00880C7D" w:rsidP="000A354D">
            <w:pPr>
              <w:ind w:left="720"/>
            </w:pPr>
            <w:r>
              <w:t>Communicar</w:t>
            </w:r>
            <w:r w:rsidR="00000457">
              <w:t>e</w:t>
            </w:r>
            <w:r w:rsidR="000A354D">
              <w:t xml:space="preserve"> Marley Neck</w:t>
            </w:r>
          </w:p>
          <w:p w14:paraId="51192B84" w14:textId="6FE4C711" w:rsidR="000A354D" w:rsidRDefault="00880C7D" w:rsidP="000A354D">
            <w:pPr>
              <w:ind w:left="720"/>
            </w:pPr>
            <w:r>
              <w:t>Communicare</w:t>
            </w:r>
            <w:r w:rsidR="000A354D">
              <w:t xml:space="preserve"> South River</w:t>
            </w:r>
          </w:p>
          <w:p w14:paraId="4DA74E47" w14:textId="018A4AC0" w:rsidR="000A354D" w:rsidRDefault="000A354D" w:rsidP="000A354D">
            <w:pPr>
              <w:ind w:left="720"/>
            </w:pPr>
            <w:r>
              <w:t>Crofton Care and Rehabilitation Center</w:t>
            </w:r>
          </w:p>
          <w:p w14:paraId="2672E624" w14:textId="77777777" w:rsidR="000A354D" w:rsidRDefault="000A354D" w:rsidP="000A354D">
            <w:pPr>
              <w:ind w:left="720"/>
            </w:pPr>
            <w:r>
              <w:t>Fairfield Nursing Center</w:t>
            </w:r>
          </w:p>
          <w:p w14:paraId="371B917D" w14:textId="77777777" w:rsidR="00880C7D" w:rsidRDefault="000A354D" w:rsidP="000A354D">
            <w:pPr>
              <w:ind w:left="720"/>
            </w:pPr>
            <w:r>
              <w:t>FutureCare (Corporate</w:t>
            </w:r>
          </w:p>
          <w:p w14:paraId="00F53A32" w14:textId="77777777" w:rsidR="00880C7D" w:rsidRDefault="00880C7D" w:rsidP="000A354D">
            <w:pPr>
              <w:ind w:left="720"/>
            </w:pPr>
            <w:r>
              <w:t>FutureCare Chesapeake</w:t>
            </w:r>
          </w:p>
          <w:p w14:paraId="20F3BF95" w14:textId="1F6B85DD" w:rsidR="000A354D" w:rsidRDefault="00880C7D" w:rsidP="000A354D">
            <w:pPr>
              <w:ind w:left="720"/>
            </w:pPr>
            <w:r>
              <w:t>FutureCare Irvington</w:t>
            </w:r>
          </w:p>
          <w:p w14:paraId="4875AD36" w14:textId="77777777" w:rsidR="00880C7D" w:rsidRDefault="000A354D" w:rsidP="000A354D">
            <w:pPr>
              <w:ind w:left="720"/>
            </w:pPr>
            <w:r>
              <w:t>Genesis Corporate</w:t>
            </w:r>
          </w:p>
          <w:p w14:paraId="25844717" w14:textId="77777777" w:rsidR="00880C7D" w:rsidRDefault="00880C7D" w:rsidP="000A354D">
            <w:pPr>
              <w:ind w:left="720"/>
            </w:pPr>
            <w:r>
              <w:t>Genesis</w:t>
            </w:r>
            <w:r w:rsidR="000A354D">
              <w:t xml:space="preserve"> Corsica Hills</w:t>
            </w:r>
          </w:p>
          <w:p w14:paraId="6F361AE8" w14:textId="77777777" w:rsidR="00880C7D" w:rsidRDefault="00880C7D" w:rsidP="000A354D">
            <w:pPr>
              <w:ind w:left="720"/>
            </w:pPr>
            <w:r>
              <w:t xml:space="preserve">Genesis </w:t>
            </w:r>
            <w:r w:rsidR="000A354D">
              <w:t>Severna Park</w:t>
            </w:r>
          </w:p>
          <w:p w14:paraId="31AFA3AD" w14:textId="77777777" w:rsidR="00880C7D" w:rsidRDefault="00880C7D" w:rsidP="000A354D">
            <w:pPr>
              <w:ind w:left="720"/>
            </w:pPr>
            <w:r>
              <w:t>Genesis</w:t>
            </w:r>
            <w:r w:rsidR="000A354D">
              <w:t xml:space="preserve"> Spa Creek</w:t>
            </w:r>
          </w:p>
          <w:p w14:paraId="42097C10" w14:textId="4ACB3CB8" w:rsidR="000A354D" w:rsidRDefault="00880C7D" w:rsidP="000A354D">
            <w:pPr>
              <w:ind w:left="720"/>
            </w:pPr>
            <w:r>
              <w:t>Genesis Waugh Chapel</w:t>
            </w:r>
          </w:p>
          <w:p w14:paraId="23448969" w14:textId="07710CAA" w:rsidR="000A354D" w:rsidRDefault="000A354D" w:rsidP="000A354D">
            <w:pPr>
              <w:ind w:left="720"/>
            </w:pPr>
            <w:r>
              <w:t>Glen Burnie Health and Rehab</w:t>
            </w:r>
          </w:p>
          <w:p w14:paraId="0D9FF6EF" w14:textId="77777777" w:rsidR="00880C7D" w:rsidRDefault="000A354D" w:rsidP="000A354D">
            <w:pPr>
              <w:ind w:left="720"/>
            </w:pPr>
            <w:r>
              <w:t>SAVA Corporate</w:t>
            </w:r>
          </w:p>
          <w:p w14:paraId="5AA04BCE" w14:textId="77777777" w:rsidR="00880C7D" w:rsidRDefault="00880C7D" w:rsidP="000A354D">
            <w:pPr>
              <w:ind w:left="720"/>
            </w:pPr>
            <w:r>
              <w:t xml:space="preserve">SAVA </w:t>
            </w:r>
            <w:r w:rsidR="000A354D">
              <w:t>Heritage Harbour</w:t>
            </w:r>
          </w:p>
          <w:p w14:paraId="00E94FDA" w14:textId="35127F01" w:rsidR="000A354D" w:rsidRDefault="00880C7D" w:rsidP="000A354D">
            <w:pPr>
              <w:ind w:left="720"/>
            </w:pPr>
            <w:r>
              <w:t xml:space="preserve">SAVA </w:t>
            </w:r>
            <w:r w:rsidR="000A354D">
              <w:t>North Arundel</w:t>
            </w:r>
          </w:p>
          <w:p w14:paraId="11A9101A" w14:textId="77777777" w:rsidR="000A354D" w:rsidRDefault="000A354D" w:rsidP="000A354D">
            <w:pPr>
              <w:ind w:left="720"/>
            </w:pPr>
            <w:r>
              <w:t xml:space="preserve">Adfinitas </w:t>
            </w:r>
          </w:p>
          <w:p w14:paraId="1DDB67E0" w14:textId="77777777" w:rsidR="000A354D" w:rsidRDefault="000A354D" w:rsidP="000A354D">
            <w:pPr>
              <w:ind w:left="720"/>
            </w:pPr>
            <w:r>
              <w:t>Hospice of the Chesapeake</w:t>
            </w:r>
          </w:p>
          <w:p w14:paraId="21839BDA" w14:textId="77777777" w:rsidR="000A354D" w:rsidRDefault="000A354D" w:rsidP="000A354D">
            <w:pPr>
              <w:ind w:left="720"/>
            </w:pPr>
            <w:r>
              <w:t>Optum</w:t>
            </w:r>
          </w:p>
          <w:p w14:paraId="50FEC396" w14:textId="77777777" w:rsidR="000A354D" w:rsidRDefault="000A354D" w:rsidP="000A354D">
            <w:pPr>
              <w:ind w:left="720"/>
            </w:pPr>
            <w:r>
              <w:t>Ginger Cove</w:t>
            </w:r>
          </w:p>
          <w:p w14:paraId="03B01A0E" w14:textId="01FC663B" w:rsidR="00804C91" w:rsidRPr="00AB0E90" w:rsidRDefault="000A354D" w:rsidP="00AB0E90">
            <w:pPr>
              <w:ind w:left="720"/>
            </w:pPr>
            <w:r>
              <w:t>Signature Health</w:t>
            </w:r>
          </w:p>
          <w:p w14:paraId="171BD545" w14:textId="4CC016A3" w:rsidR="009C2980" w:rsidRDefault="009D75CA" w:rsidP="00264A5A">
            <w:pPr>
              <w:shd w:val="clear" w:color="auto" w:fill="FFFFFF"/>
              <w:rPr>
                <w:rFonts w:eastAsia="Times New Roman" w:cstheme="minorHAnsi"/>
              </w:rPr>
            </w:pPr>
            <w:r>
              <w:rPr>
                <w:rFonts w:eastAsia="Times New Roman" w:cstheme="minorHAnsi"/>
              </w:rPr>
              <w:t xml:space="preserve">Primary Care Practices, AAMC </w:t>
            </w:r>
            <w:r w:rsidR="00771806">
              <w:rPr>
                <w:rFonts w:eastAsia="Times New Roman" w:cstheme="minorHAnsi"/>
              </w:rPr>
              <w:t xml:space="preserve">(Collaborative Care Network </w:t>
            </w:r>
            <w:r w:rsidR="007F6C45">
              <w:rPr>
                <w:rFonts w:eastAsia="Times New Roman" w:cstheme="minorHAnsi"/>
              </w:rPr>
              <w:t>Practices)</w:t>
            </w:r>
            <w:r w:rsidR="00771806">
              <w:rPr>
                <w:rFonts w:eastAsia="Times New Roman" w:cstheme="minorHAnsi"/>
              </w:rPr>
              <w:t xml:space="preserve"> </w:t>
            </w:r>
          </w:p>
          <w:p w14:paraId="3F509D86" w14:textId="2FE23613" w:rsidR="004E2FD9" w:rsidRDefault="007F6C45" w:rsidP="007F6C45">
            <w:pPr>
              <w:shd w:val="clear" w:color="auto" w:fill="FFFFFF"/>
            </w:pPr>
            <w:r>
              <w:rPr>
                <w:rFonts w:eastAsia="Times New Roman" w:cstheme="minorHAnsi"/>
              </w:rPr>
              <w:t xml:space="preserve">Primary Care Practices, </w:t>
            </w:r>
            <w:r w:rsidR="009D75CA">
              <w:rPr>
                <w:rFonts w:eastAsia="Times New Roman" w:cstheme="minorHAnsi"/>
              </w:rPr>
              <w:t>UM BWMC</w:t>
            </w:r>
            <w:r>
              <w:rPr>
                <w:rFonts w:eastAsia="Times New Roman" w:cstheme="minorHAnsi"/>
              </w:rPr>
              <w:t>, UMCMG and non-UM CMG</w:t>
            </w:r>
            <w:r w:rsidR="00697CA8">
              <w:rPr>
                <w:rFonts w:eastAsia="Times New Roman" w:cstheme="minorHAnsi"/>
              </w:rPr>
              <w:t xml:space="preserve"> </w:t>
            </w:r>
            <w:r>
              <w:rPr>
                <w:rFonts w:eastAsia="Times New Roman" w:cstheme="minorHAnsi"/>
              </w:rPr>
              <w:t>Practices</w:t>
            </w:r>
          </w:p>
        </w:tc>
      </w:tr>
    </w:tbl>
    <w:p w14:paraId="511E439E" w14:textId="441B6208" w:rsidR="007B52B7" w:rsidRDefault="006B53A7" w:rsidP="00D01322">
      <w:r>
        <w:rPr>
          <w:rStyle w:val="Heading1Char"/>
        </w:rPr>
        <w:lastRenderedPageBreak/>
        <w:br w:type="page"/>
      </w:r>
      <w:bookmarkStart w:id="9" w:name="_Hlk524280298"/>
      <w:bookmarkStart w:id="10" w:name="_Toc524946897"/>
      <w:r w:rsidR="007B52B7" w:rsidRPr="007B52B7">
        <w:rPr>
          <w:rStyle w:val="Heading1Char"/>
        </w:rPr>
        <w:lastRenderedPageBreak/>
        <w:t>Overall Summary of Regional Partnership Activities in FY 2018</w:t>
      </w:r>
      <w:bookmarkEnd w:id="10"/>
      <w:r w:rsidR="007B52B7">
        <w:t xml:space="preserve"> </w:t>
      </w:r>
    </w:p>
    <w:bookmarkEnd w:id="9"/>
    <w:p w14:paraId="73C00496" w14:textId="062C0FE7" w:rsidR="002832F0" w:rsidRDefault="002832F0" w:rsidP="002832F0">
      <w:r>
        <w:t xml:space="preserve">The Bay Area Transformation Partnership activities in FY18 assisted over 4,000 unique patients and provided </w:t>
      </w:r>
      <w:r w:rsidR="007B0997">
        <w:t>21,220</w:t>
      </w:r>
      <w:r>
        <w:t xml:space="preserve"> interventions across twelve subprojects, reaching both high and rising risk populations.  Our interventions consist of tools, services and collaboratives that improve communication within and across organizations and disciplines to provide better, more coordinated care, enable patients with self-management of chronic conditions, provide services and support systems, integrate behavioral and medical healthcare.  We have developed continuous process improvements within and across services and use patient panels for monitoring and measure outcomes.  Our interventions include:   </w:t>
      </w:r>
    </w:p>
    <w:p w14:paraId="5E2107C6" w14:textId="16A18E7F" w:rsidR="002832F0" w:rsidRDefault="002832F0" w:rsidP="00583742">
      <w:pPr>
        <w:spacing w:after="0" w:line="240" w:lineRule="auto"/>
      </w:pPr>
      <w:r>
        <w:t xml:space="preserve">Tools </w:t>
      </w:r>
      <w:r w:rsidR="00583742">
        <w:tab/>
        <w:t>- Shared</w:t>
      </w:r>
      <w:r>
        <w:t xml:space="preserve"> Care Alerts, Shared Care Plans, Secure Texting </w:t>
      </w:r>
    </w:p>
    <w:p w14:paraId="286C4216" w14:textId="77777777" w:rsidR="00583742" w:rsidRDefault="00583742" w:rsidP="002832F0">
      <w:pPr>
        <w:spacing w:after="0" w:line="240" w:lineRule="auto"/>
      </w:pPr>
    </w:p>
    <w:p w14:paraId="5D1FE5ED" w14:textId="4EE453B6" w:rsidR="002832F0" w:rsidRDefault="002832F0" w:rsidP="002832F0">
      <w:pPr>
        <w:spacing w:after="0" w:line="240" w:lineRule="auto"/>
      </w:pPr>
      <w:r>
        <w:t xml:space="preserve">Services </w:t>
      </w:r>
    </w:p>
    <w:p w14:paraId="2BC49442" w14:textId="77777777" w:rsidR="002832F0" w:rsidRDefault="002832F0" w:rsidP="002832F0">
      <w:pPr>
        <w:spacing w:after="0"/>
        <w:ind w:left="720"/>
      </w:pPr>
      <w:r>
        <w:t>- Community Care Management (The Coordinating Center and the Department of Aging Senior Triage Team)</w:t>
      </w:r>
    </w:p>
    <w:p w14:paraId="2F7875AE" w14:textId="77777777" w:rsidR="002832F0" w:rsidRDefault="002832F0" w:rsidP="002832F0">
      <w:pPr>
        <w:spacing w:after="0" w:line="240" w:lineRule="auto"/>
        <w:ind w:left="720"/>
      </w:pPr>
      <w:r>
        <w:t xml:space="preserve"> - One Call Care Management (a single phone number for PCP’s to call for patient assistance with non-medical needs)</w:t>
      </w:r>
    </w:p>
    <w:p w14:paraId="3B47558D" w14:textId="77777777" w:rsidR="002832F0" w:rsidRDefault="002832F0" w:rsidP="002832F0">
      <w:pPr>
        <w:spacing w:after="0" w:line="240" w:lineRule="auto"/>
        <w:ind w:left="720"/>
      </w:pPr>
      <w:r>
        <w:t xml:space="preserve"> -  Behavioral Health Navigators (align PCP referrals and ED/Inpatient referrals with services in the community)</w:t>
      </w:r>
    </w:p>
    <w:p w14:paraId="3AA9C4AF" w14:textId="77777777" w:rsidR="002832F0" w:rsidRDefault="002832F0" w:rsidP="002832F0">
      <w:pPr>
        <w:spacing w:after="0" w:line="240" w:lineRule="auto"/>
        <w:ind w:left="720"/>
      </w:pPr>
      <w:r>
        <w:t xml:space="preserve"> -  Integrated behavioral health in primary care (AAMC’s 1 LCSW in Primary Care Clinic, and UMBWMC’s two psychotherapists and psychiatrist for 6 clinics)</w:t>
      </w:r>
    </w:p>
    <w:p w14:paraId="3D254158" w14:textId="77777777" w:rsidR="00583742" w:rsidRDefault="00583742" w:rsidP="002832F0">
      <w:pPr>
        <w:spacing w:after="0"/>
      </w:pPr>
    </w:p>
    <w:p w14:paraId="66C9178C" w14:textId="5C301F15" w:rsidR="002832F0" w:rsidRDefault="002832F0" w:rsidP="002832F0">
      <w:pPr>
        <w:spacing w:after="0"/>
      </w:pPr>
      <w:r>
        <w:t>Collaboratives</w:t>
      </w:r>
    </w:p>
    <w:p w14:paraId="4B9948A6" w14:textId="77777777" w:rsidR="002832F0" w:rsidRDefault="002832F0" w:rsidP="00583742">
      <w:pPr>
        <w:spacing w:after="0" w:line="240" w:lineRule="auto"/>
        <w:ind w:left="720"/>
      </w:pPr>
      <w:r>
        <w:t>- Skilled Nursing Facility (SNF) Collaborative – quarterly in-person meetings with 14+ SNFs and CRISP to identify and solve problems related to improving patient and family experiences, setting expectations across settings of care and reducing avoidable admissions.</w:t>
      </w:r>
    </w:p>
    <w:p w14:paraId="5284ECA2" w14:textId="5948A934" w:rsidR="002832F0" w:rsidRDefault="002832F0" w:rsidP="00583742">
      <w:pPr>
        <w:spacing w:after="0" w:line="240" w:lineRule="auto"/>
        <w:ind w:left="720"/>
      </w:pPr>
      <w:r>
        <w:t xml:space="preserve">- Joint Patient and Family Advisory Council –patient and family advisors from AAMC and UM BWMC who guide our vocabulary, communication and documentation associated with the BATP services. </w:t>
      </w:r>
    </w:p>
    <w:p w14:paraId="6EB2D099" w14:textId="26163360" w:rsidR="00583742" w:rsidRDefault="002832F0" w:rsidP="00583742">
      <w:pPr>
        <w:spacing w:after="0" w:line="240" w:lineRule="auto"/>
        <w:ind w:left="720"/>
        <w:rPr>
          <w:noProof/>
        </w:rPr>
      </w:pPr>
      <w:r>
        <w:t xml:space="preserve">- Regional Partnership Learning Collaborative –participate in (and co-chair) </w:t>
      </w:r>
      <w:r w:rsidR="00583742">
        <w:t>a</w:t>
      </w:r>
      <w:r>
        <w:t xml:space="preserve"> group of 14 regional partnerships CRISP and HSCRC working together to understand programs, target patient populations, processes and measurement, and standardize reporting.</w:t>
      </w:r>
      <w:r w:rsidRPr="002832F0">
        <w:rPr>
          <w:noProof/>
        </w:rPr>
        <w:t xml:space="preserve"> </w:t>
      </w:r>
    </w:p>
    <w:p w14:paraId="3CBDB8B3" w14:textId="5563882A" w:rsidR="00A1066D" w:rsidRDefault="00A1066D" w:rsidP="00583742">
      <w:pPr>
        <w:spacing w:after="0" w:line="240" w:lineRule="auto"/>
        <w:ind w:left="720"/>
        <w:rPr>
          <w:noProof/>
        </w:rPr>
      </w:pPr>
    </w:p>
    <w:p w14:paraId="7C3C559D" w14:textId="0AD00C13" w:rsidR="002832F0" w:rsidRDefault="002832F0" w:rsidP="002832F0">
      <w:r>
        <w:t>Some notable accomplishments this year include:</w:t>
      </w:r>
    </w:p>
    <w:p w14:paraId="1B582EAD" w14:textId="1165651E" w:rsidR="00A1066D" w:rsidRPr="00A1066D" w:rsidRDefault="00A1066D" w:rsidP="002832F0">
      <w:r w:rsidRPr="00E42B52">
        <w:rPr>
          <w:u w:val="single"/>
        </w:rPr>
        <w:t xml:space="preserve">Exceeded our </w:t>
      </w:r>
      <w:r w:rsidR="00A342F9" w:rsidRPr="00E42B52">
        <w:rPr>
          <w:u w:val="single"/>
        </w:rPr>
        <w:t>FY18 ‘year 2’</w:t>
      </w:r>
      <w:r w:rsidRPr="00E42B52">
        <w:rPr>
          <w:u w:val="single"/>
        </w:rPr>
        <w:t xml:space="preserve"> goal</w:t>
      </w:r>
      <w:r w:rsidRPr="00A1066D">
        <w:t xml:space="preserve"> of reaching 1,260 unique patients</w:t>
      </w:r>
      <w:r>
        <w:t xml:space="preserve"> by reaching 2,512 for AAMC and 1,930 for UMBWMC </w:t>
      </w:r>
      <w:r w:rsidRPr="00A1066D">
        <w:t>(see figure 1)</w:t>
      </w:r>
      <w:r>
        <w:t>.</w:t>
      </w:r>
    </w:p>
    <w:p w14:paraId="31AD6AB6" w14:textId="447F7CD5" w:rsidR="002832F0" w:rsidRDefault="002832F0" w:rsidP="002832F0">
      <w:r w:rsidRPr="005B7B9E">
        <w:rPr>
          <w:u w:val="single"/>
        </w:rPr>
        <w:t>Advances in data analytics</w:t>
      </w:r>
      <w:r>
        <w:t xml:space="preserve"> – In FY17, we did not have skilled nursing facility readmission data per SNF</w:t>
      </w:r>
      <w:r w:rsidR="00D116BC">
        <w:t>, let alone</w:t>
      </w:r>
      <w:r>
        <w:t xml:space="preserve"> risk-adjusted across all SNFs in the state.  BATP worked with CRISP and </w:t>
      </w:r>
      <w:proofErr w:type="spellStart"/>
      <w:r>
        <w:t>hMetrix</w:t>
      </w:r>
      <w:proofErr w:type="spellEnd"/>
      <w:r>
        <w:t xml:space="preserve"> to provide requirements and review draft reports of risk-adjusted SNF utilization/charge/LOS reports, </w:t>
      </w:r>
      <w:r w:rsidR="00D116BC">
        <w:t xml:space="preserve">now available and updated monthly </w:t>
      </w:r>
      <w:r>
        <w:t xml:space="preserve">under ‘monitoring’ in the MADE CCLF tool.  </w:t>
      </w:r>
    </w:p>
    <w:p w14:paraId="64E39990" w14:textId="77777777" w:rsidR="002832F0" w:rsidRDefault="002832F0" w:rsidP="002832F0">
      <w:r>
        <w:rPr>
          <w:u w:val="single"/>
        </w:rPr>
        <w:t xml:space="preserve">Real-time admission and discharge information for PCP’s and community partners </w:t>
      </w:r>
      <w:r>
        <w:t xml:space="preserve">– Assisted our largest community care management vendor in receiving real-time encounter notifications via secure texting for outreach to patients and care teams.  Piloting streamlined encounter notifications via Epic </w:t>
      </w:r>
      <w:proofErr w:type="spellStart"/>
      <w:r>
        <w:t>inbasket</w:t>
      </w:r>
      <w:proofErr w:type="spellEnd"/>
      <w:r>
        <w:t xml:space="preserve"> folders for PCPs, so that primary care office staff have a real-time list of hospital and SNF discharge information.  They can use the list to contact patients about their post-discharge needs and to schedule appointments in a timely manner.    </w:t>
      </w:r>
    </w:p>
    <w:p w14:paraId="0A87142A" w14:textId="77777777" w:rsidR="002832F0" w:rsidRPr="009A5BA2" w:rsidRDefault="002832F0" w:rsidP="002832F0">
      <w:r w:rsidRPr="00916181">
        <w:rPr>
          <w:u w:val="single"/>
        </w:rPr>
        <w:t>Population health maintenance</w:t>
      </w:r>
      <w:r w:rsidRPr="009A5BA2">
        <w:t xml:space="preserve"> </w:t>
      </w:r>
      <w:r>
        <w:t xml:space="preserve">(AAMC) </w:t>
      </w:r>
      <w:r w:rsidRPr="009A5BA2">
        <w:t xml:space="preserve">– reached </w:t>
      </w:r>
      <w:r>
        <w:t>13,589</w:t>
      </w:r>
      <w:r w:rsidRPr="009A5BA2">
        <w:t xml:space="preserve"> patients across 12 clinics with patient panel coordinators (AAMC) to bring diabetes A1c, influenza vaccines, mammogram and colonoscopy screenings in compliance.  </w:t>
      </w:r>
    </w:p>
    <w:p w14:paraId="7B1D437B" w14:textId="78AA3B96" w:rsidR="002832F0" w:rsidRDefault="002832F0" w:rsidP="002832F0">
      <w:r w:rsidRPr="00300E77">
        <w:rPr>
          <w:u w:val="single"/>
        </w:rPr>
        <w:t>Shared Care Alert</w:t>
      </w:r>
      <w:r>
        <w:t xml:space="preserve"> development and maintenance of 2,074 alerts, and developed workflow to collaborate </w:t>
      </w:r>
      <w:r w:rsidR="005B18B9">
        <w:t>on</w:t>
      </w:r>
      <w:r>
        <w:t xml:space="preserve"> shared patients.</w:t>
      </w:r>
    </w:p>
    <w:p w14:paraId="2CB2B6AD" w14:textId="6BC2A036" w:rsidR="002832F0" w:rsidRPr="00DA33D6" w:rsidRDefault="00CA0C87" w:rsidP="002832F0">
      <w:pPr>
        <w:rPr>
          <w:color w:val="FF0000"/>
        </w:rPr>
      </w:pPr>
      <w:r>
        <w:lastRenderedPageBreak/>
        <w:t xml:space="preserve">Facilitated </w:t>
      </w:r>
      <w:r w:rsidR="005E3928">
        <w:t xml:space="preserve">the </w:t>
      </w:r>
      <w:r w:rsidRPr="005E3928">
        <w:rPr>
          <w:u w:val="single"/>
        </w:rPr>
        <w:t>SNF Collaborative</w:t>
      </w:r>
      <w:r>
        <w:t xml:space="preserve">, bringing </w:t>
      </w:r>
      <w:r w:rsidR="005E3928">
        <w:t xml:space="preserve">key representatives from </w:t>
      </w:r>
      <w:r>
        <w:t xml:space="preserve">14 SNFs together to perform </w:t>
      </w:r>
      <w:r w:rsidR="002832F0">
        <w:t xml:space="preserve">problem identification and prioritization of hospital and skilled nursing facility challenges related to </w:t>
      </w:r>
      <w:r w:rsidR="009A750B">
        <w:t xml:space="preserve">patient and family satisfaction and </w:t>
      </w:r>
      <w:r w:rsidR="002832F0">
        <w:t>avoidable utilization and readmissions</w:t>
      </w:r>
      <w:r w:rsidR="007B29C8">
        <w:t>, with workgroups starting in FY19.</w:t>
      </w:r>
      <w:r w:rsidR="002832F0">
        <w:t xml:space="preserve"> </w:t>
      </w:r>
      <w:r w:rsidR="002832F0" w:rsidRPr="00DA33D6">
        <w:rPr>
          <w:color w:val="FF0000"/>
        </w:rPr>
        <w:t xml:space="preserve"> </w:t>
      </w:r>
    </w:p>
    <w:p w14:paraId="5F16E163" w14:textId="259A86AE" w:rsidR="002832F0" w:rsidRDefault="002832F0" w:rsidP="002832F0">
      <w:r>
        <w:t xml:space="preserve">Our </w:t>
      </w:r>
      <w:r w:rsidR="00B04457">
        <w:rPr>
          <w:u w:val="single"/>
        </w:rPr>
        <w:t>B</w:t>
      </w:r>
      <w:r w:rsidRPr="00B04457">
        <w:rPr>
          <w:u w:val="single"/>
        </w:rPr>
        <w:t xml:space="preserve">ehavioral </w:t>
      </w:r>
      <w:r w:rsidR="00B04457">
        <w:rPr>
          <w:u w:val="single"/>
        </w:rPr>
        <w:t>H</w:t>
      </w:r>
      <w:r w:rsidRPr="00B04457">
        <w:rPr>
          <w:u w:val="single"/>
        </w:rPr>
        <w:t>ealth</w:t>
      </w:r>
      <w:r>
        <w:t xml:space="preserve"> interventions </w:t>
      </w:r>
      <w:r w:rsidR="00B12C46">
        <w:t>primarily serve</w:t>
      </w:r>
      <w:r>
        <w:t xml:space="preserve"> rising risk and pre-rising risk patients, both in the primary care setting, where we worked with 789 patients</w:t>
      </w:r>
      <w:r w:rsidR="00B12C46">
        <w:t>,</w:t>
      </w:r>
      <w:r w:rsidR="007B29C8">
        <w:t xml:space="preserve"> and </w:t>
      </w:r>
      <w:r w:rsidR="00B72BC9">
        <w:t xml:space="preserve">in </w:t>
      </w:r>
      <w:r w:rsidR="007B29C8">
        <w:t xml:space="preserve">the </w:t>
      </w:r>
      <w:r>
        <w:t>Behavioral Health Navigator</w:t>
      </w:r>
      <w:r w:rsidR="00B72BC9">
        <w:t xml:space="preserve"> service</w:t>
      </w:r>
      <w:r>
        <w:t xml:space="preserve"> </w:t>
      </w:r>
      <w:r w:rsidR="00B72BC9">
        <w:t xml:space="preserve">for </w:t>
      </w:r>
      <w:r>
        <w:t xml:space="preserve">ED, inpatient and PCP referrals </w:t>
      </w:r>
      <w:r w:rsidR="00B72BC9">
        <w:t xml:space="preserve">which </w:t>
      </w:r>
      <w:r>
        <w:t xml:space="preserve">assisted 558 patients in finding resources for therapy and medication assistance.  </w:t>
      </w:r>
    </w:p>
    <w:p w14:paraId="0BD18B4E" w14:textId="77B67947" w:rsidR="002832F0" w:rsidRDefault="002832F0" w:rsidP="002832F0">
      <w:r>
        <w:t xml:space="preserve">Our </w:t>
      </w:r>
      <w:r w:rsidRPr="00B04457">
        <w:rPr>
          <w:u w:val="single"/>
        </w:rPr>
        <w:t>Community Care Management</w:t>
      </w:r>
      <w:r>
        <w:t xml:space="preserve"> services assisted over 1,400 patients across three separate programs, and each one showed savings in utilization, per patient charges and per visit charges.  Since we measure both FY18 and cumulative results for all patients seen by the services, we can see long-term effects, compare and research differences, and adjust models</w:t>
      </w:r>
      <w:r w:rsidR="00B90997">
        <w:t>.  Outcome metrics are available in Appendix A for applicable programs.</w:t>
      </w:r>
    </w:p>
    <w:p w14:paraId="209348DC" w14:textId="05160B89" w:rsidR="00F3635B" w:rsidRDefault="00F3635B"/>
    <w:p w14:paraId="39C54436" w14:textId="01EE28E6" w:rsidR="00C637E8" w:rsidRDefault="00C637E8" w:rsidP="00C637E8">
      <w:pPr>
        <w:pStyle w:val="Heading2"/>
      </w:pPr>
      <w:bookmarkStart w:id="11" w:name="_Toc524946898"/>
      <w:r>
        <w:t>Total Interventions FY18 (unique per hospital, and non-unique per intervention)</w:t>
      </w:r>
      <w:bookmarkEnd w:id="11"/>
    </w:p>
    <w:p w14:paraId="28A3C22B" w14:textId="77777777" w:rsidR="00C637E8" w:rsidRPr="00C637E8" w:rsidRDefault="00C637E8" w:rsidP="00C637E8"/>
    <w:p w14:paraId="279CA4C3" w14:textId="72DEB8EE" w:rsidR="00A1066D" w:rsidRDefault="00686178" w:rsidP="00A83C0C">
      <w:pPr>
        <w:keepNext/>
        <w:spacing w:after="0" w:line="240" w:lineRule="auto"/>
        <w:ind w:left="720" w:hanging="720"/>
        <w:jc w:val="center"/>
      </w:pPr>
      <w:r w:rsidRPr="00686178">
        <w:rPr>
          <w:noProof/>
        </w:rPr>
        <w:drawing>
          <wp:inline distT="0" distB="0" distL="0" distR="0" wp14:anchorId="409165CC" wp14:editId="0F76AC91">
            <wp:extent cx="5880738" cy="37401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1165" cy="3753142"/>
                    </a:xfrm>
                    <a:prstGeom prst="rect">
                      <a:avLst/>
                    </a:prstGeom>
                    <a:noFill/>
                    <a:ln>
                      <a:noFill/>
                    </a:ln>
                  </pic:spPr>
                </pic:pic>
              </a:graphicData>
            </a:graphic>
          </wp:inline>
        </w:drawing>
      </w:r>
    </w:p>
    <w:p w14:paraId="3F698EB4" w14:textId="2501A07C" w:rsidR="00A1066D" w:rsidRPr="00FE55D6" w:rsidRDefault="00A1066D" w:rsidP="00686178">
      <w:pPr>
        <w:pStyle w:val="Caption"/>
        <w:rPr>
          <w:sz w:val="22"/>
          <w:szCs w:val="22"/>
        </w:rPr>
      </w:pPr>
      <w:r>
        <w:rPr>
          <w:sz w:val="22"/>
          <w:szCs w:val="22"/>
        </w:rPr>
        <w:t xml:space="preserve"> </w:t>
      </w:r>
      <w:r w:rsidR="00A83C0C">
        <w:rPr>
          <w:sz w:val="22"/>
          <w:szCs w:val="22"/>
        </w:rPr>
        <w:t xml:space="preserve">             </w:t>
      </w:r>
      <w:r w:rsidRPr="00FE55D6">
        <w:rPr>
          <w:sz w:val="22"/>
          <w:szCs w:val="22"/>
        </w:rPr>
        <w:t xml:space="preserve">Figure </w:t>
      </w:r>
      <w:r w:rsidRPr="00FE55D6">
        <w:rPr>
          <w:sz w:val="22"/>
          <w:szCs w:val="22"/>
        </w:rPr>
        <w:fldChar w:fldCharType="begin"/>
      </w:r>
      <w:r w:rsidRPr="00FE55D6">
        <w:rPr>
          <w:sz w:val="22"/>
          <w:szCs w:val="22"/>
        </w:rPr>
        <w:instrText xml:space="preserve"> SEQ Figure \* ARABIC </w:instrText>
      </w:r>
      <w:r w:rsidRPr="00FE55D6">
        <w:rPr>
          <w:sz w:val="22"/>
          <w:szCs w:val="22"/>
        </w:rPr>
        <w:fldChar w:fldCharType="separate"/>
      </w:r>
      <w:r w:rsidR="002A2A77">
        <w:rPr>
          <w:noProof/>
          <w:sz w:val="22"/>
          <w:szCs w:val="22"/>
        </w:rPr>
        <w:t>1</w:t>
      </w:r>
      <w:r w:rsidRPr="00FE55D6">
        <w:rPr>
          <w:sz w:val="22"/>
          <w:szCs w:val="22"/>
        </w:rPr>
        <w:fldChar w:fldCharType="end"/>
      </w:r>
      <w:r w:rsidRPr="00FE55D6">
        <w:rPr>
          <w:sz w:val="22"/>
          <w:szCs w:val="22"/>
        </w:rPr>
        <w:t xml:space="preserve"> - BATP FY18 Intervention Totals</w:t>
      </w:r>
    </w:p>
    <w:p w14:paraId="4988DB3C" w14:textId="6AE64460" w:rsidR="00331A9C" w:rsidRDefault="00331A9C"/>
    <w:p w14:paraId="1EDA0B04" w14:textId="2DE560E9" w:rsidR="00331A9C" w:rsidRDefault="00331A9C"/>
    <w:p w14:paraId="53C396EC" w14:textId="1181B221" w:rsidR="00331A9C" w:rsidRDefault="00331A9C"/>
    <w:p w14:paraId="379B6006" w14:textId="5EBF9D52" w:rsidR="00331A9C" w:rsidRDefault="00331A9C"/>
    <w:p w14:paraId="58D12787" w14:textId="77777777" w:rsidR="00331A9C" w:rsidRDefault="00331A9C"/>
    <w:p w14:paraId="5FB3215C" w14:textId="794F73B1" w:rsidR="007B52B7" w:rsidRDefault="00E54B91" w:rsidP="007B52B7">
      <w:pPr>
        <w:pStyle w:val="Heading1"/>
      </w:pPr>
      <w:bookmarkStart w:id="12" w:name="_Toc524946899"/>
      <w:r>
        <w:rPr>
          <w:rStyle w:val="Heading1Char"/>
        </w:rPr>
        <w:lastRenderedPageBreak/>
        <w:t xml:space="preserve">Intervention </w:t>
      </w:r>
      <w:r w:rsidR="008E37D3">
        <w:rPr>
          <w:rStyle w:val="Heading1Char"/>
        </w:rPr>
        <w:t xml:space="preserve">Program </w:t>
      </w:r>
      <w:r w:rsidR="008E37D3">
        <w:t>-</w:t>
      </w:r>
      <w:r w:rsidR="00C507FB">
        <w:t xml:space="preserve"> Community Care Management, The Coordinating Center</w:t>
      </w:r>
      <w:bookmarkEnd w:id="12"/>
    </w:p>
    <w:tbl>
      <w:tblPr>
        <w:tblStyle w:val="TableGridLight"/>
        <w:tblW w:w="10723" w:type="dxa"/>
        <w:tblLayout w:type="fixed"/>
        <w:tblCellMar>
          <w:top w:w="115" w:type="dxa"/>
          <w:left w:w="115" w:type="dxa"/>
          <w:bottom w:w="115" w:type="dxa"/>
          <w:right w:w="115" w:type="dxa"/>
        </w:tblCellMar>
        <w:tblLook w:val="04A0" w:firstRow="1" w:lastRow="0" w:firstColumn="1" w:lastColumn="0" w:noHBand="0" w:noVBand="1"/>
      </w:tblPr>
      <w:tblGrid>
        <w:gridCol w:w="2245"/>
        <w:gridCol w:w="8478"/>
      </w:tblGrid>
      <w:tr w:rsidR="00212646" w14:paraId="288765B2" w14:textId="77777777" w:rsidTr="00AA5F60">
        <w:tc>
          <w:tcPr>
            <w:tcW w:w="2245" w:type="dxa"/>
          </w:tcPr>
          <w:p w14:paraId="5E3E1A19" w14:textId="35538E16" w:rsidR="009C7A37" w:rsidRPr="00F43692" w:rsidRDefault="009C7A37">
            <w:pPr>
              <w:rPr>
                <w:b/>
              </w:rPr>
            </w:pPr>
            <w:r w:rsidRPr="00F43692">
              <w:rPr>
                <w:b/>
              </w:rPr>
              <w:t xml:space="preserve">Intervention </w:t>
            </w:r>
          </w:p>
        </w:tc>
        <w:tc>
          <w:tcPr>
            <w:tcW w:w="8478" w:type="dxa"/>
          </w:tcPr>
          <w:p w14:paraId="0F7C2440" w14:textId="413CF32C" w:rsidR="009C7A37" w:rsidRPr="006F7901" w:rsidRDefault="00C05767" w:rsidP="006F7901">
            <w:pPr>
              <w:rPr>
                <w:b/>
              </w:rPr>
            </w:pPr>
            <w:r w:rsidRPr="006F7901">
              <w:rPr>
                <w:b/>
              </w:rPr>
              <w:t>Community Care Management</w:t>
            </w:r>
            <w:r w:rsidR="002321C6" w:rsidRPr="006F7901">
              <w:rPr>
                <w:b/>
              </w:rPr>
              <w:t xml:space="preserve">, </w:t>
            </w:r>
            <w:r w:rsidR="00D26E64" w:rsidRPr="006F7901">
              <w:rPr>
                <w:b/>
              </w:rPr>
              <w:t>The Coordinating Center</w:t>
            </w:r>
          </w:p>
        </w:tc>
      </w:tr>
      <w:tr w:rsidR="00212646" w14:paraId="1C569CE3" w14:textId="77777777" w:rsidTr="00AA5F60">
        <w:trPr>
          <w:trHeight w:val="208"/>
        </w:trPr>
        <w:tc>
          <w:tcPr>
            <w:tcW w:w="2245" w:type="dxa"/>
          </w:tcPr>
          <w:p w14:paraId="4CFC7F60" w14:textId="617EB922" w:rsidR="009C7A37" w:rsidRPr="009C7A37" w:rsidRDefault="009C7A37" w:rsidP="008D7EEE">
            <w:pPr>
              <w:rPr>
                <w:i/>
              </w:rPr>
            </w:pPr>
            <w:r w:rsidRPr="00F43692">
              <w:rPr>
                <w:b/>
              </w:rPr>
              <w:t xml:space="preserve">RP Hospitals Participating </w:t>
            </w:r>
          </w:p>
        </w:tc>
        <w:tc>
          <w:tcPr>
            <w:tcW w:w="8478" w:type="dxa"/>
          </w:tcPr>
          <w:p w14:paraId="46695AA7" w14:textId="77777777" w:rsidR="009C7A37" w:rsidRDefault="00C05767">
            <w:r>
              <w:t>Anne Arundel Medical Center</w:t>
            </w:r>
          </w:p>
          <w:p w14:paraId="0DAF6231" w14:textId="47C73671" w:rsidR="000B394C" w:rsidRDefault="000B394C">
            <w:r>
              <w:t>UM Baltimore Washington Medical Center</w:t>
            </w:r>
          </w:p>
        </w:tc>
      </w:tr>
      <w:tr w:rsidR="00212646" w14:paraId="368B430C" w14:textId="77777777" w:rsidTr="00AA5F60">
        <w:tc>
          <w:tcPr>
            <w:tcW w:w="2245" w:type="dxa"/>
          </w:tcPr>
          <w:p w14:paraId="2E4F2D29" w14:textId="77777777" w:rsidR="008D7EEE" w:rsidRDefault="005733DE" w:rsidP="008D7EEE">
            <w:pPr>
              <w:rPr>
                <w:b/>
              </w:rPr>
            </w:pPr>
            <w:r w:rsidRPr="00F43692">
              <w:rPr>
                <w:b/>
              </w:rPr>
              <w:t xml:space="preserve">Brief description of the </w:t>
            </w:r>
            <w:r w:rsidR="00D02142" w:rsidRPr="00F43692">
              <w:rPr>
                <w:b/>
              </w:rPr>
              <w:t>I</w:t>
            </w:r>
            <w:r w:rsidRPr="00F43692">
              <w:rPr>
                <w:b/>
              </w:rPr>
              <w:t>ntervention</w:t>
            </w:r>
          </w:p>
          <w:p w14:paraId="72D4432D" w14:textId="7E7D771A" w:rsidR="005733DE" w:rsidRPr="005733DE" w:rsidRDefault="005733DE" w:rsidP="008D7EEE">
            <w:pPr>
              <w:rPr>
                <w:i/>
              </w:rPr>
            </w:pPr>
            <w:r w:rsidRPr="005733DE">
              <w:rPr>
                <w:i/>
              </w:rPr>
              <w:t>2-3 sentences</w:t>
            </w:r>
          </w:p>
        </w:tc>
        <w:tc>
          <w:tcPr>
            <w:tcW w:w="8478" w:type="dxa"/>
          </w:tcPr>
          <w:p w14:paraId="17825CFB" w14:textId="1A911471" w:rsidR="008D7EEE" w:rsidRDefault="00DA7480">
            <w:r>
              <w:t xml:space="preserve">The hospitals contract with </w:t>
            </w:r>
            <w:r w:rsidR="00483440" w:rsidRPr="00483440">
              <w:t xml:space="preserve">The Coordinating Center </w:t>
            </w:r>
            <w:r>
              <w:t xml:space="preserve">to </w:t>
            </w:r>
            <w:r w:rsidR="00483440" w:rsidRPr="00483440">
              <w:t xml:space="preserve">provide community </w:t>
            </w:r>
            <w:r w:rsidR="006F7901">
              <w:t>care management and coaching</w:t>
            </w:r>
            <w:r w:rsidR="00483440" w:rsidRPr="00483440">
              <w:t xml:space="preserve"> to patients, including in-home assessment</w:t>
            </w:r>
            <w:r w:rsidR="006F7901">
              <w:t xml:space="preserve">, </w:t>
            </w:r>
            <w:r w:rsidR="00483440" w:rsidRPr="00483440">
              <w:t xml:space="preserve">patient-centered goal charting in the Epic Longitudinal Plan of Care, education and coordination of chronic condition management, and placement </w:t>
            </w:r>
            <w:r w:rsidR="00055F66">
              <w:t xml:space="preserve">of </w:t>
            </w:r>
            <w:r w:rsidR="00483440" w:rsidRPr="00483440">
              <w:t xml:space="preserve">non-medical support services.   </w:t>
            </w:r>
          </w:p>
          <w:p w14:paraId="5973EAF3" w14:textId="77777777" w:rsidR="00483440" w:rsidRDefault="00483440"/>
          <w:p w14:paraId="62645737" w14:textId="4408327E" w:rsidR="00A30A0B" w:rsidRDefault="0096615C">
            <w:r>
              <w:t>For AAMC, The Coordinating Center used a nurse</w:t>
            </w:r>
            <w:r w:rsidR="003B64DC">
              <w:t xml:space="preserve">/health coach </w:t>
            </w:r>
            <w:r w:rsidR="006F7901">
              <w:t>team-based</w:t>
            </w:r>
            <w:r w:rsidR="00483440">
              <w:t xml:space="preserve"> </w:t>
            </w:r>
            <w:r w:rsidR="003B64DC">
              <w:t>model</w:t>
            </w:r>
            <w:r w:rsidR="00483440">
              <w:t xml:space="preserve"> with a </w:t>
            </w:r>
            <w:r w:rsidR="00A30A0B">
              <w:t xml:space="preserve">60-day </w:t>
            </w:r>
            <w:r>
              <w:t xml:space="preserve">average </w:t>
            </w:r>
            <w:r w:rsidR="00A30A0B">
              <w:t>LOS</w:t>
            </w:r>
            <w:r w:rsidR="00483440">
              <w:t xml:space="preserve">.  Staff included </w:t>
            </w:r>
            <w:r w:rsidR="00A30A0B">
              <w:t xml:space="preserve">3 RN’s, 3 health coaches, </w:t>
            </w:r>
            <w:r w:rsidR="000B394C">
              <w:t>.5</w:t>
            </w:r>
            <w:r w:rsidR="00A30A0B">
              <w:t xml:space="preserve"> Program Manager</w:t>
            </w:r>
            <w:r>
              <w:t xml:space="preserve"> and an </w:t>
            </w:r>
            <w:r w:rsidR="00AA5E5E">
              <w:t>I</w:t>
            </w:r>
            <w:r>
              <w:t xml:space="preserve">ntake </w:t>
            </w:r>
            <w:r w:rsidR="00AA5E5E">
              <w:t>C</w:t>
            </w:r>
            <w:r>
              <w:t>oordinator</w:t>
            </w:r>
            <w:r w:rsidR="000B394C">
              <w:t xml:space="preserve">. </w:t>
            </w:r>
            <w:r>
              <w:t xml:space="preserve"> This program was used in FY17 and FY18</w:t>
            </w:r>
            <w:r w:rsidR="003B64DC">
              <w:t xml:space="preserve">. </w:t>
            </w:r>
          </w:p>
          <w:p w14:paraId="75BF7B8C" w14:textId="77777777" w:rsidR="008D7EEE" w:rsidRDefault="008D7EEE"/>
          <w:p w14:paraId="5421FA46" w14:textId="1AE171AB" w:rsidR="000B394C" w:rsidRDefault="0096615C" w:rsidP="00CB6244">
            <w:r>
              <w:t xml:space="preserve">For </w:t>
            </w:r>
            <w:r w:rsidR="00A30A0B">
              <w:t>UMBWMC</w:t>
            </w:r>
            <w:r>
              <w:t xml:space="preserve">, The Coordinating Center used a health coach model with a </w:t>
            </w:r>
            <w:r w:rsidR="00A30A0B">
              <w:t xml:space="preserve">30-day </w:t>
            </w:r>
            <w:r>
              <w:t xml:space="preserve">average </w:t>
            </w:r>
            <w:r w:rsidR="00A30A0B">
              <w:t xml:space="preserve">LOS, 4 health coaches, </w:t>
            </w:r>
            <w:r w:rsidR="000B394C">
              <w:t>.5</w:t>
            </w:r>
            <w:r w:rsidR="00A30A0B">
              <w:t xml:space="preserve"> Program </w:t>
            </w:r>
            <w:r w:rsidR="006F7901">
              <w:t>Manager, and</w:t>
            </w:r>
            <w:r>
              <w:t xml:space="preserve"> an </w:t>
            </w:r>
            <w:r w:rsidR="00DB643E">
              <w:t>I</w:t>
            </w:r>
            <w:r>
              <w:t>ntake</w:t>
            </w:r>
            <w:r w:rsidR="00A30A0B">
              <w:t xml:space="preserve"> </w:t>
            </w:r>
            <w:r w:rsidR="00DB643E">
              <w:t>C</w:t>
            </w:r>
            <w:r w:rsidR="00A30A0B">
              <w:t xml:space="preserve">oordinator. </w:t>
            </w:r>
            <w:r w:rsidR="002321C6">
              <w:t xml:space="preserve"> This program was used in FY17 and FY18.</w:t>
            </w:r>
            <w:r w:rsidR="00A30A0B">
              <w:t xml:space="preserve"> </w:t>
            </w:r>
          </w:p>
        </w:tc>
      </w:tr>
      <w:tr w:rsidR="00212646" w14:paraId="67BF7CB7" w14:textId="77777777" w:rsidTr="00AA5F60">
        <w:tc>
          <w:tcPr>
            <w:tcW w:w="2245" w:type="dxa"/>
          </w:tcPr>
          <w:p w14:paraId="32CC02B3" w14:textId="77777777" w:rsidR="005733DE" w:rsidRDefault="005733DE">
            <w:pPr>
              <w:rPr>
                <w:b/>
              </w:rPr>
            </w:pPr>
            <w:r w:rsidRPr="00F43692">
              <w:rPr>
                <w:b/>
              </w:rPr>
              <w:t>Participating Program Partners</w:t>
            </w:r>
          </w:p>
          <w:p w14:paraId="6AD02076" w14:textId="3F10C31E" w:rsidR="00A74C12" w:rsidRPr="00F43692" w:rsidRDefault="00A74C12">
            <w:pPr>
              <w:rPr>
                <w:b/>
              </w:rPr>
            </w:pPr>
          </w:p>
        </w:tc>
        <w:tc>
          <w:tcPr>
            <w:tcW w:w="8478" w:type="dxa"/>
          </w:tcPr>
          <w:p w14:paraId="61A0FA1E" w14:textId="4495447D" w:rsidR="008D7EEE" w:rsidRDefault="008D7EEE">
            <w:r>
              <w:t>Other partners to whom The Coordinating Center refer</w:t>
            </w:r>
            <w:r w:rsidR="00DA7480">
              <w:t>:</w:t>
            </w:r>
            <w:r>
              <w:t xml:space="preserve"> Hospice of the Chesapeake, Palliative Care, and the Dept of Aging </w:t>
            </w:r>
            <w:r w:rsidR="00581FBE">
              <w:t xml:space="preserve">25 </w:t>
            </w:r>
            <w:proofErr w:type="gramStart"/>
            <w:r w:rsidR="008F609D">
              <w:t>programs  and</w:t>
            </w:r>
            <w:proofErr w:type="gramEnd"/>
            <w:r w:rsidR="008F609D">
              <w:t xml:space="preserve"> </w:t>
            </w:r>
            <w:r>
              <w:t>Senior Triage Team (for UMBWMC)</w:t>
            </w:r>
            <w:r w:rsidR="00EF7B5B">
              <w:t>,</w:t>
            </w:r>
            <w:r w:rsidR="002321C6">
              <w:t xml:space="preserve"> home health agencies</w:t>
            </w:r>
            <w:r w:rsidR="00EF7B5B">
              <w:t xml:space="preserve">, and </w:t>
            </w:r>
            <w:r w:rsidR="00CA140E">
              <w:t xml:space="preserve">numerous </w:t>
            </w:r>
            <w:r w:rsidR="00EF7B5B">
              <w:t xml:space="preserve">other </w:t>
            </w:r>
            <w:r w:rsidR="002321C6">
              <w:t>county and state programs.</w:t>
            </w:r>
          </w:p>
          <w:p w14:paraId="4D7A4BEC" w14:textId="1EB7B7C8" w:rsidR="00426A50" w:rsidRDefault="00426A50"/>
        </w:tc>
      </w:tr>
      <w:tr w:rsidR="00212646" w14:paraId="335BD6F6" w14:textId="77777777" w:rsidTr="00A83511">
        <w:trPr>
          <w:trHeight w:val="1135"/>
        </w:trPr>
        <w:tc>
          <w:tcPr>
            <w:tcW w:w="2245" w:type="dxa"/>
            <w:vMerge w:val="restart"/>
          </w:tcPr>
          <w:p w14:paraId="7531D1C4" w14:textId="77777777" w:rsidR="002E25DB" w:rsidRPr="00F43692" w:rsidRDefault="002E25DB">
            <w:pPr>
              <w:rPr>
                <w:b/>
              </w:rPr>
            </w:pPr>
            <w:r w:rsidRPr="00F43692">
              <w:rPr>
                <w:b/>
              </w:rPr>
              <w:t>Patients Served</w:t>
            </w:r>
          </w:p>
          <w:p w14:paraId="4F41E280" w14:textId="433F84DB" w:rsidR="002E25DB" w:rsidRPr="000075DB" w:rsidRDefault="002E25DB" w:rsidP="0093566B">
            <w:pPr>
              <w:rPr>
                <w:sz w:val="20"/>
                <w:szCs w:val="20"/>
              </w:rPr>
            </w:pPr>
          </w:p>
        </w:tc>
        <w:tc>
          <w:tcPr>
            <w:tcW w:w="8478" w:type="dxa"/>
          </w:tcPr>
          <w:p w14:paraId="0A11A2F4" w14:textId="252B0C43" w:rsidR="004B476D" w:rsidRDefault="002E25DB">
            <w:r>
              <w:t># of Patients Served a</w:t>
            </w:r>
            <w:r w:rsidRPr="002E25DB">
              <w:t>s of June 30, 2018</w:t>
            </w:r>
            <w:r>
              <w:t>:</w:t>
            </w:r>
            <w:r w:rsidR="008B5B50">
              <w:t xml:space="preserve">  </w:t>
            </w:r>
            <w:r w:rsidR="008B5B50" w:rsidRPr="008B5B50">
              <w:rPr>
                <w:b/>
              </w:rPr>
              <w:t>1,221</w:t>
            </w:r>
          </w:p>
          <w:p w14:paraId="7F821AC9" w14:textId="77777777" w:rsidR="008B5B50" w:rsidRDefault="008B5B50"/>
          <w:p w14:paraId="28ED92DD" w14:textId="77777777" w:rsidR="00B84A98" w:rsidRDefault="00C05767" w:rsidP="004B476D">
            <w:r w:rsidRPr="0018062F">
              <w:t xml:space="preserve">AAMC:  </w:t>
            </w:r>
            <w:r w:rsidR="00426A50">
              <w:t xml:space="preserve">2,273 new referrals resulting in </w:t>
            </w:r>
            <w:r w:rsidRPr="0018062F">
              <w:t>562</w:t>
            </w:r>
            <w:r w:rsidR="00426A50">
              <w:t xml:space="preserve"> patients receiving service</w:t>
            </w:r>
            <w:r w:rsidRPr="0018062F">
              <w:rPr>
                <w:b/>
              </w:rPr>
              <w:t xml:space="preserve">  </w:t>
            </w:r>
            <w:r w:rsidRPr="0018062F">
              <w:t xml:space="preserve">   </w:t>
            </w:r>
          </w:p>
          <w:p w14:paraId="08A7E839" w14:textId="3D27FEE7" w:rsidR="00426A50" w:rsidRDefault="00C05767" w:rsidP="004B476D">
            <w:r w:rsidRPr="0018062F">
              <w:t xml:space="preserve">UM BWMC:  </w:t>
            </w:r>
            <w:r w:rsidR="00426A50">
              <w:t xml:space="preserve">2,047 new referrals resulting in </w:t>
            </w:r>
            <w:r w:rsidRPr="0018062F">
              <w:t>659</w:t>
            </w:r>
            <w:r w:rsidR="00426A50">
              <w:t xml:space="preserve"> patients receiving service</w:t>
            </w:r>
          </w:p>
          <w:p w14:paraId="2D9B215E" w14:textId="4CEF0537" w:rsidR="002E25DB" w:rsidRPr="0018062F" w:rsidRDefault="0096395F" w:rsidP="004B476D">
            <w:r>
              <w:t xml:space="preserve">          </w:t>
            </w:r>
          </w:p>
        </w:tc>
      </w:tr>
      <w:tr w:rsidR="00212646" w14:paraId="6750A38F" w14:textId="77777777" w:rsidTr="000C3E20">
        <w:trPr>
          <w:trHeight w:val="415"/>
        </w:trPr>
        <w:tc>
          <w:tcPr>
            <w:tcW w:w="2245" w:type="dxa"/>
            <w:vMerge/>
          </w:tcPr>
          <w:p w14:paraId="142A6DF9" w14:textId="77777777" w:rsidR="002E25DB" w:rsidRDefault="002E25DB"/>
        </w:tc>
        <w:tc>
          <w:tcPr>
            <w:tcW w:w="8478" w:type="dxa"/>
          </w:tcPr>
          <w:p w14:paraId="7144E619" w14:textId="324FEA34" w:rsidR="005574B2" w:rsidRDefault="00C37D5F" w:rsidP="008D7EEE">
            <w:r w:rsidRPr="00C37D5F">
              <w:rPr>
                <w:b/>
              </w:rPr>
              <w:t xml:space="preserve">HSCRC Population </w:t>
            </w:r>
            <w:r w:rsidR="002E25DB" w:rsidRPr="00C37D5F">
              <w:rPr>
                <w:b/>
              </w:rPr>
              <w:t>D</w:t>
            </w:r>
            <w:r w:rsidR="00F75178" w:rsidRPr="00C37D5F">
              <w:rPr>
                <w:b/>
              </w:rPr>
              <w:t xml:space="preserve">enominator of Eligible </w:t>
            </w:r>
            <w:r w:rsidR="00CF13DB">
              <w:rPr>
                <w:b/>
              </w:rPr>
              <w:t>Population</w:t>
            </w:r>
            <w:r w:rsidR="00F75178">
              <w:t>:</w:t>
            </w:r>
            <w:r w:rsidR="00C924DE">
              <w:t xml:space="preserve">  </w:t>
            </w:r>
            <w:r w:rsidR="00276FF0">
              <w:t>66</w:t>
            </w:r>
            <w:r w:rsidR="005574B2">
              <w:t>,</w:t>
            </w:r>
            <w:r w:rsidR="00276FF0">
              <w:t>823</w:t>
            </w:r>
          </w:p>
          <w:p w14:paraId="7DEEF5D8" w14:textId="18DE2475" w:rsidR="00A50A8A" w:rsidRDefault="00A50A8A" w:rsidP="00A50A8A">
            <w:r>
              <w:t>Pop</w:t>
            </w:r>
            <w:r w:rsidR="00180901">
              <w:t xml:space="preserve">ulation </w:t>
            </w:r>
            <w:r>
              <w:t>Category:  3+ IP/</w:t>
            </w:r>
            <w:proofErr w:type="spellStart"/>
            <w:r>
              <w:t>Obs</w:t>
            </w:r>
            <w:proofErr w:type="spellEnd"/>
            <w:r>
              <w:t>&gt;=24 Visits, Medicare FFS</w:t>
            </w:r>
          </w:p>
          <w:p w14:paraId="57E51EC3" w14:textId="77777777" w:rsidR="00180901" w:rsidRDefault="00180901" w:rsidP="00180901">
            <w:r>
              <w:t>Using the CY2017 RP Analytic File</w:t>
            </w:r>
          </w:p>
          <w:p w14:paraId="1BC8FFF2" w14:textId="77777777" w:rsidR="00A50A8A" w:rsidRDefault="00A50A8A" w:rsidP="00A50A8A"/>
          <w:p w14:paraId="67EBE914" w14:textId="68CF373D" w:rsidR="00A50A8A" w:rsidRPr="00A50A8A" w:rsidRDefault="00A50A8A" w:rsidP="00A50A8A">
            <w:pPr>
              <w:spacing w:after="160" w:line="259" w:lineRule="auto"/>
            </w:pPr>
            <w:r w:rsidRPr="00A50A8A">
              <w:rPr>
                <w:b/>
              </w:rPr>
              <w:t xml:space="preserve">BATP </w:t>
            </w:r>
            <w:r w:rsidRPr="00C37D5F">
              <w:rPr>
                <w:b/>
              </w:rPr>
              <w:t>Denominator of Eligible Patients:</w:t>
            </w:r>
            <w:r w:rsidRPr="00A50A8A">
              <w:t xml:space="preserve"> </w:t>
            </w:r>
            <w:r w:rsidRPr="00A50A8A">
              <w:rPr>
                <w:b/>
              </w:rPr>
              <w:t>1,207</w:t>
            </w:r>
            <w:r w:rsidRPr="00A50A8A">
              <w:t xml:space="preserve"> initial</w:t>
            </w:r>
            <w:r w:rsidR="00C37D5F">
              <w:t xml:space="preserve"> target population</w:t>
            </w:r>
            <w:r w:rsidRPr="00A50A8A">
              <w:t xml:space="preserve">, </w:t>
            </w:r>
            <w:r w:rsidR="00C05F94">
              <w:t xml:space="preserve">expanding to </w:t>
            </w:r>
            <w:r w:rsidRPr="00A50A8A">
              <w:rPr>
                <w:b/>
              </w:rPr>
              <w:t>2,881</w:t>
            </w:r>
            <w:r w:rsidRPr="00A50A8A">
              <w:t xml:space="preserve"> per below.</w:t>
            </w:r>
          </w:p>
          <w:p w14:paraId="7D2D35F7" w14:textId="288D1D0C" w:rsidR="006F7901" w:rsidRDefault="00A50A8A" w:rsidP="00903239">
            <w:r w:rsidRPr="00A50A8A">
              <w:t xml:space="preserve">Referrals to community care management are made by evaluating the hospital census.  We </w:t>
            </w:r>
            <w:r w:rsidR="00481C73">
              <w:t>assess</w:t>
            </w:r>
            <w:r w:rsidRPr="00A50A8A">
              <w:t>:  3+ IP/</w:t>
            </w:r>
            <w:proofErr w:type="spellStart"/>
            <w:r w:rsidRPr="00A50A8A">
              <w:t>Obs</w:t>
            </w:r>
            <w:proofErr w:type="spellEnd"/>
            <w:r w:rsidRPr="00A50A8A">
              <w:t>&gt;24 Visits, Medicare FFS, 2 to 6 chronic conditions, 65+ years old (1,207 patients), which is our original target population; then we look at the same criteria but All Payer (1,463), then we refer 2+ IP/</w:t>
            </w:r>
            <w:proofErr w:type="spellStart"/>
            <w:r w:rsidRPr="00A50A8A">
              <w:t>Obs</w:t>
            </w:r>
            <w:proofErr w:type="spellEnd"/>
            <w:r w:rsidRPr="00A50A8A">
              <w:t xml:space="preserve"> Visits, 2 to 6 chronic conditions, Medicare FFS (2,831) then All Payer (2,881).  This methodology results in capturing the patient mix from our census who have high utilization and high needs, without being too strict with the original 3+ </w:t>
            </w:r>
            <w:r w:rsidR="00481C73">
              <w:t xml:space="preserve">bedded </w:t>
            </w:r>
            <w:r w:rsidRPr="00A50A8A">
              <w:t xml:space="preserve">visit criteria.   </w:t>
            </w:r>
            <w:r w:rsidR="00426A50">
              <w:t xml:space="preserve">                                       </w:t>
            </w:r>
            <w:r w:rsidR="002E25DB">
              <w:br/>
            </w:r>
          </w:p>
          <w:p w14:paraId="042A3C3E" w14:textId="77777777" w:rsidR="00E915BA" w:rsidRDefault="00E915BA" w:rsidP="00903239"/>
          <w:p w14:paraId="6B16CBFC" w14:textId="77777777" w:rsidR="00A83511" w:rsidRDefault="00A83511" w:rsidP="00903239"/>
          <w:p w14:paraId="5E9F478E" w14:textId="77777777" w:rsidR="00A83511" w:rsidRDefault="00A83511" w:rsidP="00903239"/>
          <w:p w14:paraId="3AC9B5CF" w14:textId="649C636D" w:rsidR="00A83511" w:rsidRDefault="00A83511" w:rsidP="00903239"/>
        </w:tc>
      </w:tr>
      <w:tr w:rsidR="004872F2" w14:paraId="5334774F" w14:textId="77777777" w:rsidTr="001D0FF2">
        <w:trPr>
          <w:trHeight w:val="244"/>
        </w:trPr>
        <w:tc>
          <w:tcPr>
            <w:tcW w:w="10723" w:type="dxa"/>
            <w:gridSpan w:val="2"/>
          </w:tcPr>
          <w:p w14:paraId="10C43BBD" w14:textId="23CA8032" w:rsidR="004872F2" w:rsidRDefault="004872F2" w:rsidP="00AC3AD5">
            <w:r w:rsidRPr="00F43692">
              <w:rPr>
                <w:b/>
              </w:rPr>
              <w:lastRenderedPageBreak/>
              <w:t>Pre-Post Analysis for Intervention</w:t>
            </w:r>
            <w:r>
              <w:t xml:space="preserve"> </w:t>
            </w:r>
          </w:p>
        </w:tc>
      </w:tr>
      <w:tr w:rsidR="00AC3AD5" w14:paraId="5F5F5FD9" w14:textId="77777777" w:rsidTr="001D0FF2">
        <w:trPr>
          <w:trHeight w:val="244"/>
        </w:trPr>
        <w:tc>
          <w:tcPr>
            <w:tcW w:w="10723" w:type="dxa"/>
            <w:gridSpan w:val="2"/>
          </w:tcPr>
          <w:p w14:paraId="2E2EDD28" w14:textId="0A6FA0DA" w:rsidR="002440C0" w:rsidRDefault="002A2A77" w:rsidP="002E25DB">
            <w:r>
              <w:rPr>
                <w:noProof/>
              </w:rPr>
              <mc:AlternateContent>
                <mc:Choice Requires="wps">
                  <w:drawing>
                    <wp:anchor distT="0" distB="0" distL="114300" distR="114300" simplePos="0" relativeHeight="251662336" behindDoc="0" locked="0" layoutInCell="1" allowOverlap="1" wp14:anchorId="7813B6C8" wp14:editId="5311526E">
                      <wp:simplePos x="0" y="0"/>
                      <wp:positionH relativeFrom="column">
                        <wp:posOffset>10651</wp:posOffset>
                      </wp:positionH>
                      <wp:positionV relativeFrom="paragraph">
                        <wp:posOffset>4728057</wp:posOffset>
                      </wp:positionV>
                      <wp:extent cx="671068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710680" cy="635"/>
                              </a:xfrm>
                              <a:prstGeom prst="rect">
                                <a:avLst/>
                              </a:prstGeom>
                              <a:solidFill>
                                <a:prstClr val="white"/>
                              </a:solidFill>
                              <a:ln>
                                <a:noFill/>
                              </a:ln>
                            </wps:spPr>
                            <wps:txbx>
                              <w:txbxContent>
                                <w:p w14:paraId="71A4BBC2" w14:textId="33A8E47C" w:rsidR="000758CE" w:rsidRPr="00567113" w:rsidRDefault="000758CE" w:rsidP="002A2A77">
                                  <w:pPr>
                                    <w:pStyle w:val="Caption"/>
                                    <w:rPr>
                                      <w:noProof/>
                                    </w:rPr>
                                  </w:pPr>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AAMC Pre-Post for The Coordinating Center, FY18 and Cumulative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13B6C8" id="_x0000_t202" coordsize="21600,21600" o:spt="202" path="m,l,21600r21600,l21600,xe">
                      <v:stroke joinstyle="miter"/>
                      <v:path gradientshapeok="t" o:connecttype="rect"/>
                    </v:shapetype>
                    <v:shape id="Text Box 2" o:spid="_x0000_s1026" type="#_x0000_t202" style="position:absolute;margin-left:.85pt;margin-top:372.3pt;width:528.4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xqKgIAAF0EAAAOAAAAZHJzL2Uyb0RvYy54bWysVMGO2jAQvVfqP1i+lwBV6SoirCgrqkpo&#10;dyWo9mwch1hyPO7YkGy/vmMnYbfbnqpezHhm/Jz33pjlbdcYdlHoNdiCzyZTzpSVUGp7Kvj3w/bD&#10;DWc+CFsKA1YV/Fl5frt6/27ZulzNoQZTKmQEYn3euoLXIbg8y7ysVSP8BJyyVKwAGxFoi6esRNES&#10;emOy+XS6yFrA0iFI5T1l7/oiXyX8qlIyPFSVV4GZgtO3hbRiWo9xzVZLkZ9QuFrL4TPEP3xFI7Sl&#10;S69QdyIIdkb9B1SjJYKHKkwkNBlUlZYqcSA2s+kbNvtaOJW4kDjeXWXy/w9W3l8ekemy4HPOrGjI&#10;ooPqAvsCHZtHdVrnc2raO2oLHaXJ5THvKRlJdxU28ZfoMKqTzs9XbSOYpOTi82y6uKGSpNri46eI&#10;kb0cdejDVwUNi0HBkYxLeorLzoe+dWyJN3kwutxqY+ImFjYG2UWQyW2tgxrAf+syNvZaiKd6wJjJ&#10;Ir+eR4xCd+wG0kcon4kzQj8z3smtpot2wodHgTQkxIUGPzzQUhloCw5DxFkN+PNv+dhP3lGVs5aG&#10;ruD+x1mg4sx8s+RqnNAxwDE4joE9NxsgijN6Uk6mkA5gMGNYITRP9B7W8RYqCSvproKHMdyEfvTp&#10;PUm1XqcmmkMnws7unYzQo6CH7kmgG+wI5OI9jOMo8jeu9L3JF7c+B5I4WRYF7VUcdKYZTqYP7y0+&#10;ktf71PXyr7D6BQAA//8DAFBLAwQUAAYACAAAACEAVGm54OAAAAAKAQAADwAAAGRycy9kb3ducmV2&#10;LnhtbEyPwU7DMBBE70j8g7VIXFDrAGlShThVVcEBLhWhl97ceBsH4nVkO234e1wucJyd0eybcjWZ&#10;np3Q+c6SgPt5AgypsaqjVsDu42W2BOaDJCV7SyjgGz2squurUhbKnukdT3VoWSwhX0gBOoSh4Nw3&#10;Go30czsgRe9onZEhStdy5eQ5lpuePyRJxo3sKH7QcsCNxuarHo2Abbrf6rvx+Py2Th/d627cZJ9t&#10;LcTtzbR+AhZwCn9huOBHdKgi08GOpDzro85jUECephmwi58slgtgh99TDrwq+f8J1Q8AAAD//wMA&#10;UEsBAi0AFAAGAAgAAAAhALaDOJL+AAAA4QEAABMAAAAAAAAAAAAAAAAAAAAAAFtDb250ZW50X1R5&#10;cGVzXS54bWxQSwECLQAUAAYACAAAACEAOP0h/9YAAACUAQAACwAAAAAAAAAAAAAAAAAvAQAAX3Jl&#10;bHMvLnJlbHNQSwECLQAUAAYACAAAACEAigd8aioCAABdBAAADgAAAAAAAAAAAAAAAAAuAgAAZHJz&#10;L2Uyb0RvYy54bWxQSwECLQAUAAYACAAAACEAVGm54OAAAAAKAQAADwAAAAAAAAAAAAAAAACEBAAA&#10;ZHJzL2Rvd25yZXYueG1sUEsFBgAAAAAEAAQA8wAAAJEFAAAAAA==&#10;" stroked="f">
                      <v:textbox style="mso-fit-shape-to-text:t" inset="0,0,0,0">
                        <w:txbxContent>
                          <w:p w14:paraId="71A4BBC2" w14:textId="33A8E47C" w:rsidR="000758CE" w:rsidRPr="00567113" w:rsidRDefault="000758CE" w:rsidP="002A2A77">
                            <w:pPr>
                              <w:pStyle w:val="Caption"/>
                              <w:rPr>
                                <w:noProof/>
                              </w:rPr>
                            </w:pPr>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AAMC Pre-Post for The Coordinating Center, FY18 and Cumulative</w:t>
                            </w:r>
                          </w:p>
                        </w:txbxContent>
                      </v:textbox>
                      <w10:wrap type="square"/>
                    </v:shape>
                  </w:pict>
                </mc:Fallback>
              </mc:AlternateContent>
            </w:r>
            <w:r w:rsidR="00670BC4">
              <w:rPr>
                <w:noProof/>
              </w:rPr>
              <w:drawing>
                <wp:anchor distT="0" distB="0" distL="114300" distR="114300" simplePos="0" relativeHeight="251659264" behindDoc="0" locked="0" layoutInCell="1" allowOverlap="1" wp14:anchorId="02EBE8A7" wp14:editId="58C3B522">
                  <wp:simplePos x="0" y="0"/>
                  <wp:positionH relativeFrom="column">
                    <wp:posOffset>-69850</wp:posOffset>
                  </wp:positionH>
                  <wp:positionV relativeFrom="paragraph">
                    <wp:posOffset>1450810</wp:posOffset>
                  </wp:positionV>
                  <wp:extent cx="6710680" cy="33712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10680" cy="3371215"/>
                          </a:xfrm>
                          <a:prstGeom prst="rect">
                            <a:avLst/>
                          </a:prstGeom>
                        </pic:spPr>
                      </pic:pic>
                    </a:graphicData>
                  </a:graphic>
                  <wp14:sizeRelH relativeFrom="margin">
                    <wp14:pctWidth>0</wp14:pctWidth>
                  </wp14:sizeRelH>
                  <wp14:sizeRelV relativeFrom="margin">
                    <wp14:pctHeight>0</wp14:pctHeight>
                  </wp14:sizeRelV>
                </wp:anchor>
              </w:drawing>
            </w:r>
            <w:r w:rsidR="00113575">
              <w:t>Below is a summary of the Pre-Post Reports for The Coordinating Center programs.  For each hospital, we show the results from the FY18 panel of patient</w:t>
            </w:r>
            <w:r w:rsidR="002A7F0D">
              <w:t>s</w:t>
            </w:r>
            <w:r w:rsidR="00113575">
              <w:t xml:space="preserve"> for 3 and 6 months pre and post, followed by the results from cumulative panels (AAMC </w:t>
            </w:r>
            <w:r w:rsidR="002A7F0D">
              <w:t xml:space="preserve">had a May 2016 start, </w:t>
            </w:r>
            <w:r w:rsidR="00113575">
              <w:t xml:space="preserve">UMBWMC </w:t>
            </w:r>
            <w:r w:rsidR="002A7F0D">
              <w:t>began service in August 2016)</w:t>
            </w:r>
            <w:r w:rsidR="00113575">
              <w:t xml:space="preserve">.  The </w:t>
            </w:r>
            <w:r w:rsidR="002440C0">
              <w:t xml:space="preserve">AAMC </w:t>
            </w:r>
            <w:r w:rsidR="00113575">
              <w:t xml:space="preserve">FY18 </w:t>
            </w:r>
            <w:r w:rsidR="002A7F0D">
              <w:t>program with 60-day average LOS, nurse / health coach model resulted in a 3-month pre-post (</w:t>
            </w:r>
            <w:r w:rsidR="00113575">
              <w:t xml:space="preserve">9 </w:t>
            </w:r>
            <w:r w:rsidR="000A50A4">
              <w:t>months’ worth</w:t>
            </w:r>
            <w:r w:rsidR="00113575">
              <w:t xml:space="preserve"> of data</w:t>
            </w:r>
            <w:r w:rsidR="002A7F0D">
              <w:t>)</w:t>
            </w:r>
            <w:r w:rsidR="00113575">
              <w:t xml:space="preserve"> </w:t>
            </w:r>
            <w:r>
              <w:t>change in charges</w:t>
            </w:r>
            <w:r w:rsidR="00113575">
              <w:t xml:space="preserve"> for 331 patients </w:t>
            </w:r>
            <w:r w:rsidR="003621F1">
              <w:t>of</w:t>
            </w:r>
            <w:r>
              <w:t xml:space="preserve"> </w:t>
            </w:r>
            <w:r w:rsidR="00721BD2">
              <w:t>(-</w:t>
            </w:r>
            <w:r w:rsidR="00113575">
              <w:t>$2.03M</w:t>
            </w:r>
            <w:r w:rsidR="00721BD2">
              <w:t>)</w:t>
            </w:r>
            <w:r w:rsidR="00670BC4">
              <w:t xml:space="preserve"> and </w:t>
            </w:r>
            <w:r w:rsidR="00721BD2">
              <w:t>(</w:t>
            </w:r>
            <w:r w:rsidR="00670BC4">
              <w:t>-8.0</w:t>
            </w:r>
            <w:r w:rsidR="00721BD2">
              <w:t>)</w:t>
            </w:r>
            <w:r w:rsidR="00670BC4">
              <w:t xml:space="preserve"> </w:t>
            </w:r>
            <w:r>
              <w:t xml:space="preserve">change in the rate of </w:t>
            </w:r>
            <w:r w:rsidR="00670BC4">
              <w:t>visits per 10 patients</w:t>
            </w:r>
            <w:r w:rsidR="00721BD2">
              <w:t xml:space="preserve">.  This </w:t>
            </w:r>
            <w:r w:rsidR="002A7F0D">
              <w:t>improv</w:t>
            </w:r>
            <w:r w:rsidR="00721BD2">
              <w:t>ed</w:t>
            </w:r>
            <w:r w:rsidR="002A7F0D">
              <w:t xml:space="preserve"> to </w:t>
            </w:r>
            <w:r w:rsidR="00721BD2">
              <w:t>(</w:t>
            </w:r>
            <w:r w:rsidR="002A7F0D">
              <w:t>-11.0</w:t>
            </w:r>
            <w:r w:rsidR="00721BD2">
              <w:t>)</w:t>
            </w:r>
            <w:r w:rsidR="002A7F0D">
              <w:t xml:space="preserve"> visits per 10 members in 6-month pre/post.</w:t>
            </w:r>
            <w:r w:rsidR="00113575">
              <w:t xml:space="preserve">  </w:t>
            </w:r>
            <w:r>
              <w:t xml:space="preserve">Per figure 3, </w:t>
            </w:r>
            <w:r w:rsidR="00113575">
              <w:t>UMBWMC</w:t>
            </w:r>
            <w:r w:rsidR="002A7F0D">
              <w:t>’s health coach</w:t>
            </w:r>
            <w:r>
              <w:t xml:space="preserve"> model</w:t>
            </w:r>
            <w:r w:rsidR="002A7F0D">
              <w:t xml:space="preserve">, 30-day LOS program </w:t>
            </w:r>
            <w:r w:rsidR="00113575">
              <w:t xml:space="preserve">shows a </w:t>
            </w:r>
            <w:r w:rsidR="002A7F0D">
              <w:t xml:space="preserve">3-month change in </w:t>
            </w:r>
            <w:r>
              <w:t xml:space="preserve">charges </w:t>
            </w:r>
            <w:r w:rsidR="002A7F0D">
              <w:t xml:space="preserve">for </w:t>
            </w:r>
            <w:r w:rsidR="00113575">
              <w:t xml:space="preserve">356 patients of </w:t>
            </w:r>
            <w:r w:rsidR="00E23E77">
              <w:t>(-</w:t>
            </w:r>
            <w:r w:rsidR="00113575">
              <w:t>$</w:t>
            </w:r>
            <w:r w:rsidR="002A7F0D">
              <w:t>5.9</w:t>
            </w:r>
            <w:r w:rsidR="00113575">
              <w:t>M</w:t>
            </w:r>
            <w:r w:rsidR="00E23E77">
              <w:t>)</w:t>
            </w:r>
            <w:r w:rsidR="002A7F0D">
              <w:t xml:space="preserve"> with a decrease of </w:t>
            </w:r>
            <w:r w:rsidR="00E23E77">
              <w:t>(</w:t>
            </w:r>
            <w:r w:rsidR="002A7F0D">
              <w:t>-8.9</w:t>
            </w:r>
            <w:r w:rsidR="00E23E77">
              <w:t>)</w:t>
            </w:r>
            <w:r w:rsidR="002A7F0D">
              <w:t xml:space="preserve"> </w:t>
            </w:r>
            <w:r>
              <w:t xml:space="preserve">change in the rate of </w:t>
            </w:r>
            <w:r w:rsidR="002A7F0D">
              <w:t>visits per 10 members.  The decrease in average charges per patient (-$12,841) and per visit (-$3,998).</w:t>
            </w:r>
            <w:r w:rsidR="00113575">
              <w:t xml:space="preserve"> </w:t>
            </w:r>
          </w:p>
          <w:p w14:paraId="78EFEE19" w14:textId="4361A66C" w:rsidR="002440C0" w:rsidRDefault="002440C0" w:rsidP="002E25DB"/>
          <w:p w14:paraId="1242FE7A" w14:textId="5279750D" w:rsidR="00113575" w:rsidRDefault="00113575" w:rsidP="002E25DB">
            <w:r>
              <w:t xml:space="preserve">As we examine the longer-term goal </w:t>
            </w:r>
            <w:r w:rsidR="00670BC4">
              <w:t xml:space="preserve">to enable patients </w:t>
            </w:r>
            <w:r w:rsidR="002A7F0D">
              <w:t>through</w:t>
            </w:r>
            <w:r w:rsidR="00670BC4">
              <w:t xml:space="preserve"> education,</w:t>
            </w:r>
            <w:r>
              <w:t xml:space="preserve"> services and supports </w:t>
            </w:r>
            <w:r w:rsidR="00670BC4">
              <w:t xml:space="preserve">to </w:t>
            </w:r>
            <w:r>
              <w:t>manag</w:t>
            </w:r>
            <w:r w:rsidR="00670BC4">
              <w:t>e</w:t>
            </w:r>
            <w:r>
              <w:t xml:space="preserve"> medical and non-medical conditions</w:t>
            </w:r>
            <w:r w:rsidR="00670BC4">
              <w:t xml:space="preserve"> outside of the hospital setting, we look at the </w:t>
            </w:r>
            <w:r w:rsidR="00670BC4" w:rsidRPr="00AB0D98">
              <w:rPr>
                <w:b/>
              </w:rPr>
              <w:t>cumulative</w:t>
            </w:r>
            <w:r w:rsidR="00670BC4">
              <w:t xml:space="preserve"> pre-post results</w:t>
            </w:r>
            <w:r w:rsidR="00AB0D98">
              <w:t xml:space="preserve">, as indicated in the bottom sections of Figure’s 2 and 3.  </w:t>
            </w:r>
            <w:r w:rsidR="003621F1">
              <w:t>In Figure 2, bottom section, l</w:t>
            </w:r>
            <w:r w:rsidR="00670BC4">
              <w:t xml:space="preserve">ooking 6 months before and after care management was provided; AAMC’s 596 patients decreased visits by </w:t>
            </w:r>
            <w:r w:rsidR="002F11E2">
              <w:t>(-</w:t>
            </w:r>
            <w:r w:rsidR="00670BC4">
              <w:t>8.1</w:t>
            </w:r>
            <w:r w:rsidR="002F11E2">
              <w:t>)</w:t>
            </w:r>
            <w:r w:rsidR="00670BC4">
              <w:t xml:space="preserve"> per 10 patients, </w:t>
            </w:r>
            <w:r w:rsidR="00AB0D98">
              <w:t xml:space="preserve">decreased total charges by </w:t>
            </w:r>
            <w:r w:rsidR="002F11E2">
              <w:t>(</w:t>
            </w:r>
            <w:r w:rsidR="00670BC4">
              <w:t>-$3.77M</w:t>
            </w:r>
            <w:r w:rsidR="002F11E2">
              <w:t>)</w:t>
            </w:r>
            <w:r w:rsidR="00670BC4">
              <w:t xml:space="preserve"> and averaged a decrease of </w:t>
            </w:r>
            <w:r w:rsidR="002F11E2">
              <w:t>(</w:t>
            </w:r>
            <w:r w:rsidR="00670BC4">
              <w:t>-$2,056</w:t>
            </w:r>
            <w:r w:rsidR="002F11E2">
              <w:t>)</w:t>
            </w:r>
            <w:r w:rsidR="00670BC4">
              <w:t xml:space="preserve"> per patient and </w:t>
            </w:r>
            <w:r w:rsidR="002F11E2">
              <w:t>(</w:t>
            </w:r>
            <w:r w:rsidR="00670BC4">
              <w:t>-$461</w:t>
            </w:r>
            <w:r w:rsidR="002F11E2">
              <w:t>)</w:t>
            </w:r>
            <w:r w:rsidR="00670BC4">
              <w:t xml:space="preserve"> per visit. </w:t>
            </w:r>
            <w:r w:rsidR="000B3508">
              <w:t xml:space="preserve"> </w:t>
            </w:r>
            <w:r w:rsidR="003621F1">
              <w:t>Per Figure 3 bottom section, t</w:t>
            </w:r>
            <w:r w:rsidR="000B3508">
              <w:t xml:space="preserve">he UMBWMC health-coach model, 30-day LOS, reached 1,397 patients in the 6-month pre-post 17 months from Aug </w:t>
            </w:r>
            <w:r w:rsidR="00AB0D98">
              <w:t>20</w:t>
            </w:r>
            <w:r w:rsidR="000B3508">
              <w:t xml:space="preserve">16 – Dec </w:t>
            </w:r>
            <w:r w:rsidR="00AB0D98">
              <w:t>20</w:t>
            </w:r>
            <w:r w:rsidR="000B3508">
              <w:t xml:space="preserve">17, </w:t>
            </w:r>
            <w:r w:rsidR="00AB0D98">
              <w:t>with</w:t>
            </w:r>
            <w:r w:rsidR="000B3508">
              <w:t xml:space="preserve"> decreases in total charges of </w:t>
            </w:r>
            <w:r w:rsidR="002A7F0D">
              <w:t>(</w:t>
            </w:r>
            <w:r w:rsidR="000B3508">
              <w:t>-$20.9M</w:t>
            </w:r>
            <w:r w:rsidR="002A7F0D">
              <w:t>)</w:t>
            </w:r>
            <w:r w:rsidR="000B3508">
              <w:t xml:space="preserve">, </w:t>
            </w:r>
            <w:r w:rsidR="00AB0D98">
              <w:t xml:space="preserve">decrease in average </w:t>
            </w:r>
            <w:r w:rsidR="000B3508">
              <w:t xml:space="preserve">per patient </w:t>
            </w:r>
            <w:r w:rsidR="00AB0D98">
              <w:t>charge of</w:t>
            </w:r>
            <w:r w:rsidR="000B3508">
              <w:t xml:space="preserve"> </w:t>
            </w:r>
            <w:r w:rsidR="002A7F0D">
              <w:t>(</w:t>
            </w:r>
            <w:r w:rsidR="000B3508">
              <w:t>-$9,696</w:t>
            </w:r>
            <w:r w:rsidR="002A7F0D">
              <w:t>)</w:t>
            </w:r>
            <w:r w:rsidR="000B3508">
              <w:t xml:space="preserve">, </w:t>
            </w:r>
            <w:r w:rsidR="00AB0D98">
              <w:t xml:space="preserve">decrease in average charge </w:t>
            </w:r>
            <w:r w:rsidR="000B3508">
              <w:t xml:space="preserve">per visit of </w:t>
            </w:r>
            <w:r w:rsidR="002A7F0D">
              <w:t>(</w:t>
            </w:r>
            <w:r w:rsidR="000B3508">
              <w:t>-$1,188</w:t>
            </w:r>
            <w:r w:rsidR="002A7F0D">
              <w:t>)</w:t>
            </w:r>
            <w:r w:rsidR="000B3508">
              <w:t xml:space="preserve">, and a decrease in the rate of </w:t>
            </w:r>
            <w:r w:rsidR="000F7FF6">
              <w:t xml:space="preserve">all hospital </w:t>
            </w:r>
            <w:r w:rsidR="000B3508">
              <w:t xml:space="preserve">visits of </w:t>
            </w:r>
            <w:r w:rsidR="002F11E2">
              <w:t>(</w:t>
            </w:r>
            <w:r w:rsidR="000B3508">
              <w:t>-14.3</w:t>
            </w:r>
            <w:r w:rsidR="002F11E2">
              <w:t>)</w:t>
            </w:r>
            <w:r w:rsidR="000B3508">
              <w:t xml:space="preserve"> per 10 patients.  The health coach model</w:t>
            </w:r>
            <w:r w:rsidR="005329AF">
              <w:t xml:space="preserve"> appears to outperform</w:t>
            </w:r>
            <w:r w:rsidR="000B3508">
              <w:t>, according to pre-post.  In discussing the results with the vendor</w:t>
            </w:r>
            <w:r w:rsidR="002F11E2">
              <w:t xml:space="preserve"> and hospital care management</w:t>
            </w:r>
            <w:r w:rsidR="000B3508">
              <w:t xml:space="preserve">, our belief is that the 60-day nursing model provided care and examined broader issues for several weeks prior to involving the health coach, rather than quickly focusing on patient goals and putting services and support systems in place to enable longer-term results.   </w:t>
            </w:r>
          </w:p>
          <w:p w14:paraId="2D1E634D" w14:textId="54B4717F" w:rsidR="00AC3AD5" w:rsidRDefault="00AC3AD5" w:rsidP="002E25DB"/>
          <w:p w14:paraId="3A8CBFCA" w14:textId="77777777" w:rsidR="002A2A77" w:rsidRDefault="00670BC4" w:rsidP="002A2A77">
            <w:pPr>
              <w:keepNext/>
            </w:pPr>
            <w:r>
              <w:rPr>
                <w:noProof/>
              </w:rPr>
              <w:lastRenderedPageBreak/>
              <w:drawing>
                <wp:inline distT="0" distB="0" distL="0" distR="0" wp14:anchorId="2B9E8B0C" wp14:editId="7C49043A">
                  <wp:extent cx="6634843" cy="349873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88159" cy="3526852"/>
                          </a:xfrm>
                          <a:prstGeom prst="rect">
                            <a:avLst/>
                          </a:prstGeom>
                        </pic:spPr>
                      </pic:pic>
                    </a:graphicData>
                  </a:graphic>
                </wp:inline>
              </w:drawing>
            </w:r>
          </w:p>
          <w:p w14:paraId="5237BCC1" w14:textId="668AD6CA" w:rsidR="00AC3AD5" w:rsidRDefault="002A2A77" w:rsidP="002A2A77">
            <w:pPr>
              <w:pStyle w:val="Caption"/>
            </w:pPr>
            <w:r>
              <w:t xml:space="preserve">Figure </w:t>
            </w:r>
            <w:r w:rsidR="00EA7D01">
              <w:rPr>
                <w:noProof/>
              </w:rPr>
              <w:fldChar w:fldCharType="begin"/>
            </w:r>
            <w:r w:rsidR="00EA7D01">
              <w:rPr>
                <w:noProof/>
              </w:rPr>
              <w:instrText xml:space="preserve"> SEQ Figure \* ARABIC </w:instrText>
            </w:r>
            <w:r w:rsidR="00EA7D01">
              <w:rPr>
                <w:noProof/>
              </w:rPr>
              <w:fldChar w:fldCharType="separate"/>
            </w:r>
            <w:r>
              <w:rPr>
                <w:noProof/>
              </w:rPr>
              <w:t>3</w:t>
            </w:r>
            <w:r w:rsidR="00EA7D01">
              <w:rPr>
                <w:noProof/>
              </w:rPr>
              <w:fldChar w:fldCharType="end"/>
            </w:r>
            <w:r>
              <w:t xml:space="preserve"> - UM BWMC Pre-Post for The Coordinating Center, FY18 and Cumulative</w:t>
            </w:r>
          </w:p>
          <w:p w14:paraId="531ECB05" w14:textId="77D8772B" w:rsidR="00AC3AD5" w:rsidRDefault="004C0D75" w:rsidP="002E25DB">
            <w:r>
              <w:t>Please see Appendix A for pre-post summary pages.</w:t>
            </w:r>
          </w:p>
        </w:tc>
      </w:tr>
      <w:tr w:rsidR="00F71EA0" w14:paraId="660BA0E0" w14:textId="77777777" w:rsidTr="00554C21">
        <w:trPr>
          <w:trHeight w:val="334"/>
        </w:trPr>
        <w:tc>
          <w:tcPr>
            <w:tcW w:w="10723" w:type="dxa"/>
            <w:gridSpan w:val="2"/>
          </w:tcPr>
          <w:p w14:paraId="1DC33D19" w14:textId="4A6A992D" w:rsidR="00F71EA0" w:rsidRDefault="00F71EA0" w:rsidP="000F7FF6">
            <w:r w:rsidRPr="00F43692">
              <w:rPr>
                <w:b/>
              </w:rPr>
              <w:lastRenderedPageBreak/>
              <w:t>Intervention-Specific Outcome or Process Measures</w:t>
            </w:r>
          </w:p>
        </w:tc>
      </w:tr>
      <w:tr w:rsidR="00F71EA0" w14:paraId="45FA6B44" w14:textId="77777777" w:rsidTr="00CE2F5D">
        <w:trPr>
          <w:trHeight w:val="244"/>
        </w:trPr>
        <w:tc>
          <w:tcPr>
            <w:tcW w:w="10723" w:type="dxa"/>
            <w:gridSpan w:val="2"/>
          </w:tcPr>
          <w:p w14:paraId="3CAC09D1" w14:textId="7EFC286D" w:rsidR="00F71EA0" w:rsidRDefault="00F71EA0" w:rsidP="002E25DB">
            <w:r>
              <w:t>Community care managers from The Coordinating C</w:t>
            </w:r>
            <w:r w:rsidR="002F11E2">
              <w:t>e</w:t>
            </w:r>
            <w:r>
              <w:t>nter and the Department of Aging Senior Triage Team, perform the following actions for each active patient:</w:t>
            </w:r>
          </w:p>
          <w:p w14:paraId="4D94FF8A" w14:textId="7B9008FF" w:rsidR="00F71EA0" w:rsidRDefault="00F71EA0" w:rsidP="00C305AF">
            <w:pPr>
              <w:pStyle w:val="ListParagraph"/>
              <w:numPr>
                <w:ilvl w:val="0"/>
                <w:numId w:val="12"/>
              </w:numPr>
            </w:pPr>
            <w:r>
              <w:t xml:space="preserve">Add themselves to the patient’s Care Team in </w:t>
            </w:r>
            <w:r w:rsidR="000A50A4">
              <w:t>Epic and</w:t>
            </w:r>
            <w:r>
              <w:t xml:space="preserve"> remove themselves when they finish working with the patient. </w:t>
            </w:r>
          </w:p>
          <w:p w14:paraId="416CAF85" w14:textId="345E3F0B" w:rsidR="00F71EA0" w:rsidRDefault="00F71EA0" w:rsidP="00C305AF">
            <w:pPr>
              <w:pStyle w:val="ListParagraph"/>
              <w:numPr>
                <w:ilvl w:val="0"/>
                <w:numId w:val="12"/>
              </w:numPr>
            </w:pPr>
            <w:r>
              <w:t xml:space="preserve">Chart patient goals (Shared Care Plans) for each of their patients in the longitudinal plan of care in Epic, so that others can pick-up where they left off rather than starting from scratch.  Care Plans are shared with CRISP via Continuity of Care Documents. (The CRISP Executive Dashboard does not yet reflect these counts as CRISP work to find and count the care plans is pending). </w:t>
            </w:r>
          </w:p>
          <w:p w14:paraId="31FFCA20" w14:textId="5D448936" w:rsidR="00F71EA0" w:rsidRDefault="00F71EA0" w:rsidP="00C305AF">
            <w:pPr>
              <w:pStyle w:val="ListParagraph"/>
              <w:numPr>
                <w:ilvl w:val="0"/>
                <w:numId w:val="12"/>
              </w:numPr>
            </w:pPr>
            <w:r>
              <w:t xml:space="preserve">Create or update a Care Alert with their contact information. </w:t>
            </w:r>
          </w:p>
          <w:p w14:paraId="542E35B2" w14:textId="4F88524B" w:rsidR="00F71EA0" w:rsidRDefault="00F71EA0" w:rsidP="00C305AF">
            <w:pPr>
              <w:pStyle w:val="ListParagraph"/>
              <w:numPr>
                <w:ilvl w:val="0"/>
                <w:numId w:val="12"/>
              </w:numPr>
            </w:pPr>
            <w:r>
              <w:t>Use secure texting to communicate with hospital and community care team members.</w:t>
            </w:r>
          </w:p>
          <w:p w14:paraId="0CAF6044" w14:textId="446B4F0B" w:rsidR="00F71EA0" w:rsidRDefault="00F71EA0" w:rsidP="002E25DB"/>
          <w:p w14:paraId="3A662F92" w14:textId="2CFB1E2E" w:rsidR="00F71EA0" w:rsidRDefault="00F71EA0" w:rsidP="002E25DB">
            <w:r>
              <w:t>The hospitals use standardized monthly metric reports provided by the vendor, which include: new referrals, accepted service, successfully graduated, declined service</w:t>
            </w:r>
            <w:r w:rsidR="007A6DAC">
              <w:t xml:space="preserve"> (and why)</w:t>
            </w:r>
            <w:r>
              <w:t xml:space="preserve"> and active clients (those who have at least had an initial, meaningful visit in the community).  See appendix A for additional detail.</w:t>
            </w:r>
          </w:p>
          <w:p w14:paraId="0723D949" w14:textId="6914CDA9" w:rsidR="00F71EA0" w:rsidRDefault="00F71EA0" w:rsidP="002E25DB">
            <w:r>
              <w:t>Key Metrics:</w:t>
            </w:r>
          </w:p>
          <w:tbl>
            <w:tblPr>
              <w:tblStyle w:val="TableGrid"/>
              <w:tblW w:w="0" w:type="auto"/>
              <w:jc w:val="center"/>
              <w:shd w:val="clear" w:color="auto" w:fill="DEEAF6" w:themeFill="accent1" w:themeFillTint="33"/>
              <w:tblLayout w:type="fixed"/>
              <w:tblLook w:val="04A0" w:firstRow="1" w:lastRow="0" w:firstColumn="1" w:lastColumn="0" w:noHBand="0" w:noVBand="1"/>
            </w:tblPr>
            <w:tblGrid>
              <w:gridCol w:w="2378"/>
              <w:gridCol w:w="2378"/>
              <w:gridCol w:w="2378"/>
            </w:tblGrid>
            <w:tr w:rsidR="00F71EA0" w14:paraId="1B7A040B" w14:textId="77777777" w:rsidTr="00F71EA0">
              <w:trPr>
                <w:trHeight w:val="185"/>
                <w:jc w:val="center"/>
              </w:trPr>
              <w:tc>
                <w:tcPr>
                  <w:tcW w:w="2378" w:type="dxa"/>
                  <w:shd w:val="clear" w:color="auto" w:fill="DEEAF6" w:themeFill="accent1" w:themeFillTint="33"/>
                </w:tcPr>
                <w:p w14:paraId="6D7DE553" w14:textId="1FB41399" w:rsidR="00F71EA0" w:rsidRDefault="00F71EA0" w:rsidP="00075CE8">
                  <w:r>
                    <w:t>In FY18</w:t>
                  </w:r>
                </w:p>
              </w:tc>
              <w:tc>
                <w:tcPr>
                  <w:tcW w:w="2378" w:type="dxa"/>
                  <w:shd w:val="clear" w:color="auto" w:fill="DEEAF6" w:themeFill="accent1" w:themeFillTint="33"/>
                </w:tcPr>
                <w:p w14:paraId="11D3A434" w14:textId="0FB59044" w:rsidR="00F71EA0" w:rsidRDefault="00F71EA0" w:rsidP="002E25DB">
                  <w:r>
                    <w:t>AAMC</w:t>
                  </w:r>
                </w:p>
              </w:tc>
              <w:tc>
                <w:tcPr>
                  <w:tcW w:w="2378" w:type="dxa"/>
                  <w:shd w:val="clear" w:color="auto" w:fill="DEEAF6" w:themeFill="accent1" w:themeFillTint="33"/>
                </w:tcPr>
                <w:p w14:paraId="7F4F2CE3" w14:textId="532685AD" w:rsidR="00F71EA0" w:rsidRDefault="00F71EA0" w:rsidP="002E25DB">
                  <w:r>
                    <w:t>UM BWMC</w:t>
                  </w:r>
                </w:p>
              </w:tc>
            </w:tr>
            <w:tr w:rsidR="00F71EA0" w14:paraId="425982E9" w14:textId="77777777" w:rsidTr="00F71EA0">
              <w:trPr>
                <w:trHeight w:val="190"/>
                <w:jc w:val="center"/>
              </w:trPr>
              <w:tc>
                <w:tcPr>
                  <w:tcW w:w="2378" w:type="dxa"/>
                  <w:shd w:val="clear" w:color="auto" w:fill="DEEAF6" w:themeFill="accent1" w:themeFillTint="33"/>
                </w:tcPr>
                <w:p w14:paraId="32F9CBF9" w14:textId="1C19A89B" w:rsidR="00F71EA0" w:rsidRDefault="00F71EA0" w:rsidP="002E25DB">
                  <w:r>
                    <w:t>New Referrals</w:t>
                  </w:r>
                </w:p>
              </w:tc>
              <w:tc>
                <w:tcPr>
                  <w:tcW w:w="2378" w:type="dxa"/>
                  <w:shd w:val="clear" w:color="auto" w:fill="DEEAF6" w:themeFill="accent1" w:themeFillTint="33"/>
                </w:tcPr>
                <w:p w14:paraId="3412EF37" w14:textId="549D2150" w:rsidR="00F71EA0" w:rsidRDefault="00F71EA0" w:rsidP="002E25DB">
                  <w:r>
                    <w:t>2,273</w:t>
                  </w:r>
                </w:p>
              </w:tc>
              <w:tc>
                <w:tcPr>
                  <w:tcW w:w="2378" w:type="dxa"/>
                  <w:shd w:val="clear" w:color="auto" w:fill="DEEAF6" w:themeFill="accent1" w:themeFillTint="33"/>
                </w:tcPr>
                <w:p w14:paraId="556FF010" w14:textId="5E970AB0" w:rsidR="00F71EA0" w:rsidRDefault="00F71EA0" w:rsidP="002E25DB">
                  <w:r>
                    <w:t>2,047</w:t>
                  </w:r>
                </w:p>
              </w:tc>
            </w:tr>
            <w:tr w:rsidR="00F71EA0" w14:paraId="478EF515" w14:textId="77777777" w:rsidTr="00F71EA0">
              <w:trPr>
                <w:trHeight w:val="376"/>
                <w:jc w:val="center"/>
              </w:trPr>
              <w:tc>
                <w:tcPr>
                  <w:tcW w:w="2378" w:type="dxa"/>
                  <w:shd w:val="clear" w:color="auto" w:fill="DEEAF6" w:themeFill="accent1" w:themeFillTint="33"/>
                </w:tcPr>
                <w:p w14:paraId="1AF13D35" w14:textId="764D2842" w:rsidR="00F71EA0" w:rsidRDefault="00F71EA0" w:rsidP="00A460C3">
                  <w:r>
                    <w:t>Received Service (Pre/</w:t>
                  </w:r>
                  <w:proofErr w:type="gramStart"/>
                  <w:r>
                    <w:t>Post)*</w:t>
                  </w:r>
                  <w:proofErr w:type="gramEnd"/>
                </w:p>
              </w:tc>
              <w:tc>
                <w:tcPr>
                  <w:tcW w:w="2378" w:type="dxa"/>
                  <w:shd w:val="clear" w:color="auto" w:fill="DEEAF6" w:themeFill="accent1" w:themeFillTint="33"/>
                </w:tcPr>
                <w:p w14:paraId="67C678A0" w14:textId="77777777" w:rsidR="00F71EA0" w:rsidRDefault="00F71EA0" w:rsidP="00A460C3">
                  <w:r>
                    <w:t>536</w:t>
                  </w:r>
                </w:p>
                <w:p w14:paraId="33C5E2B6" w14:textId="772F2C61" w:rsidR="00F71EA0" w:rsidRDefault="00F71EA0" w:rsidP="00A460C3"/>
              </w:tc>
              <w:tc>
                <w:tcPr>
                  <w:tcW w:w="2378" w:type="dxa"/>
                  <w:shd w:val="clear" w:color="auto" w:fill="DEEAF6" w:themeFill="accent1" w:themeFillTint="33"/>
                </w:tcPr>
                <w:p w14:paraId="49972C65" w14:textId="11BBFD59" w:rsidR="00F71EA0" w:rsidRPr="00A45913" w:rsidRDefault="00F71EA0" w:rsidP="00A460C3">
                  <w:r>
                    <w:t xml:space="preserve">659 </w:t>
                  </w:r>
                </w:p>
              </w:tc>
            </w:tr>
          </w:tbl>
          <w:p w14:paraId="553DFC07" w14:textId="724975B7" w:rsidR="00E93BDB" w:rsidRPr="009F4B7E" w:rsidRDefault="00E93BDB" w:rsidP="00E93BDB">
            <w:pPr>
              <w:rPr>
                <w:color w:val="FF0000"/>
              </w:rPr>
            </w:pPr>
          </w:p>
        </w:tc>
      </w:tr>
      <w:tr w:rsidR="00212646" w14:paraId="421104A9" w14:textId="77777777" w:rsidTr="00AA5F60">
        <w:trPr>
          <w:trHeight w:val="244"/>
        </w:trPr>
        <w:tc>
          <w:tcPr>
            <w:tcW w:w="2245" w:type="dxa"/>
          </w:tcPr>
          <w:p w14:paraId="07BC95AF" w14:textId="77777777" w:rsidR="00F43692" w:rsidRDefault="00F43692">
            <w:r>
              <w:rPr>
                <w:b/>
              </w:rPr>
              <w:t>Successes of the Intervention in FY 2018</w:t>
            </w:r>
          </w:p>
          <w:p w14:paraId="3733570C" w14:textId="43F1EADE" w:rsidR="00F43692" w:rsidRPr="00F43692" w:rsidRDefault="00F43692">
            <w:pPr>
              <w:rPr>
                <w:i/>
              </w:rPr>
            </w:pPr>
          </w:p>
        </w:tc>
        <w:tc>
          <w:tcPr>
            <w:tcW w:w="8478" w:type="dxa"/>
          </w:tcPr>
          <w:p w14:paraId="52248E0C" w14:textId="23AA3F54" w:rsidR="000E1CBD" w:rsidRPr="00113575" w:rsidRDefault="005125DC" w:rsidP="002E25DB">
            <w:r w:rsidRPr="00113575">
              <w:lastRenderedPageBreak/>
              <w:t xml:space="preserve">For patients who accepted the service, </w:t>
            </w:r>
            <w:r w:rsidR="007A6DAC">
              <w:t xml:space="preserve">we see </w:t>
            </w:r>
            <w:r w:rsidR="00911F75" w:rsidRPr="00113575">
              <w:t>a decrease in</w:t>
            </w:r>
            <w:r w:rsidRPr="00113575">
              <w:t xml:space="preserve"> charges</w:t>
            </w:r>
            <w:r w:rsidR="000E1CBD" w:rsidRPr="00113575">
              <w:t xml:space="preserve"> (total, per patient and per visit) and overall hospital utilization occurred</w:t>
            </w:r>
            <w:r w:rsidR="0006099C">
              <w:t xml:space="preserve">, per above pre-post analyses.  </w:t>
            </w:r>
          </w:p>
          <w:p w14:paraId="0CAD9E82" w14:textId="77777777" w:rsidR="000E1CBD" w:rsidRPr="00113575" w:rsidRDefault="000E1CBD" w:rsidP="002E25DB"/>
          <w:p w14:paraId="30E4DAED" w14:textId="2E05319E" w:rsidR="005125DC" w:rsidRPr="00113575" w:rsidRDefault="002F0E32" w:rsidP="002E25DB">
            <w:r>
              <w:lastRenderedPageBreak/>
              <w:t>U</w:t>
            </w:r>
            <w:r w:rsidR="000E1CBD" w:rsidRPr="00113575">
              <w:t>sing the results from capturing process metrics and pre/post analys</w:t>
            </w:r>
            <w:r w:rsidR="00824FD0">
              <w:t>e</w:t>
            </w:r>
            <w:r w:rsidR="000E1CBD" w:rsidRPr="00113575">
              <w:t xml:space="preserve">s enable us to </w:t>
            </w:r>
            <w:r w:rsidR="00187152" w:rsidRPr="00113575">
              <w:t xml:space="preserve">compare </w:t>
            </w:r>
            <w:r w:rsidR="000E1CBD" w:rsidRPr="00113575">
              <w:t xml:space="preserve">different care management program models and their </w:t>
            </w:r>
            <w:r w:rsidR="005E53BA" w:rsidRPr="00113575">
              <w:t>results</w:t>
            </w:r>
            <w:r w:rsidR="005E53BA">
              <w:t xml:space="preserve"> and</w:t>
            </w:r>
            <w:r w:rsidR="000E1CBD" w:rsidRPr="00113575">
              <w:t xml:space="preserve"> </w:t>
            </w:r>
            <w:r w:rsidR="00113575" w:rsidRPr="00113575">
              <w:t>adjust to more productive models.</w:t>
            </w:r>
          </w:p>
          <w:p w14:paraId="28685967" w14:textId="77777777" w:rsidR="005125DC" w:rsidRDefault="005125DC" w:rsidP="002E25DB"/>
          <w:p w14:paraId="69C924BE" w14:textId="472E315B" w:rsidR="00DE1689" w:rsidRDefault="008E06C4" w:rsidP="002E25DB">
            <w:r>
              <w:t>Incorporated</w:t>
            </w:r>
            <w:r w:rsidR="00DE1689">
              <w:t xml:space="preserve"> CRISP </w:t>
            </w:r>
            <w:r w:rsidR="004D7918">
              <w:t>‘</w:t>
            </w:r>
            <w:r w:rsidR="00DE1689">
              <w:t>all hospital</w:t>
            </w:r>
            <w:r w:rsidR="004D7918">
              <w:t>’</w:t>
            </w:r>
            <w:r w:rsidR="00DE1689">
              <w:t xml:space="preserve"> utilization data </w:t>
            </w:r>
            <w:r w:rsidR="00E14598">
              <w:t xml:space="preserve">directly </w:t>
            </w:r>
            <w:r w:rsidR="00DE1689">
              <w:t>into Epic</w:t>
            </w:r>
            <w:r w:rsidR="002D45B3">
              <w:t xml:space="preserve">.  </w:t>
            </w:r>
            <w:r w:rsidR="00134D4D">
              <w:t>The hospital</w:t>
            </w:r>
            <w:r w:rsidR="009D3462">
              <w:t xml:space="preserve"> referral sources</w:t>
            </w:r>
            <w:r w:rsidR="004D7918">
              <w:t xml:space="preserve">, working within their own EHR, </w:t>
            </w:r>
            <w:r w:rsidR="00F83F78">
              <w:t>can readily</w:t>
            </w:r>
            <w:r w:rsidR="00DE1689">
              <w:t xml:space="preserve"> identify, analyze and refer patients </w:t>
            </w:r>
            <w:r w:rsidR="00596AA9">
              <w:t xml:space="preserve">who meet </w:t>
            </w:r>
            <w:r w:rsidR="00CA2AE4">
              <w:t xml:space="preserve">criteria </w:t>
            </w:r>
            <w:r w:rsidR="00596AA9">
              <w:t xml:space="preserve">for referral to </w:t>
            </w:r>
            <w:r w:rsidR="00DE1689">
              <w:t>community care management</w:t>
            </w:r>
            <w:r w:rsidR="005F0F65">
              <w:t xml:space="preserve"> or other services.  </w:t>
            </w:r>
            <w:r w:rsidR="00596AA9">
              <w:t xml:space="preserve">This </w:t>
            </w:r>
            <w:r w:rsidR="008049BD">
              <w:t>effort</w:t>
            </w:r>
            <w:r w:rsidR="00596AA9">
              <w:t xml:space="preserve"> provided </w:t>
            </w:r>
            <w:r w:rsidR="002D45B3">
              <w:t xml:space="preserve">visibility of </w:t>
            </w:r>
            <w:r w:rsidR="00596AA9">
              <w:t>an additional 400+ IP/</w:t>
            </w:r>
            <w:proofErr w:type="spellStart"/>
            <w:r w:rsidR="00596AA9">
              <w:t>Obs</w:t>
            </w:r>
            <w:proofErr w:type="spellEnd"/>
            <w:r w:rsidR="00596AA9">
              <w:t xml:space="preserve"> high utilizers per </w:t>
            </w:r>
            <w:r w:rsidR="0069317B">
              <w:t xml:space="preserve">hospital </w:t>
            </w:r>
            <w:r w:rsidR="00BF624A">
              <w:t xml:space="preserve">(those who presented 1 or 2 times at AAMC or UMBWMC but 2 or more times at other hospitals).  This integrated ‘all hospital’ utilization information also </w:t>
            </w:r>
            <w:r w:rsidR="00134D4D">
              <w:t xml:space="preserve">enables </w:t>
            </w:r>
            <w:r w:rsidR="0069317B">
              <w:t>flexibility</w:t>
            </w:r>
            <w:r w:rsidR="00134D4D">
              <w:t xml:space="preserve"> in expanding target patient criteria to find additional referrals</w:t>
            </w:r>
            <w:r w:rsidR="0069317B">
              <w:t xml:space="preserve"> as needed</w:t>
            </w:r>
            <w:r w:rsidR="00134D4D">
              <w:t>.</w:t>
            </w:r>
          </w:p>
          <w:p w14:paraId="0695F5AF" w14:textId="2ACD7173" w:rsidR="009D3462" w:rsidRDefault="009D3462" w:rsidP="002E25DB"/>
          <w:p w14:paraId="479F3715" w14:textId="75991090" w:rsidR="00CB41E1" w:rsidRDefault="005F0F65" w:rsidP="00FA16A7">
            <w:r>
              <w:t xml:space="preserve">Both </w:t>
            </w:r>
            <w:r w:rsidR="00F8388E">
              <w:t>hospitals</w:t>
            </w:r>
            <w:r>
              <w:t xml:space="preserve"> i</w:t>
            </w:r>
            <w:r w:rsidR="00726335">
              <w:t>ncorporate</w:t>
            </w:r>
            <w:r w:rsidR="00D56E14">
              <w:t>d</w:t>
            </w:r>
            <w:r w:rsidR="00726335">
              <w:t xml:space="preserve"> </w:t>
            </w:r>
            <w:r>
              <w:t xml:space="preserve">feedback from the </w:t>
            </w:r>
            <w:r w:rsidR="00726335">
              <w:t>Joint Patient Family Advisory Council to standardize and simplify vocabulary</w:t>
            </w:r>
            <w:r w:rsidR="009C6266">
              <w:t xml:space="preserve">, </w:t>
            </w:r>
            <w:r>
              <w:t xml:space="preserve">improve </w:t>
            </w:r>
            <w:r w:rsidR="00726335">
              <w:t>marketing material</w:t>
            </w:r>
            <w:r w:rsidR="009C6266">
              <w:t xml:space="preserve">, and make </w:t>
            </w:r>
            <w:r>
              <w:t>conversations</w:t>
            </w:r>
            <w:r w:rsidR="00D56E14">
              <w:t xml:space="preserve"> at the bedside</w:t>
            </w:r>
            <w:r w:rsidR="009C6266">
              <w:t xml:space="preserve"> more engaging</w:t>
            </w:r>
            <w:r>
              <w:t>.</w:t>
            </w:r>
            <w:r w:rsidR="009C6266">
              <w:t xml:space="preserve"> </w:t>
            </w:r>
          </w:p>
        </w:tc>
      </w:tr>
      <w:tr w:rsidR="00212646" w14:paraId="438C621A" w14:textId="77777777" w:rsidTr="00AA5F60">
        <w:trPr>
          <w:trHeight w:val="244"/>
        </w:trPr>
        <w:tc>
          <w:tcPr>
            <w:tcW w:w="2245" w:type="dxa"/>
          </w:tcPr>
          <w:p w14:paraId="7B9C5EAD" w14:textId="56A3505E" w:rsidR="00F43692" w:rsidRDefault="00F43692" w:rsidP="00F43692">
            <w:r>
              <w:rPr>
                <w:b/>
              </w:rPr>
              <w:lastRenderedPageBreak/>
              <w:t>Lessons Learned from the Intervention in FY 2018</w:t>
            </w:r>
          </w:p>
          <w:p w14:paraId="329FB042" w14:textId="11C309F5" w:rsidR="00F43692" w:rsidRDefault="00F43692" w:rsidP="00F43692">
            <w:pPr>
              <w:rPr>
                <w:b/>
              </w:rPr>
            </w:pPr>
          </w:p>
        </w:tc>
        <w:tc>
          <w:tcPr>
            <w:tcW w:w="8478" w:type="dxa"/>
          </w:tcPr>
          <w:p w14:paraId="3D2CA0EF" w14:textId="4DD3C4D0" w:rsidR="00F83F78" w:rsidRDefault="004837A2" w:rsidP="00F8388E">
            <w:r>
              <w:t xml:space="preserve">The biggest challenge for this service is converting referred patients to </w:t>
            </w:r>
            <w:r w:rsidR="00F83F78">
              <w:t xml:space="preserve">active patients (those who permit at least an initial in-home visit). </w:t>
            </w:r>
            <w:r w:rsidR="003861A3">
              <w:t xml:space="preserve"> </w:t>
            </w:r>
            <w:r w:rsidR="007163C4">
              <w:t xml:space="preserve">The </w:t>
            </w:r>
            <w:r w:rsidR="00C42B90">
              <w:t>Coordinating Center</w:t>
            </w:r>
            <w:r w:rsidR="007163C4">
              <w:t xml:space="preserve"> </w:t>
            </w:r>
            <w:r w:rsidR="00C42B90">
              <w:t xml:space="preserve">believes that </w:t>
            </w:r>
            <w:r w:rsidR="007163C4">
              <w:t xml:space="preserve">acceptance rates </w:t>
            </w:r>
            <w:r w:rsidR="00C42B90">
              <w:t>will increase if they are on-site at the hospitals to market their own service</w:t>
            </w:r>
            <w:r w:rsidR="00172D1F">
              <w:t xml:space="preserve"> and hand off to their team</w:t>
            </w:r>
            <w:r w:rsidR="00C42B90">
              <w:t xml:space="preserve">. </w:t>
            </w:r>
            <w:r w:rsidR="007163C4">
              <w:t xml:space="preserve"> We </w:t>
            </w:r>
            <w:r w:rsidR="0048781C">
              <w:t>are</w:t>
            </w:r>
            <w:r w:rsidR="007163C4">
              <w:t xml:space="preserve"> </w:t>
            </w:r>
            <w:r w:rsidR="0048781C">
              <w:t>implementing</w:t>
            </w:r>
            <w:r w:rsidR="007163C4">
              <w:t xml:space="preserve"> </w:t>
            </w:r>
            <w:r w:rsidR="009D34D3">
              <w:t xml:space="preserve">this </w:t>
            </w:r>
            <w:r w:rsidR="007163C4">
              <w:t>approach in FY19</w:t>
            </w:r>
            <w:r w:rsidR="009D34D3">
              <w:t>.</w:t>
            </w:r>
          </w:p>
          <w:p w14:paraId="391EF292" w14:textId="77777777" w:rsidR="004C0D75" w:rsidRDefault="004C0D75" w:rsidP="00F8388E"/>
          <w:p w14:paraId="430C514A" w14:textId="77777777" w:rsidR="00107BDC" w:rsidRDefault="00F83F78" w:rsidP="00241DE9">
            <w:r>
              <w:t xml:space="preserve">The 30-day health-coach model </w:t>
            </w:r>
            <w:r w:rsidR="003714C6">
              <w:t xml:space="preserve">used by UM BWMC </w:t>
            </w:r>
            <w:r w:rsidR="004C0D75">
              <w:t xml:space="preserve">appears to </w:t>
            </w:r>
            <w:r w:rsidR="00107BDC">
              <w:t xml:space="preserve">drive immediate action and </w:t>
            </w:r>
            <w:r>
              <w:t xml:space="preserve">produces significantly better results </w:t>
            </w:r>
            <w:r w:rsidR="002979FC">
              <w:t>than the nurse/health coach 60</w:t>
            </w:r>
            <w:r w:rsidR="00C63B9D">
              <w:t>-</w:t>
            </w:r>
            <w:r w:rsidR="002979FC">
              <w:t>day model</w:t>
            </w:r>
            <w:r>
              <w:t xml:space="preserve">.  We believe this is because it is a time-limited, patient-centric model that focuses on patient-identified goals and </w:t>
            </w:r>
            <w:r w:rsidR="00107BDC">
              <w:t xml:space="preserve">providing </w:t>
            </w:r>
            <w:r>
              <w:t xml:space="preserve">long-term services </w:t>
            </w:r>
            <w:r w:rsidR="00107BDC">
              <w:t>and support system</w:t>
            </w:r>
            <w:r w:rsidR="009D34D3">
              <w:t>s.</w:t>
            </w:r>
          </w:p>
          <w:p w14:paraId="2D4F243B" w14:textId="77777777" w:rsidR="004C0D75" w:rsidRDefault="004C0D75" w:rsidP="00241DE9"/>
          <w:p w14:paraId="33399816" w14:textId="2213986A" w:rsidR="004C0D75" w:rsidRDefault="004C0D75" w:rsidP="00241DE9">
            <w:r>
              <w:t xml:space="preserve">Although the hospitals and care management programs have made great strides in standardizing monthly process metrics and definitions, it is currently a manually process which has proven to be error-prone and time consuming.  Our goal in FY19 is to incorporate capture of referrals and statusing within Epic at each of the hospitals.    </w:t>
            </w:r>
          </w:p>
        </w:tc>
      </w:tr>
      <w:tr w:rsidR="00212646" w14:paraId="485FA517" w14:textId="77777777" w:rsidTr="00AA5F60">
        <w:trPr>
          <w:trHeight w:val="244"/>
        </w:trPr>
        <w:tc>
          <w:tcPr>
            <w:tcW w:w="2245" w:type="dxa"/>
          </w:tcPr>
          <w:p w14:paraId="184D2CDD" w14:textId="38B55AB1" w:rsidR="00F43692" w:rsidRDefault="00F43692" w:rsidP="00F43692">
            <w:r>
              <w:rPr>
                <w:b/>
              </w:rPr>
              <w:t>Next Steps for the Intervention in FY 2019</w:t>
            </w:r>
          </w:p>
          <w:p w14:paraId="00A7CA3D" w14:textId="63BED507" w:rsidR="00F43692" w:rsidRDefault="00F43692" w:rsidP="00F43692">
            <w:pPr>
              <w:rPr>
                <w:b/>
              </w:rPr>
            </w:pPr>
            <w:r w:rsidRPr="00F43692">
              <w:rPr>
                <w:i/>
                <w:sz w:val="20"/>
              </w:rPr>
              <w:t>Free Response, up to 1 Paragraph</w:t>
            </w:r>
          </w:p>
        </w:tc>
        <w:tc>
          <w:tcPr>
            <w:tcW w:w="8478" w:type="dxa"/>
          </w:tcPr>
          <w:p w14:paraId="530A7973" w14:textId="2ED13307" w:rsidR="00F43692" w:rsidRDefault="003369A6" w:rsidP="002E25DB">
            <w:r>
              <w:t xml:space="preserve">Design and build </w:t>
            </w:r>
            <w:r w:rsidR="00CE2F5D">
              <w:t xml:space="preserve">referrals and statusing in hospital </w:t>
            </w:r>
            <w:r>
              <w:t>Epic</w:t>
            </w:r>
            <w:r w:rsidR="00CE2F5D">
              <w:t xml:space="preserve"> systems, with community care management updating status in real-time</w:t>
            </w:r>
            <w:r w:rsidR="003E1CD5">
              <w:t xml:space="preserve">.  </w:t>
            </w:r>
          </w:p>
          <w:p w14:paraId="21C10C68" w14:textId="77777777" w:rsidR="006B0D2C" w:rsidRDefault="006B0D2C" w:rsidP="002E25DB"/>
          <w:p w14:paraId="33D94989" w14:textId="46F9960D" w:rsidR="00D43893" w:rsidRDefault="00CD336E" w:rsidP="00CF2D9F">
            <w:r>
              <w:t>Strive to i</w:t>
            </w:r>
            <w:r w:rsidR="00CF2D9F">
              <w:t>mprove patient acceptance</w:t>
            </w:r>
            <w:r w:rsidR="00D43893">
              <w:t xml:space="preserve"> of the service through motivational engagement by hospital and vendor staff.</w:t>
            </w:r>
          </w:p>
          <w:p w14:paraId="0282DC57" w14:textId="77777777" w:rsidR="00D43893" w:rsidRDefault="00D43893" w:rsidP="00CF2D9F"/>
          <w:p w14:paraId="738403F2" w14:textId="2B8F0F42" w:rsidR="00F1646B" w:rsidRDefault="007F641A" w:rsidP="00CF2D9F">
            <w:r>
              <w:t xml:space="preserve">Continue to prioritize Medicare FFS patients with high utilization, and expand </w:t>
            </w:r>
            <w:r w:rsidR="00F1646B">
              <w:t xml:space="preserve">target patient criteria to </w:t>
            </w:r>
            <w:r>
              <w:t>include All Payer, 2 or more visits of any type (IP/</w:t>
            </w:r>
            <w:proofErr w:type="spellStart"/>
            <w:r>
              <w:t>Obs</w:t>
            </w:r>
            <w:proofErr w:type="spellEnd"/>
            <w:r>
              <w:t>&gt;24, ED), prioritizing higher utilization first.</w:t>
            </w:r>
          </w:p>
          <w:p w14:paraId="302BF3D2" w14:textId="77777777" w:rsidR="00F1646B" w:rsidRDefault="00F1646B" w:rsidP="00CF2D9F"/>
          <w:p w14:paraId="3E68C54E" w14:textId="10358F4C" w:rsidR="006B0D2C" w:rsidRDefault="00CF2D9F" w:rsidP="00CF2D9F">
            <w:r>
              <w:t>Bring community care management</w:t>
            </w:r>
            <w:r w:rsidR="006B0D2C">
              <w:t xml:space="preserve"> to the bedside to represent their </w:t>
            </w:r>
            <w:r>
              <w:t xml:space="preserve">own </w:t>
            </w:r>
            <w:r w:rsidR="006B0D2C">
              <w:t>services</w:t>
            </w:r>
            <w:r>
              <w:t xml:space="preserve"> and streamline hand-off to their peers</w:t>
            </w:r>
            <w:r w:rsidR="00304127">
              <w:t xml:space="preserve">, to </w:t>
            </w:r>
            <w:r w:rsidR="00A6432B">
              <w:t xml:space="preserve">hopefully </w:t>
            </w:r>
            <w:r w:rsidR="009C7586">
              <w:t>increase the rate of patients who accept (and follow</w:t>
            </w:r>
            <w:r w:rsidR="00A6432B">
              <w:t>- through</w:t>
            </w:r>
            <w:r w:rsidR="009C7586">
              <w:t xml:space="preserve"> with) the service.  </w:t>
            </w:r>
          </w:p>
          <w:p w14:paraId="6AB1F017" w14:textId="77777777" w:rsidR="00CF2D9F" w:rsidRDefault="00CF2D9F" w:rsidP="00CF2D9F"/>
          <w:p w14:paraId="40062FAC" w14:textId="0DBE3B87" w:rsidR="00CF2D9F" w:rsidRDefault="00CA459D" w:rsidP="00CF2D9F">
            <w:r>
              <w:t xml:space="preserve">Study </w:t>
            </w:r>
            <w:r w:rsidR="00A6432B">
              <w:t xml:space="preserve">regional partnership-wide, </w:t>
            </w:r>
            <w:r>
              <w:t xml:space="preserve">statewide and nationwide approaches to and outcomes of community care management services for </w:t>
            </w:r>
            <w:r w:rsidR="00304127">
              <w:t xml:space="preserve">our target </w:t>
            </w:r>
            <w:r>
              <w:t>populati</w:t>
            </w:r>
            <w:r w:rsidR="00304127">
              <w:t>ons</w:t>
            </w:r>
            <w:r>
              <w:t xml:space="preserve">.  </w:t>
            </w:r>
            <w:r w:rsidR="00304127">
              <w:t>Determine the best strategy moving forward.</w:t>
            </w:r>
          </w:p>
        </w:tc>
      </w:tr>
    </w:tbl>
    <w:p w14:paraId="696F03EE" w14:textId="615C56D1" w:rsidR="00EB6D5E" w:rsidRDefault="002A3A07" w:rsidP="00EB6D5E">
      <w:pPr>
        <w:pStyle w:val="Heading1"/>
      </w:pPr>
      <w:r>
        <w:br w:type="page"/>
      </w:r>
      <w:bookmarkStart w:id="13" w:name="_Toc524946900"/>
      <w:r w:rsidR="00EB6D5E">
        <w:rPr>
          <w:rStyle w:val="Heading1Char"/>
        </w:rPr>
        <w:lastRenderedPageBreak/>
        <w:t>Intervention Progra</w:t>
      </w:r>
      <w:r w:rsidR="00C507FB">
        <w:rPr>
          <w:rStyle w:val="Heading1Char"/>
        </w:rPr>
        <w:t>m – Department of Aging Senior Triage Team (for UMBWMC)</w:t>
      </w:r>
      <w:bookmarkEnd w:id="13"/>
    </w:p>
    <w:tbl>
      <w:tblPr>
        <w:tblStyle w:val="TableGridLight"/>
        <w:tblW w:w="10790" w:type="dxa"/>
        <w:tblCellMar>
          <w:top w:w="115" w:type="dxa"/>
          <w:left w:w="115" w:type="dxa"/>
          <w:bottom w:w="115" w:type="dxa"/>
          <w:right w:w="115" w:type="dxa"/>
        </w:tblCellMar>
        <w:tblLook w:val="04A0" w:firstRow="1" w:lastRow="0" w:firstColumn="1" w:lastColumn="0" w:noHBand="0" w:noVBand="1"/>
      </w:tblPr>
      <w:tblGrid>
        <w:gridCol w:w="2761"/>
        <w:gridCol w:w="8029"/>
      </w:tblGrid>
      <w:tr w:rsidR="00EB6D5E" w14:paraId="5BC4F3A6" w14:textId="77777777" w:rsidTr="00145248">
        <w:tc>
          <w:tcPr>
            <w:tcW w:w="2761" w:type="dxa"/>
          </w:tcPr>
          <w:p w14:paraId="2B6596FD" w14:textId="070136B4" w:rsidR="00EB6D5E" w:rsidRPr="00F43692" w:rsidRDefault="00C644C2" w:rsidP="00145248">
            <w:pPr>
              <w:rPr>
                <w:b/>
              </w:rPr>
            </w:pPr>
            <w:r>
              <w:rPr>
                <w:b/>
              </w:rPr>
              <w:t>Intervention/Program Name</w:t>
            </w:r>
          </w:p>
        </w:tc>
        <w:tc>
          <w:tcPr>
            <w:tcW w:w="8029" w:type="dxa"/>
          </w:tcPr>
          <w:p w14:paraId="735E34B5" w14:textId="77777777" w:rsidR="00EB6D5E" w:rsidRDefault="00EB6D5E" w:rsidP="00145248">
            <w:r w:rsidRPr="00D60563">
              <w:rPr>
                <w:b/>
              </w:rPr>
              <w:t>Senior Triage Team</w:t>
            </w:r>
            <w:r>
              <w:t xml:space="preserve"> – Community Care Management</w:t>
            </w:r>
          </w:p>
          <w:p w14:paraId="00190AEE" w14:textId="77777777" w:rsidR="00EB6D5E" w:rsidRDefault="00EB6D5E" w:rsidP="00145248">
            <w:r>
              <w:t xml:space="preserve">Anne Arundel County Department of Aging &amp; Disabilities </w:t>
            </w:r>
          </w:p>
        </w:tc>
      </w:tr>
      <w:tr w:rsidR="00EB6D5E" w14:paraId="20F18280" w14:textId="77777777" w:rsidTr="000A18B5">
        <w:trPr>
          <w:trHeight w:val="478"/>
        </w:trPr>
        <w:tc>
          <w:tcPr>
            <w:tcW w:w="2761" w:type="dxa"/>
          </w:tcPr>
          <w:p w14:paraId="2DC40112" w14:textId="77777777" w:rsidR="00EB6D5E" w:rsidRPr="009C7A37" w:rsidRDefault="00EB6D5E" w:rsidP="00145248">
            <w:pPr>
              <w:rPr>
                <w:i/>
              </w:rPr>
            </w:pPr>
            <w:r w:rsidRPr="00F43692">
              <w:rPr>
                <w:b/>
              </w:rPr>
              <w:t>RP Hospitals Participating in Intervention</w:t>
            </w:r>
          </w:p>
        </w:tc>
        <w:tc>
          <w:tcPr>
            <w:tcW w:w="8029" w:type="dxa"/>
          </w:tcPr>
          <w:p w14:paraId="5369E7E1" w14:textId="77777777" w:rsidR="00EB6D5E" w:rsidRDefault="00EB6D5E" w:rsidP="00145248">
            <w:r>
              <w:t>UM Baltimore Washington Medical Center</w:t>
            </w:r>
          </w:p>
        </w:tc>
      </w:tr>
      <w:tr w:rsidR="00EB6D5E" w14:paraId="76BD05AC" w14:textId="77777777" w:rsidTr="00145248">
        <w:tc>
          <w:tcPr>
            <w:tcW w:w="2761" w:type="dxa"/>
          </w:tcPr>
          <w:p w14:paraId="6C282138" w14:textId="77777777" w:rsidR="00EB6D5E" w:rsidRPr="00F43692" w:rsidRDefault="00EB6D5E" w:rsidP="00145248">
            <w:pPr>
              <w:rPr>
                <w:b/>
              </w:rPr>
            </w:pPr>
            <w:r w:rsidRPr="00F43692">
              <w:rPr>
                <w:b/>
              </w:rPr>
              <w:t>Brief description of the Intervention</w:t>
            </w:r>
          </w:p>
          <w:p w14:paraId="5A8F4E70" w14:textId="77777777" w:rsidR="00EB6D5E" w:rsidRPr="005733DE" w:rsidRDefault="00EB6D5E" w:rsidP="00145248">
            <w:pPr>
              <w:rPr>
                <w:i/>
              </w:rPr>
            </w:pPr>
            <w:r w:rsidRPr="005733DE">
              <w:rPr>
                <w:i/>
              </w:rPr>
              <w:t>2-3 sentences</w:t>
            </w:r>
          </w:p>
        </w:tc>
        <w:tc>
          <w:tcPr>
            <w:tcW w:w="8029" w:type="dxa"/>
          </w:tcPr>
          <w:p w14:paraId="46C10A82" w14:textId="016C851B" w:rsidR="00EB6D5E" w:rsidRDefault="00CC3F05" w:rsidP="00145248">
            <w:r>
              <w:t xml:space="preserve">The Department of Aging and Disabilities ‘Senior Triage Team’ is an intensive 60-day community care management program.  </w:t>
            </w:r>
            <w:r w:rsidR="00EB6D5E">
              <w:t xml:space="preserve">UM BWMC refers their most complex, high utilizer Medicare FFS patients to </w:t>
            </w:r>
            <w:r>
              <w:t xml:space="preserve">this </w:t>
            </w:r>
            <w:r w:rsidR="00EB6D5E">
              <w:t>tea</w:t>
            </w:r>
            <w:r>
              <w:t xml:space="preserve">m, </w:t>
            </w:r>
            <w:r w:rsidR="00EB6D5E">
              <w:t>comprised of 2 RN’s, 2 social workers, a team lead and administrator</w:t>
            </w:r>
            <w:r>
              <w:t xml:space="preserve">.  The team was designed around Medicare FFS high utilizers and has been working with </w:t>
            </w:r>
            <w:r w:rsidR="00EB6D5E">
              <w:t>BATP since 6/1/16</w:t>
            </w:r>
            <w:r>
              <w:t xml:space="preserve">.  They have </w:t>
            </w:r>
            <w:r w:rsidR="00EB6D5E">
              <w:t xml:space="preserve">advanced knowledge of all services and supports </w:t>
            </w:r>
            <w:r w:rsidR="0099349E">
              <w:t xml:space="preserve">in Anne Arundel County, </w:t>
            </w:r>
            <w:r w:rsidR="00EB6D5E">
              <w:t>and how to streamline requests for and access to services</w:t>
            </w:r>
            <w:r>
              <w:t>, including financial analysis and housing assistance.</w:t>
            </w:r>
            <w:r w:rsidR="00EB6D5E">
              <w:t xml:space="preserve">  </w:t>
            </w:r>
          </w:p>
        </w:tc>
      </w:tr>
      <w:tr w:rsidR="00EB6D5E" w14:paraId="156C516D" w14:textId="77777777" w:rsidTr="00145248">
        <w:tc>
          <w:tcPr>
            <w:tcW w:w="2761" w:type="dxa"/>
          </w:tcPr>
          <w:p w14:paraId="4C8F9FA1" w14:textId="77777777" w:rsidR="00EB6D5E" w:rsidRDefault="00EB6D5E" w:rsidP="00145248">
            <w:pPr>
              <w:rPr>
                <w:b/>
              </w:rPr>
            </w:pPr>
            <w:r w:rsidRPr="00F43692">
              <w:rPr>
                <w:b/>
              </w:rPr>
              <w:t>Participating Program Partners</w:t>
            </w:r>
          </w:p>
          <w:p w14:paraId="3CEBBEFA" w14:textId="77777777" w:rsidR="00EB6D5E" w:rsidRPr="00F43692" w:rsidRDefault="00EB6D5E" w:rsidP="00145248">
            <w:pPr>
              <w:rPr>
                <w:b/>
              </w:rPr>
            </w:pPr>
          </w:p>
        </w:tc>
        <w:tc>
          <w:tcPr>
            <w:tcW w:w="8029" w:type="dxa"/>
          </w:tcPr>
          <w:p w14:paraId="3B0A4E58" w14:textId="3C760B89" w:rsidR="00EB6D5E" w:rsidRDefault="003562FD" w:rsidP="00594D54">
            <w:r>
              <w:t>The Senior Triage Team</w:t>
            </w:r>
            <w:r w:rsidR="00A46E13">
              <w:t xml:space="preserve"> model has a built-in support system called the </w:t>
            </w:r>
            <w:r>
              <w:t>Silver CRICT Team</w:t>
            </w:r>
            <w:r w:rsidR="0099349E">
              <w:t>,</w:t>
            </w:r>
            <w:r>
              <w:t xml:space="preserve"> </w:t>
            </w:r>
            <w:r w:rsidR="00594D54">
              <w:t>a</w:t>
            </w:r>
            <w:r w:rsidR="000B0069">
              <w:t xml:space="preserve">n aging/senior population </w:t>
            </w:r>
            <w:r w:rsidR="000B0069" w:rsidRPr="000B0069">
              <w:rPr>
                <w:u w:val="single"/>
              </w:rPr>
              <w:t>C</w:t>
            </w:r>
            <w:r w:rsidR="000B0069">
              <w:t xml:space="preserve">ommunity </w:t>
            </w:r>
            <w:r w:rsidR="000B0069" w:rsidRPr="000B0069">
              <w:rPr>
                <w:u w:val="single"/>
              </w:rPr>
              <w:t>R</w:t>
            </w:r>
            <w:r w:rsidR="000B0069">
              <w:t xml:space="preserve">esource </w:t>
            </w:r>
            <w:r w:rsidR="000B0069" w:rsidRPr="000B0069">
              <w:rPr>
                <w:u w:val="single"/>
              </w:rPr>
              <w:t>I</w:t>
            </w:r>
            <w:r w:rsidR="000B0069">
              <w:t xml:space="preserve">nitiative </w:t>
            </w:r>
            <w:r w:rsidR="000B0069" w:rsidRPr="000B0069">
              <w:rPr>
                <w:u w:val="single"/>
              </w:rPr>
              <w:t>C</w:t>
            </w:r>
            <w:r w:rsidR="000B0069">
              <w:t xml:space="preserve">are </w:t>
            </w:r>
            <w:r w:rsidR="000B0069" w:rsidRPr="000B0069">
              <w:rPr>
                <w:u w:val="single"/>
              </w:rPr>
              <w:t>T</w:t>
            </w:r>
            <w:r w:rsidR="000B0069">
              <w:t>eam,</w:t>
            </w:r>
            <w:r w:rsidR="00594D54">
              <w:t xml:space="preserve"> </w:t>
            </w:r>
            <w:r w:rsidR="00594D54" w:rsidRPr="00124C2A">
              <w:t>comprised of the Dep</w:t>
            </w:r>
            <w:r w:rsidR="00594D54">
              <w:t>artment</w:t>
            </w:r>
            <w:r w:rsidR="00594D54" w:rsidRPr="00124C2A">
              <w:t xml:space="preserve"> of Social Services, the Housing Commission, D</w:t>
            </w:r>
            <w:r w:rsidR="00594D54">
              <w:t xml:space="preserve">epartment of Mental Health, </w:t>
            </w:r>
            <w:r w:rsidR="00594D54" w:rsidRPr="00124C2A">
              <w:t>Core Service Agency, Crisis Response and others.</w:t>
            </w:r>
            <w:r w:rsidR="000B0069">
              <w:t xml:space="preserve">  The team develops a multi-agency action plan to assist with long term connections to support in addition to immediate assessment and care management provided by the Triage Team.</w:t>
            </w:r>
            <w:r w:rsidR="00594D54" w:rsidRPr="00124C2A">
              <w:t xml:space="preserve"> </w:t>
            </w:r>
          </w:p>
        </w:tc>
      </w:tr>
      <w:tr w:rsidR="00EB6D5E" w14:paraId="091C28CC" w14:textId="77777777" w:rsidTr="00BF19D6">
        <w:trPr>
          <w:trHeight w:val="406"/>
        </w:trPr>
        <w:tc>
          <w:tcPr>
            <w:tcW w:w="2761" w:type="dxa"/>
            <w:vMerge w:val="restart"/>
          </w:tcPr>
          <w:p w14:paraId="777C72B3" w14:textId="77777777" w:rsidR="00EB6D5E" w:rsidRPr="00F43692" w:rsidRDefault="00EB6D5E" w:rsidP="00145248">
            <w:pPr>
              <w:rPr>
                <w:b/>
              </w:rPr>
            </w:pPr>
            <w:r w:rsidRPr="00F43692">
              <w:rPr>
                <w:b/>
              </w:rPr>
              <w:t>Patients Served</w:t>
            </w:r>
          </w:p>
          <w:p w14:paraId="7C492E64" w14:textId="77777777" w:rsidR="00EB6D5E" w:rsidRPr="000075DB" w:rsidRDefault="00EB6D5E" w:rsidP="00145248">
            <w:pPr>
              <w:rPr>
                <w:sz w:val="20"/>
                <w:szCs w:val="20"/>
              </w:rPr>
            </w:pPr>
          </w:p>
        </w:tc>
        <w:tc>
          <w:tcPr>
            <w:tcW w:w="8029" w:type="dxa"/>
          </w:tcPr>
          <w:p w14:paraId="1E85ABCA" w14:textId="62518F36" w:rsidR="00EB6D5E" w:rsidRDefault="00EB6D5E" w:rsidP="00BF19D6">
            <w:r>
              <w:t># of Patients Served a</w:t>
            </w:r>
            <w:r w:rsidRPr="002E25DB">
              <w:t>s of June 30, 2018</w:t>
            </w:r>
            <w:r>
              <w:t xml:space="preserve">:  </w:t>
            </w:r>
            <w:r w:rsidR="00041DCB" w:rsidRPr="00041DCB">
              <w:rPr>
                <w:b/>
              </w:rPr>
              <w:t>180</w:t>
            </w:r>
            <w:r w:rsidRPr="00BA6695">
              <w:rPr>
                <w:b/>
              </w:rPr>
              <w:t xml:space="preserve"> </w:t>
            </w:r>
          </w:p>
        </w:tc>
      </w:tr>
      <w:tr w:rsidR="00EB6D5E" w14:paraId="415B6EB3" w14:textId="77777777" w:rsidTr="00145248">
        <w:trPr>
          <w:trHeight w:val="757"/>
        </w:trPr>
        <w:tc>
          <w:tcPr>
            <w:tcW w:w="2761" w:type="dxa"/>
            <w:vMerge/>
          </w:tcPr>
          <w:p w14:paraId="1855C75E" w14:textId="77777777" w:rsidR="00EB6D5E" w:rsidRDefault="00EB6D5E" w:rsidP="00145248"/>
        </w:tc>
        <w:tc>
          <w:tcPr>
            <w:tcW w:w="8029" w:type="dxa"/>
          </w:tcPr>
          <w:p w14:paraId="2DCE2FE6" w14:textId="3DE91FFD" w:rsidR="00EB6D5E" w:rsidRDefault="00EB6D5E" w:rsidP="00145248">
            <w:r>
              <w:t xml:space="preserve">Denominator of Eligible </w:t>
            </w:r>
            <w:r w:rsidR="00AB0575" w:rsidRPr="00E04A7E">
              <w:rPr>
                <w:i/>
              </w:rPr>
              <w:t>Population</w:t>
            </w:r>
            <w:r>
              <w:t xml:space="preserve">:  </w:t>
            </w:r>
            <w:r w:rsidR="00AB0575" w:rsidRPr="00373163">
              <w:rPr>
                <w:b/>
              </w:rPr>
              <w:t>66,823</w:t>
            </w:r>
          </w:p>
          <w:p w14:paraId="49300F2A" w14:textId="77777777" w:rsidR="00AB0575" w:rsidRDefault="00AB0575" w:rsidP="00145248"/>
          <w:p w14:paraId="2C2802A6" w14:textId="0A8C734D" w:rsidR="004247D9" w:rsidRPr="00BA6695" w:rsidRDefault="00AB0575" w:rsidP="00145248">
            <w:pPr>
              <w:rPr>
                <w:b/>
              </w:rPr>
            </w:pPr>
            <w:r>
              <w:t xml:space="preserve">RP Analytic File Denominator of Eligible </w:t>
            </w:r>
            <w:r w:rsidRPr="00E04A7E">
              <w:rPr>
                <w:i/>
              </w:rPr>
              <w:t>Patients</w:t>
            </w:r>
            <w:r>
              <w:t xml:space="preserve">: </w:t>
            </w:r>
            <w:r w:rsidRPr="00BA6695">
              <w:rPr>
                <w:b/>
              </w:rPr>
              <w:t>1,514</w:t>
            </w:r>
          </w:p>
          <w:p w14:paraId="10B9185C" w14:textId="77777777" w:rsidR="00EB6D5E" w:rsidRDefault="00EB6D5E" w:rsidP="00145248">
            <w:r>
              <w:t xml:space="preserve">CY2017 RP Analytic File, 3+ IP or </w:t>
            </w:r>
            <w:proofErr w:type="spellStart"/>
            <w:r>
              <w:t>Obs</w:t>
            </w:r>
            <w:proofErr w:type="spellEnd"/>
            <w:r>
              <w:t>&gt;=24 Visits Medicare FFS</w:t>
            </w:r>
            <w:r>
              <w:br/>
            </w:r>
          </w:p>
          <w:p w14:paraId="15334B59" w14:textId="3A8F4175" w:rsidR="00AB0575" w:rsidRPr="00BA6695" w:rsidRDefault="00AB0575" w:rsidP="00145248">
            <w:pPr>
              <w:rPr>
                <w:b/>
              </w:rPr>
            </w:pPr>
            <w:r>
              <w:t>BATP Denominator</w:t>
            </w:r>
            <w:r w:rsidR="00E04A7E">
              <w:t xml:space="preserve"> of Eligible Patients:  </w:t>
            </w:r>
            <w:r w:rsidR="00600DDF" w:rsidRPr="00BA6695">
              <w:rPr>
                <w:b/>
              </w:rPr>
              <w:t>651</w:t>
            </w:r>
          </w:p>
          <w:p w14:paraId="5A1060B9" w14:textId="5E7AE432" w:rsidR="00AB0575" w:rsidRDefault="00E04A7E" w:rsidP="004E3EFD">
            <w:r>
              <w:t xml:space="preserve">This intervention is for </w:t>
            </w:r>
            <w:r w:rsidRPr="00373163">
              <w:t>UM BWMC patients only</w:t>
            </w:r>
            <w:r w:rsidR="000E0094">
              <w:t xml:space="preserve"> (rather than regional partnership)</w:t>
            </w:r>
            <w:r>
              <w:t>.  Using the CRISP PaTH report</w:t>
            </w:r>
            <w:r w:rsidR="009B48CB">
              <w:t xml:space="preserve"> filters to find </w:t>
            </w:r>
            <w:r w:rsidR="000E0094">
              <w:t xml:space="preserve">UM BWMC </w:t>
            </w:r>
            <w:r w:rsidR="009B48CB">
              <w:t>eligible patients</w:t>
            </w:r>
            <w:r>
              <w:t>, our target patients for this intervention are IP/</w:t>
            </w:r>
            <w:proofErr w:type="spellStart"/>
            <w:r>
              <w:t>Obs</w:t>
            </w:r>
            <w:proofErr w:type="spellEnd"/>
            <w:r>
              <w:t xml:space="preserve"> high utilizers 3+ bedded stays in the last 12 months, 2 to 6 chronic conditions, </w:t>
            </w:r>
            <w:r w:rsidR="00CF7CC5">
              <w:t>Medicare FFS, 65+ years</w:t>
            </w:r>
            <w:r w:rsidR="009B48CB">
              <w:t>.</w:t>
            </w:r>
            <w:r w:rsidR="00CF7CC5">
              <w:t xml:space="preserve"> </w:t>
            </w:r>
          </w:p>
        </w:tc>
      </w:tr>
      <w:tr w:rsidR="00EB6D5E" w14:paraId="3271AF26" w14:textId="77777777" w:rsidTr="00145248">
        <w:trPr>
          <w:trHeight w:val="244"/>
        </w:trPr>
        <w:tc>
          <w:tcPr>
            <w:tcW w:w="2761" w:type="dxa"/>
          </w:tcPr>
          <w:p w14:paraId="6BB2AC88" w14:textId="77777777" w:rsidR="00EB6D5E" w:rsidRPr="00F75178" w:rsidRDefault="00EB6D5E" w:rsidP="00145248">
            <w:pPr>
              <w:rPr>
                <w:i/>
              </w:rPr>
            </w:pPr>
            <w:r w:rsidRPr="00F43692">
              <w:rPr>
                <w:b/>
              </w:rPr>
              <w:t>Pre-Post Analysis for Intervention</w:t>
            </w:r>
            <w:r>
              <w:t xml:space="preserve"> (optional)</w:t>
            </w:r>
          </w:p>
        </w:tc>
        <w:tc>
          <w:tcPr>
            <w:tcW w:w="8029" w:type="dxa"/>
          </w:tcPr>
          <w:p w14:paraId="4091BFA3" w14:textId="277CB990" w:rsidR="00EB6D5E" w:rsidRDefault="00064236" w:rsidP="00145248">
            <w:r>
              <w:t xml:space="preserve">Please </w:t>
            </w:r>
            <w:r w:rsidR="00EB6D5E">
              <w:t xml:space="preserve">See Appendix </w:t>
            </w:r>
            <w:r w:rsidR="0033480A">
              <w:t xml:space="preserve">A </w:t>
            </w:r>
            <w:r w:rsidR="00EB6D5E">
              <w:t xml:space="preserve">for cumulative </w:t>
            </w:r>
            <w:r w:rsidR="00373163">
              <w:t>pre-post</w:t>
            </w:r>
            <w:r w:rsidR="00EB6D5E">
              <w:t xml:space="preserve"> results</w:t>
            </w:r>
            <w:r w:rsidR="00373163">
              <w:t>.</w:t>
            </w:r>
            <w:r>
              <w:t xml:space="preserve">  Since 6/1/16 (2 years), The Senior Triage Team has</w:t>
            </w:r>
            <w:r w:rsidR="00A9284F">
              <w:t>, using a 6-month pre-post report,</w:t>
            </w:r>
            <w:r>
              <w:t xml:space="preserve"> decreased total charges per patient by (-$12,966), (-$824) per visit, -18.4 decrease in rate of visits per 10 patients, and a change in charges of (-$2.76M).</w:t>
            </w:r>
            <w:r w:rsidR="00A9284F">
              <w:t xml:space="preserve"> </w:t>
            </w:r>
            <w:r w:rsidR="00B435CA">
              <w:t xml:space="preserve"> </w:t>
            </w:r>
          </w:p>
        </w:tc>
      </w:tr>
      <w:tr w:rsidR="00EB6D5E" w14:paraId="588D917B" w14:textId="77777777" w:rsidTr="00145248">
        <w:trPr>
          <w:trHeight w:val="244"/>
        </w:trPr>
        <w:tc>
          <w:tcPr>
            <w:tcW w:w="2761" w:type="dxa"/>
          </w:tcPr>
          <w:p w14:paraId="4E5923F7" w14:textId="77777777" w:rsidR="00EB6D5E" w:rsidRPr="00F43692" w:rsidRDefault="00EB6D5E" w:rsidP="00145248">
            <w:pPr>
              <w:rPr>
                <w:b/>
              </w:rPr>
            </w:pPr>
            <w:r w:rsidRPr="00F43692">
              <w:rPr>
                <w:b/>
              </w:rPr>
              <w:t>Intervention-Specific Outcome or Process Measures</w:t>
            </w:r>
          </w:p>
          <w:p w14:paraId="4CC5886E" w14:textId="77777777" w:rsidR="00EB6D5E" w:rsidRPr="000075DB" w:rsidRDefault="00EB6D5E" w:rsidP="00145248">
            <w:pPr>
              <w:rPr>
                <w:i/>
              </w:rPr>
            </w:pPr>
            <w:r>
              <w:t>(optional)</w:t>
            </w:r>
          </w:p>
        </w:tc>
        <w:tc>
          <w:tcPr>
            <w:tcW w:w="8029" w:type="dxa"/>
          </w:tcPr>
          <w:p w14:paraId="510FCBA9" w14:textId="328A1B28" w:rsidR="00EB6D5E" w:rsidRDefault="00EB6D5E" w:rsidP="00145248">
            <w:r>
              <w:t># accepted service 77%</w:t>
            </w:r>
            <w:r w:rsidR="00823864">
              <w:t xml:space="preserve"> (high for this population)</w:t>
            </w:r>
          </w:p>
          <w:p w14:paraId="6604FB38" w14:textId="663D88BA" w:rsidR="00EB6D5E" w:rsidRDefault="00EB6D5E" w:rsidP="00145248">
            <w:r>
              <w:t># assessed and declined 2%</w:t>
            </w:r>
            <w:r w:rsidR="00823864">
              <w:t xml:space="preserve"> </w:t>
            </w:r>
          </w:p>
          <w:p w14:paraId="6826719A" w14:textId="39FE277C" w:rsidR="00EB6D5E" w:rsidRDefault="00EB6D5E" w:rsidP="00145248">
            <w:r>
              <w:t># declined service 18</w:t>
            </w:r>
            <w:proofErr w:type="gramStart"/>
            <w:r>
              <w:t>%</w:t>
            </w:r>
            <w:r w:rsidR="00034F89">
              <w:t xml:space="preserve"> </w:t>
            </w:r>
            <w:r w:rsidR="00823864">
              <w:t xml:space="preserve"> (</w:t>
            </w:r>
            <w:proofErr w:type="gramEnd"/>
            <w:r w:rsidR="00823864">
              <w:t>excellent)</w:t>
            </w:r>
          </w:p>
          <w:p w14:paraId="25E10E1E" w14:textId="77777777" w:rsidR="00EB6D5E" w:rsidRDefault="00EB6D5E" w:rsidP="00145248">
            <w:r>
              <w:t xml:space="preserve"># unable to initially contact 5% </w:t>
            </w:r>
          </w:p>
          <w:p w14:paraId="45E76153" w14:textId="011E4190" w:rsidR="00034F89" w:rsidRPr="00FC459D" w:rsidRDefault="00034F89" w:rsidP="00145248"/>
        </w:tc>
      </w:tr>
      <w:tr w:rsidR="00EB6D5E" w14:paraId="0C0EA5DE" w14:textId="77777777" w:rsidTr="00145248">
        <w:trPr>
          <w:trHeight w:val="244"/>
        </w:trPr>
        <w:tc>
          <w:tcPr>
            <w:tcW w:w="2761" w:type="dxa"/>
          </w:tcPr>
          <w:p w14:paraId="4A12FDD7" w14:textId="77777777" w:rsidR="00EB6D5E" w:rsidRDefault="00EB6D5E" w:rsidP="00145248">
            <w:r>
              <w:rPr>
                <w:b/>
              </w:rPr>
              <w:t>Successes of the Intervention in FY 2018</w:t>
            </w:r>
          </w:p>
          <w:p w14:paraId="55A0F8FF" w14:textId="77777777" w:rsidR="00EB6D5E" w:rsidRPr="00F43692" w:rsidRDefault="00EB6D5E" w:rsidP="00145248">
            <w:pPr>
              <w:rPr>
                <w:i/>
              </w:rPr>
            </w:pPr>
            <w:r w:rsidRPr="00F43692">
              <w:rPr>
                <w:i/>
                <w:sz w:val="20"/>
              </w:rPr>
              <w:lastRenderedPageBreak/>
              <w:t>Free Response, up to 1 Paragraph</w:t>
            </w:r>
          </w:p>
        </w:tc>
        <w:tc>
          <w:tcPr>
            <w:tcW w:w="8029" w:type="dxa"/>
          </w:tcPr>
          <w:p w14:paraId="1B7D2AF3" w14:textId="18E465AF" w:rsidR="00EB6D5E" w:rsidRDefault="00EB6D5E" w:rsidP="00145248">
            <w:r>
              <w:lastRenderedPageBreak/>
              <w:t xml:space="preserve">UM BWMC and the Senior Triage Team have, together, achieved a decline rate of only 18%, down from 31% in FY17.  They attribute the success to the hospital targeting appropriate referrals and obtaining </w:t>
            </w:r>
            <w:r w:rsidR="0011446B">
              <w:t xml:space="preserve">patient </w:t>
            </w:r>
            <w:r>
              <w:t>consent</w:t>
            </w:r>
            <w:r w:rsidR="00D241F9">
              <w:t xml:space="preserve"> prior to referring to the service</w:t>
            </w:r>
            <w:r>
              <w:t xml:space="preserve">, </w:t>
            </w:r>
            <w:r>
              <w:lastRenderedPageBreak/>
              <w:t xml:space="preserve">and </w:t>
            </w:r>
            <w:r w:rsidR="00D37833">
              <w:t>the community care manager</w:t>
            </w:r>
            <w:r w:rsidR="00A46E13">
              <w:t>s</w:t>
            </w:r>
            <w:r w:rsidR="00D37833">
              <w:t xml:space="preserve"> </w:t>
            </w:r>
            <w:r w:rsidR="00034F89">
              <w:t>meeting patient</w:t>
            </w:r>
            <w:r w:rsidR="00A46E13">
              <w:t>s</w:t>
            </w:r>
            <w:r w:rsidR="00034F89">
              <w:t xml:space="preserve"> at the bedside to introduce themselves and the program</w:t>
            </w:r>
            <w:r w:rsidR="00FC459D">
              <w:t>, develop</w:t>
            </w:r>
            <w:r w:rsidR="00A46E13">
              <w:t>ing</w:t>
            </w:r>
            <w:r w:rsidR="00FC459D">
              <w:t xml:space="preserve"> a relationship with the patient and caregiver/family,</w:t>
            </w:r>
            <w:r w:rsidR="00034F89">
              <w:t xml:space="preserve"> </w:t>
            </w:r>
            <w:r w:rsidR="00FC459D">
              <w:t xml:space="preserve">and </w:t>
            </w:r>
            <w:r w:rsidR="00034F89">
              <w:t>discuss</w:t>
            </w:r>
            <w:r w:rsidR="00A46E13">
              <w:t>ing</w:t>
            </w:r>
            <w:r w:rsidR="00034F89">
              <w:t xml:space="preserve"> patient </w:t>
            </w:r>
            <w:r w:rsidR="00FC459D">
              <w:t xml:space="preserve">goals and how the service can assist.  </w:t>
            </w:r>
            <w:r w:rsidR="0011542C">
              <w:t>Normally, the same care manager who meets the patient in the hospital also sees them in the community.</w:t>
            </w:r>
            <w:r w:rsidR="00034F89">
              <w:t xml:space="preserve">  </w:t>
            </w:r>
          </w:p>
          <w:p w14:paraId="2BE57DBA" w14:textId="77777777" w:rsidR="00EB6D5E" w:rsidRDefault="00EB6D5E" w:rsidP="00145248">
            <w:pPr>
              <w:rPr>
                <w:color w:val="FF0000"/>
              </w:rPr>
            </w:pPr>
          </w:p>
          <w:p w14:paraId="03C7337B" w14:textId="282B3AB9" w:rsidR="00EB6D5E" w:rsidRDefault="00034F89" w:rsidP="00D90C6B">
            <w:r>
              <w:t>The Senior Triage Team s</w:t>
            </w:r>
            <w:r w:rsidR="00EB6D5E" w:rsidRPr="00124C2A">
              <w:t>trengthened community partnerships and streamlined communication regarding outreach and service alignment</w:t>
            </w:r>
            <w:r>
              <w:t xml:space="preserve"> using their Silver CRICT </w:t>
            </w:r>
            <w:r w:rsidR="00D90C6B">
              <w:t>support structure</w:t>
            </w:r>
            <w:r>
              <w:t xml:space="preserve">.  </w:t>
            </w:r>
            <w:r w:rsidR="00EB6D5E" w:rsidRPr="00124C2A">
              <w:t>After working together and learning personnel and processes, the Senior Triage Team reaches out directly</w:t>
            </w:r>
            <w:r w:rsidR="00371B5F">
              <w:t xml:space="preserve"> </w:t>
            </w:r>
            <w:r w:rsidR="00EB6D5E" w:rsidRPr="00124C2A">
              <w:t xml:space="preserve">to request support, and the formal meetings are no longer necessary.  </w:t>
            </w:r>
            <w:r w:rsidR="00EB6D5E">
              <w:rPr>
                <w:color w:val="FF0000"/>
              </w:rPr>
              <w:t xml:space="preserve">  </w:t>
            </w:r>
          </w:p>
        </w:tc>
      </w:tr>
      <w:tr w:rsidR="00EB6D5E" w14:paraId="4C56E3EF" w14:textId="77777777" w:rsidTr="00145248">
        <w:trPr>
          <w:trHeight w:val="244"/>
        </w:trPr>
        <w:tc>
          <w:tcPr>
            <w:tcW w:w="2761" w:type="dxa"/>
          </w:tcPr>
          <w:p w14:paraId="28FDE142" w14:textId="77777777" w:rsidR="00EB6D5E" w:rsidRDefault="00EB6D5E" w:rsidP="00145248">
            <w:r>
              <w:rPr>
                <w:b/>
              </w:rPr>
              <w:lastRenderedPageBreak/>
              <w:t>Lessons Learned from the Intervention in FY 2018</w:t>
            </w:r>
          </w:p>
          <w:p w14:paraId="2EB76FE1" w14:textId="77777777" w:rsidR="00EB6D5E" w:rsidRDefault="00EB6D5E" w:rsidP="00145248">
            <w:pPr>
              <w:rPr>
                <w:b/>
              </w:rPr>
            </w:pPr>
            <w:r w:rsidRPr="00F43692">
              <w:rPr>
                <w:i/>
                <w:sz w:val="20"/>
              </w:rPr>
              <w:t>Free Response, up to 1 Paragraph</w:t>
            </w:r>
          </w:p>
        </w:tc>
        <w:tc>
          <w:tcPr>
            <w:tcW w:w="8029" w:type="dxa"/>
          </w:tcPr>
          <w:p w14:paraId="3F152030" w14:textId="38D0F9F3" w:rsidR="00534D37" w:rsidRDefault="00EB6D5E" w:rsidP="00145248">
            <w:r>
              <w:t xml:space="preserve">The 60-day </w:t>
            </w:r>
            <w:r w:rsidR="00C95EE3">
              <w:t xml:space="preserve">LOS is necessary </w:t>
            </w:r>
            <w:r w:rsidR="0043472B">
              <w:t xml:space="preserve">for </w:t>
            </w:r>
            <w:r w:rsidR="004F18FC">
              <w:t xml:space="preserve">most patients in </w:t>
            </w:r>
            <w:r w:rsidR="00306497">
              <w:t xml:space="preserve">this </w:t>
            </w:r>
            <w:r w:rsidR="00020B25">
              <w:t>model</w:t>
            </w:r>
            <w:r w:rsidR="004F18FC">
              <w:t xml:space="preserve">, as they are </w:t>
            </w:r>
            <w:r w:rsidR="00306497">
              <w:t>our</w:t>
            </w:r>
            <w:r w:rsidR="00352726">
              <w:t xml:space="preserve"> most </w:t>
            </w:r>
            <w:r w:rsidR="0043472B">
              <w:t>complex patients</w:t>
            </w:r>
            <w:r w:rsidR="00191D73">
              <w:t>, although the team is cognizant of opportunities to assist and close the cases as soon as patients have reached goals or have the services that they need.</w:t>
            </w:r>
          </w:p>
          <w:p w14:paraId="6BB60EC6" w14:textId="77777777" w:rsidR="00534D37" w:rsidRDefault="00534D37" w:rsidP="00145248"/>
          <w:p w14:paraId="03627511" w14:textId="3722D4FC" w:rsidR="00371B5F" w:rsidRDefault="00534D37" w:rsidP="00145248">
            <w:r>
              <w:t>C</w:t>
            </w:r>
            <w:r w:rsidR="00245DAB">
              <w:t>onsidering</w:t>
            </w:r>
            <w:r w:rsidR="00371B5F">
              <w:t xml:space="preserve"> </w:t>
            </w:r>
            <w:r w:rsidR="0043472B">
              <w:t>the amount of time to apply for an</w:t>
            </w:r>
            <w:r w:rsidR="00904C1A">
              <w:t>d</w:t>
            </w:r>
            <w:r w:rsidR="0043472B">
              <w:t xml:space="preserve"> receive services/supports.</w:t>
            </w:r>
            <w:r w:rsidR="00904C1A">
              <w:t xml:space="preserve">  </w:t>
            </w:r>
          </w:p>
          <w:p w14:paraId="5EF2A343" w14:textId="34F3462D" w:rsidR="00237E2E" w:rsidRDefault="00534D37" w:rsidP="00145248">
            <w:r>
              <w:t>i</w:t>
            </w:r>
            <w:r w:rsidR="00904C1A">
              <w:t xml:space="preserve">t would be helpful to have </w:t>
            </w:r>
            <w:r w:rsidR="00237E2E">
              <w:t xml:space="preserve">additional </w:t>
            </w:r>
            <w:r w:rsidR="00371B5F">
              <w:t xml:space="preserve">telephonic </w:t>
            </w:r>
            <w:r w:rsidR="00237E2E">
              <w:t xml:space="preserve">follow-up </w:t>
            </w:r>
            <w:r>
              <w:t xml:space="preserve">after discharge from this program, to </w:t>
            </w:r>
            <w:r w:rsidR="00020B25">
              <w:t>monitor</w:t>
            </w:r>
            <w:r>
              <w:t xml:space="preserve"> </w:t>
            </w:r>
            <w:r w:rsidR="00B96D9E">
              <w:t xml:space="preserve">long-term </w:t>
            </w:r>
            <w:r>
              <w:t>utilization of the services/supports.</w:t>
            </w:r>
          </w:p>
          <w:p w14:paraId="239CCAD1" w14:textId="77777777" w:rsidR="00237E2E" w:rsidRDefault="00237E2E" w:rsidP="00145248"/>
          <w:p w14:paraId="4E4BC87B" w14:textId="3A63083D" w:rsidR="00EB6D5E" w:rsidRDefault="00BB0386" w:rsidP="00BB0386">
            <w:r>
              <w:t xml:space="preserve">The </w:t>
            </w:r>
            <w:r w:rsidR="00534D37">
              <w:t xml:space="preserve">process of </w:t>
            </w:r>
            <w:r w:rsidR="00457DA5">
              <w:t>referr</w:t>
            </w:r>
            <w:r w:rsidR="00534D37">
              <w:t>ing</w:t>
            </w:r>
            <w:r w:rsidR="00457DA5">
              <w:t xml:space="preserve"> </w:t>
            </w:r>
            <w:r w:rsidR="00534D37">
              <w:t xml:space="preserve">patients to a service </w:t>
            </w:r>
            <w:r w:rsidR="00457DA5">
              <w:t xml:space="preserve">and </w:t>
            </w:r>
            <w:r w:rsidR="00534D37">
              <w:t>having the service providers update the status of the referrals (accepted service, declined service and why)</w:t>
            </w:r>
            <w:r>
              <w:t xml:space="preserve"> is a manual process </w:t>
            </w:r>
            <w:r w:rsidR="00534D37">
              <w:t>currently</w:t>
            </w:r>
            <w:r>
              <w:t xml:space="preserve">.  Incorporating referrals </w:t>
            </w:r>
            <w:r w:rsidR="00534D37">
              <w:t xml:space="preserve">(by the hospital) </w:t>
            </w:r>
            <w:r>
              <w:t xml:space="preserve">and statusing </w:t>
            </w:r>
            <w:r w:rsidR="00534D37">
              <w:t xml:space="preserve">(by the vendors) </w:t>
            </w:r>
            <w:r>
              <w:t xml:space="preserve">into our information systems (Epic) is required to improve </w:t>
            </w:r>
            <w:r w:rsidR="00352726">
              <w:t>operational workflow</w:t>
            </w:r>
            <w:r>
              <w:t>s</w:t>
            </w:r>
            <w:r w:rsidR="00352726">
              <w:t xml:space="preserve"> and </w:t>
            </w:r>
            <w:r w:rsidR="00534D37">
              <w:t>key process metrics.</w:t>
            </w:r>
            <w:r w:rsidR="00457DA5">
              <w:t xml:space="preserve">  </w:t>
            </w:r>
          </w:p>
        </w:tc>
      </w:tr>
      <w:tr w:rsidR="00EB6D5E" w14:paraId="4D6E513B" w14:textId="77777777" w:rsidTr="00145248">
        <w:trPr>
          <w:trHeight w:val="244"/>
        </w:trPr>
        <w:tc>
          <w:tcPr>
            <w:tcW w:w="2761" w:type="dxa"/>
          </w:tcPr>
          <w:p w14:paraId="3C732C14" w14:textId="77777777" w:rsidR="00EB6D5E" w:rsidRDefault="00EB6D5E" w:rsidP="00145248">
            <w:r>
              <w:rPr>
                <w:b/>
              </w:rPr>
              <w:t>Next Steps for the Intervention in FY 2019</w:t>
            </w:r>
          </w:p>
          <w:p w14:paraId="296ED674" w14:textId="77777777" w:rsidR="00EB6D5E" w:rsidRDefault="00EB6D5E" w:rsidP="00145248">
            <w:pPr>
              <w:rPr>
                <w:b/>
              </w:rPr>
            </w:pPr>
            <w:r w:rsidRPr="00F43692">
              <w:rPr>
                <w:i/>
                <w:sz w:val="20"/>
              </w:rPr>
              <w:t>Free Response, up to 1 Paragraph</w:t>
            </w:r>
          </w:p>
        </w:tc>
        <w:tc>
          <w:tcPr>
            <w:tcW w:w="8029" w:type="dxa"/>
          </w:tcPr>
          <w:p w14:paraId="115EAC58" w14:textId="0B822F23" w:rsidR="00C42218" w:rsidRDefault="00C42218" w:rsidP="00145248">
            <w:r>
              <w:t>Design and build referral tracking and statusing into Epic</w:t>
            </w:r>
            <w:r w:rsidR="00B96D9E">
              <w:t>, and train staff on new charting and workflow.</w:t>
            </w:r>
          </w:p>
          <w:p w14:paraId="6A9636F6" w14:textId="77777777" w:rsidR="00C42218" w:rsidRDefault="00C42218" w:rsidP="00145248"/>
          <w:p w14:paraId="607320C7" w14:textId="0AB50AF9" w:rsidR="00EB6D5E" w:rsidRPr="00C93238" w:rsidRDefault="00B96D9E" w:rsidP="00145248">
            <w:r>
              <w:t>Continue to e</w:t>
            </w:r>
            <w:r w:rsidR="001E2CDE">
              <w:t>ducate other community partners</w:t>
            </w:r>
            <w:r w:rsidR="00020B25">
              <w:t xml:space="preserve">, including </w:t>
            </w:r>
            <w:r>
              <w:t xml:space="preserve">home health agencies, </w:t>
            </w:r>
            <w:r w:rsidR="00924249">
              <w:t>a</w:t>
            </w:r>
            <w:r>
              <w:t xml:space="preserve">ssisted </w:t>
            </w:r>
            <w:r w:rsidR="00924249">
              <w:t>l</w:t>
            </w:r>
            <w:r>
              <w:t xml:space="preserve">iving </w:t>
            </w:r>
            <w:r w:rsidR="00924249">
              <w:t>f</w:t>
            </w:r>
            <w:r>
              <w:t xml:space="preserve">acilities, </w:t>
            </w:r>
            <w:r w:rsidR="00924249">
              <w:t>s</w:t>
            </w:r>
            <w:r w:rsidR="00020B25">
              <w:t xml:space="preserve">killed </w:t>
            </w:r>
            <w:r w:rsidR="00924249">
              <w:t>n</w:t>
            </w:r>
            <w:r w:rsidR="00020B25">
              <w:t xml:space="preserve">ursing </w:t>
            </w:r>
            <w:r w:rsidR="00924249">
              <w:t>f</w:t>
            </w:r>
            <w:r w:rsidR="00020B25">
              <w:t xml:space="preserve">acilities and </w:t>
            </w:r>
            <w:r w:rsidR="00924249">
              <w:t>p</w:t>
            </w:r>
            <w:r w:rsidR="00020B25">
              <w:t xml:space="preserve">rimary </w:t>
            </w:r>
            <w:r w:rsidR="00924249">
              <w:t>c</w:t>
            </w:r>
            <w:r w:rsidR="00020B25">
              <w:t xml:space="preserve">are </w:t>
            </w:r>
            <w:r w:rsidR="00924249">
              <w:t>p</w:t>
            </w:r>
            <w:r w:rsidR="00020B25">
              <w:t xml:space="preserve">roviders, </w:t>
            </w:r>
            <w:r w:rsidR="001E2CDE">
              <w:t xml:space="preserve">about the program, the mission and value, and how </w:t>
            </w:r>
            <w:r w:rsidR="00020B25">
              <w:t>the patients who are in or who have graduated from the program are</w:t>
            </w:r>
            <w:r w:rsidR="00E57E50">
              <w:t xml:space="preserve"> trained and</w:t>
            </w:r>
            <w:r w:rsidR="00020B25">
              <w:t xml:space="preserve"> </w:t>
            </w:r>
            <w:r w:rsidR="00924249">
              <w:t xml:space="preserve">supported to manage </w:t>
            </w:r>
            <w:r w:rsidR="00E57E50">
              <w:t>many conditions by recognizing early warning signs and contacting their PCP, so as to avoid</w:t>
            </w:r>
            <w:r w:rsidR="00924249">
              <w:t xml:space="preserve"> emergency and hospital services</w:t>
            </w:r>
            <w:r w:rsidR="00E57E50">
              <w:t xml:space="preserve"> when possible</w:t>
            </w:r>
            <w:r w:rsidR="00924249">
              <w:t>.</w:t>
            </w:r>
          </w:p>
          <w:p w14:paraId="3BBD4B88" w14:textId="77777777" w:rsidR="00EB6D5E" w:rsidRPr="00C93238" w:rsidRDefault="00EB6D5E" w:rsidP="00145248"/>
          <w:p w14:paraId="6807870E" w14:textId="52C4A4C8" w:rsidR="00EB6D5E" w:rsidRPr="00C93238" w:rsidRDefault="00924249" w:rsidP="00145248">
            <w:r>
              <w:t>Continue to improve</w:t>
            </w:r>
            <w:r w:rsidR="00EB6D5E" w:rsidRPr="00C93238">
              <w:t xml:space="preserve"> </w:t>
            </w:r>
            <w:r>
              <w:t>b</w:t>
            </w:r>
            <w:r w:rsidR="00EB6D5E" w:rsidRPr="00C93238">
              <w:t xml:space="preserve">ehavioral </w:t>
            </w:r>
            <w:r>
              <w:t>h</w:t>
            </w:r>
            <w:r w:rsidR="00EB6D5E" w:rsidRPr="00C93238">
              <w:t xml:space="preserve">ealth </w:t>
            </w:r>
            <w:r>
              <w:t>p</w:t>
            </w:r>
            <w:r w:rsidR="00EB6D5E" w:rsidRPr="00C93238">
              <w:t>artnerships</w:t>
            </w:r>
            <w:r w:rsidR="00195108">
              <w:t xml:space="preserve"> within the community and streamline workflows for referrals.</w:t>
            </w:r>
            <w:r w:rsidR="00EB6D5E" w:rsidRPr="00C93238">
              <w:t xml:space="preserve"> </w:t>
            </w:r>
          </w:p>
          <w:p w14:paraId="03D51E73" w14:textId="77777777" w:rsidR="00EB6D5E" w:rsidRPr="00C93238" w:rsidRDefault="00EB6D5E" w:rsidP="00145248"/>
          <w:p w14:paraId="21FDC6A5" w14:textId="216E5381" w:rsidR="00EB6D5E" w:rsidRPr="00C93238" w:rsidRDefault="00EB6D5E" w:rsidP="00145248">
            <w:r w:rsidRPr="00C93238">
              <w:t>Integrate this service with the UM</w:t>
            </w:r>
            <w:r w:rsidR="00424617">
              <w:t xml:space="preserve"> </w:t>
            </w:r>
            <w:r w:rsidRPr="00C93238">
              <w:t xml:space="preserve">BWMC </w:t>
            </w:r>
            <w:r w:rsidR="00F970C1">
              <w:t xml:space="preserve">new </w:t>
            </w:r>
            <w:r w:rsidRPr="00C93238">
              <w:t>T</w:t>
            </w:r>
            <w:r>
              <w:t>ransitional Nurse Navigator</w:t>
            </w:r>
            <w:r w:rsidRPr="00C93238">
              <w:t xml:space="preserve"> </w:t>
            </w:r>
            <w:r w:rsidR="00924249">
              <w:t>m</w:t>
            </w:r>
            <w:r w:rsidRPr="00C93238">
              <w:t>odel</w:t>
            </w:r>
            <w:r w:rsidR="00924249">
              <w:t>, which is focused on key chronic condition management,</w:t>
            </w:r>
            <w:r w:rsidRPr="00C93238">
              <w:t xml:space="preserve"> to </w:t>
            </w:r>
            <w:r>
              <w:t>enhance services to patients.</w:t>
            </w:r>
          </w:p>
          <w:p w14:paraId="1FBA6982" w14:textId="77777777" w:rsidR="00EB6D5E" w:rsidRPr="00612372" w:rsidRDefault="00EB6D5E" w:rsidP="00145248">
            <w:pPr>
              <w:rPr>
                <w:color w:val="FF0000"/>
              </w:rPr>
            </w:pPr>
          </w:p>
        </w:tc>
      </w:tr>
    </w:tbl>
    <w:p w14:paraId="10D84D7A" w14:textId="77777777" w:rsidR="00EB6D5E" w:rsidRDefault="00EB6D5E" w:rsidP="00EB6D5E"/>
    <w:p w14:paraId="6C17D5B9" w14:textId="77777777" w:rsidR="00EB6D5E" w:rsidRDefault="00EB6D5E">
      <w:pPr>
        <w:rPr>
          <w:rFonts w:asciiTheme="majorHAnsi" w:eastAsiaTheme="majorEastAsia" w:hAnsiTheme="majorHAnsi" w:cstheme="majorBidi"/>
          <w:color w:val="2E74B5" w:themeColor="accent1" w:themeShade="BF"/>
          <w:sz w:val="32"/>
          <w:szCs w:val="32"/>
        </w:rPr>
      </w:pPr>
      <w:r>
        <w:br w:type="page"/>
      </w:r>
    </w:p>
    <w:p w14:paraId="23352952" w14:textId="26FAA45B" w:rsidR="002A3A07" w:rsidRDefault="002A3A07" w:rsidP="002A3A07">
      <w:pPr>
        <w:pStyle w:val="Heading1"/>
      </w:pPr>
      <w:bookmarkStart w:id="14" w:name="_Hlk524261813"/>
      <w:bookmarkStart w:id="15" w:name="_Toc524946901"/>
      <w:r>
        <w:rPr>
          <w:rStyle w:val="Heading1Char"/>
        </w:rPr>
        <w:lastRenderedPageBreak/>
        <w:t>Intervention Program</w:t>
      </w:r>
      <w:r w:rsidR="00C507FB">
        <w:rPr>
          <w:rStyle w:val="Heading1Char"/>
        </w:rPr>
        <w:t xml:space="preserve"> – Shared Care Alerts</w:t>
      </w:r>
      <w:bookmarkEnd w:id="15"/>
    </w:p>
    <w:tbl>
      <w:tblPr>
        <w:tblStyle w:val="TableGridLight"/>
        <w:tblW w:w="9355" w:type="dxa"/>
        <w:tblCellMar>
          <w:top w:w="115" w:type="dxa"/>
          <w:left w:w="115" w:type="dxa"/>
          <w:bottom w:w="115" w:type="dxa"/>
          <w:right w:w="115" w:type="dxa"/>
        </w:tblCellMar>
        <w:tblLook w:val="04A0" w:firstRow="1" w:lastRow="0" w:firstColumn="1" w:lastColumn="0" w:noHBand="0" w:noVBand="1"/>
      </w:tblPr>
      <w:tblGrid>
        <w:gridCol w:w="3600"/>
        <w:gridCol w:w="5755"/>
      </w:tblGrid>
      <w:tr w:rsidR="002A3A07" w14:paraId="49DE0215" w14:textId="77777777" w:rsidTr="00FC20AB">
        <w:tc>
          <w:tcPr>
            <w:tcW w:w="3600" w:type="dxa"/>
          </w:tcPr>
          <w:p w14:paraId="24593544" w14:textId="0C414931" w:rsidR="002A3A07" w:rsidRPr="00F43692" w:rsidRDefault="00C644C2" w:rsidP="00FC20AB">
            <w:pPr>
              <w:rPr>
                <w:b/>
              </w:rPr>
            </w:pPr>
            <w:r>
              <w:rPr>
                <w:b/>
              </w:rPr>
              <w:t>Intervention/Program Name</w:t>
            </w:r>
          </w:p>
        </w:tc>
        <w:tc>
          <w:tcPr>
            <w:tcW w:w="5755" w:type="dxa"/>
          </w:tcPr>
          <w:p w14:paraId="0D5D2841" w14:textId="75BBD7A1" w:rsidR="002A3A07" w:rsidRDefault="00717C13" w:rsidP="00FC20AB">
            <w:r>
              <w:t xml:space="preserve">Shared </w:t>
            </w:r>
            <w:r w:rsidR="00C66DD3">
              <w:t>Care Alerts</w:t>
            </w:r>
          </w:p>
        </w:tc>
      </w:tr>
      <w:tr w:rsidR="002A3A07" w14:paraId="2F89DFC2" w14:textId="77777777" w:rsidTr="00FC20AB">
        <w:tc>
          <w:tcPr>
            <w:tcW w:w="3600" w:type="dxa"/>
          </w:tcPr>
          <w:p w14:paraId="322DBDD0" w14:textId="58632B88" w:rsidR="002A3A07" w:rsidRPr="009C7A37" w:rsidRDefault="002A3A07" w:rsidP="0016678F">
            <w:pPr>
              <w:rPr>
                <w:i/>
              </w:rPr>
            </w:pPr>
            <w:r w:rsidRPr="00F43692">
              <w:rPr>
                <w:b/>
              </w:rPr>
              <w:t>RP Hospitals Participating in Intervention</w:t>
            </w:r>
          </w:p>
        </w:tc>
        <w:tc>
          <w:tcPr>
            <w:tcW w:w="5755" w:type="dxa"/>
          </w:tcPr>
          <w:p w14:paraId="1AC0C38F" w14:textId="77777777" w:rsidR="002A268F" w:rsidRDefault="002A268F" w:rsidP="002A268F">
            <w:r>
              <w:t>Anne Arundel Medical Center</w:t>
            </w:r>
          </w:p>
          <w:p w14:paraId="1FD7A962" w14:textId="701B1100" w:rsidR="002A3A07" w:rsidRDefault="002A268F" w:rsidP="002A268F">
            <w:r>
              <w:t>UM Baltimore Washington Medical Center</w:t>
            </w:r>
          </w:p>
        </w:tc>
      </w:tr>
      <w:tr w:rsidR="002A3A07" w14:paraId="7A5A8BA0" w14:textId="77777777" w:rsidTr="00FC20AB">
        <w:tc>
          <w:tcPr>
            <w:tcW w:w="3600" w:type="dxa"/>
          </w:tcPr>
          <w:p w14:paraId="5759D012" w14:textId="77777777" w:rsidR="002A3A07" w:rsidRPr="00F43692" w:rsidRDefault="002A3A07" w:rsidP="00FC20AB">
            <w:pPr>
              <w:rPr>
                <w:b/>
              </w:rPr>
            </w:pPr>
            <w:r w:rsidRPr="00F43692">
              <w:rPr>
                <w:b/>
              </w:rPr>
              <w:t>Brief description of the Intervention</w:t>
            </w:r>
          </w:p>
          <w:p w14:paraId="2B901E07" w14:textId="77777777" w:rsidR="002A3A07" w:rsidRPr="005733DE" w:rsidRDefault="002A3A07" w:rsidP="00FC20AB">
            <w:pPr>
              <w:rPr>
                <w:i/>
              </w:rPr>
            </w:pPr>
            <w:r w:rsidRPr="005733DE">
              <w:rPr>
                <w:i/>
              </w:rPr>
              <w:t>2-3 sentences</w:t>
            </w:r>
          </w:p>
        </w:tc>
        <w:tc>
          <w:tcPr>
            <w:tcW w:w="5755" w:type="dxa"/>
          </w:tcPr>
          <w:p w14:paraId="52DCC410" w14:textId="14D056F0" w:rsidR="002A3A07" w:rsidRDefault="00BF7F05" w:rsidP="00FC20AB">
            <w:r>
              <w:t xml:space="preserve">A Care Alert is special cross-encounter, multidisciplinary note, designed to provide a single location to present the most important, patient-centered information (medical and non-medical) for and by the entire Care Team.  Care Teams </w:t>
            </w:r>
            <w:r w:rsidR="00C148C5">
              <w:t xml:space="preserve">may </w:t>
            </w:r>
            <w:r>
              <w:t>include clinician</w:t>
            </w:r>
            <w:r w:rsidR="00F2390E">
              <w:t>s</w:t>
            </w:r>
            <w:r>
              <w:t xml:space="preserve"> and social worker</w:t>
            </w:r>
            <w:r w:rsidR="00F2390E">
              <w:t>s</w:t>
            </w:r>
            <w:r>
              <w:t xml:space="preserve"> both within the hospital and in the community, who ha</w:t>
            </w:r>
            <w:r w:rsidR="00F2390E">
              <w:t>ve</w:t>
            </w:r>
            <w:r>
              <w:t xml:space="preserve"> a treatment or working relationship with the patient.  </w:t>
            </w:r>
            <w:r w:rsidR="009F4954">
              <w:t xml:space="preserve">Shared Care Alerts are meaningful, actionable </w:t>
            </w:r>
            <w:r w:rsidR="0058625F">
              <w:t xml:space="preserve">notes regarding important care and program support information for vulnerable, high </w:t>
            </w:r>
            <w:r w:rsidR="006011C3">
              <w:t>risk patient</w:t>
            </w:r>
            <w:r w:rsidR="0058625F">
              <w:t xml:space="preserve">.  Care Alerts are shared in real-time </w:t>
            </w:r>
            <w:r>
              <w:t xml:space="preserve">from Epic to and via </w:t>
            </w:r>
            <w:r w:rsidR="006011C3">
              <w:t>CRISP and</w:t>
            </w:r>
            <w:r>
              <w:t xml:space="preserve"> are </w:t>
            </w:r>
            <w:r w:rsidR="00C148C5">
              <w:t xml:space="preserve">sent and </w:t>
            </w:r>
            <w:r>
              <w:t xml:space="preserve">received </w:t>
            </w:r>
            <w:r w:rsidR="00C148C5">
              <w:t>to/</w:t>
            </w:r>
            <w:r>
              <w:t>from over 35 hospitals statewide</w:t>
            </w:r>
            <w:r w:rsidR="004C06A5">
              <w:t>, regardless of EHR</w:t>
            </w:r>
            <w:r w:rsidR="0012118E">
              <w:t xml:space="preserve"> vendor.</w:t>
            </w:r>
            <w:r>
              <w:t xml:space="preserve">  </w:t>
            </w:r>
          </w:p>
        </w:tc>
      </w:tr>
      <w:tr w:rsidR="002A3A07" w14:paraId="7EB1D4C4" w14:textId="77777777" w:rsidTr="00FC20AB">
        <w:tc>
          <w:tcPr>
            <w:tcW w:w="3600" w:type="dxa"/>
          </w:tcPr>
          <w:p w14:paraId="7EAB75F4" w14:textId="77777777" w:rsidR="002A3A07" w:rsidRDefault="002A3A07" w:rsidP="00FC20AB">
            <w:pPr>
              <w:rPr>
                <w:b/>
              </w:rPr>
            </w:pPr>
            <w:r w:rsidRPr="00F43692">
              <w:rPr>
                <w:b/>
              </w:rPr>
              <w:t>Participating Program Partners</w:t>
            </w:r>
          </w:p>
          <w:p w14:paraId="12D90329" w14:textId="77777777" w:rsidR="002A3A07" w:rsidRPr="00F43692" w:rsidRDefault="002A3A07" w:rsidP="00FC20AB">
            <w:pPr>
              <w:rPr>
                <w:b/>
              </w:rPr>
            </w:pPr>
            <w:r w:rsidRPr="000075DB">
              <w:rPr>
                <w:i/>
                <w:sz w:val="20"/>
                <w:szCs w:val="20"/>
              </w:rPr>
              <w:t>Please</w:t>
            </w:r>
            <w:r>
              <w:rPr>
                <w:i/>
                <w:sz w:val="20"/>
                <w:szCs w:val="20"/>
              </w:rPr>
              <w:t xml:space="preserve"> list </w:t>
            </w:r>
            <w:r>
              <w:rPr>
                <w:i/>
                <w:sz w:val="20"/>
              </w:rPr>
              <w:t>the relevant community-based organizations or provider groups, contractors, and/or public partners</w:t>
            </w:r>
          </w:p>
        </w:tc>
        <w:tc>
          <w:tcPr>
            <w:tcW w:w="5755" w:type="dxa"/>
          </w:tcPr>
          <w:p w14:paraId="3EA009E3" w14:textId="664E03FC" w:rsidR="00387AF0" w:rsidRDefault="00722CA2" w:rsidP="00722CA2">
            <w:r>
              <w:t xml:space="preserve">-  </w:t>
            </w:r>
            <w:r w:rsidR="00387AF0">
              <w:t>AAMC and UM</w:t>
            </w:r>
            <w:r w:rsidR="002828DE">
              <w:t xml:space="preserve"> </w:t>
            </w:r>
            <w:r w:rsidR="00387AF0">
              <w:t xml:space="preserve">BWMC Hospital Emergency Departments </w:t>
            </w:r>
          </w:p>
          <w:p w14:paraId="173B329E" w14:textId="5A986043" w:rsidR="00387AF0" w:rsidRDefault="00722CA2" w:rsidP="00722CA2">
            <w:r>
              <w:t xml:space="preserve">-  </w:t>
            </w:r>
            <w:r w:rsidR="00387AF0">
              <w:t>Primary Care Providers who are on Epic or who use CRISP</w:t>
            </w:r>
          </w:p>
          <w:p w14:paraId="5FE4A7D1" w14:textId="371BD326" w:rsidR="002A3A07" w:rsidRDefault="00722CA2" w:rsidP="00722CA2">
            <w:r>
              <w:t xml:space="preserve">-  </w:t>
            </w:r>
            <w:r w:rsidR="00387AF0">
              <w:t>The Coordinating Center</w:t>
            </w:r>
          </w:p>
          <w:p w14:paraId="5322FB95" w14:textId="4E166D25" w:rsidR="00387AF0" w:rsidRDefault="00722CA2" w:rsidP="00722CA2">
            <w:r>
              <w:t xml:space="preserve">-  </w:t>
            </w:r>
            <w:r w:rsidR="002828DE">
              <w:t xml:space="preserve">Anne Arundel County </w:t>
            </w:r>
            <w:r w:rsidR="00387AF0">
              <w:t>Department of Aging Senior Triage Team</w:t>
            </w:r>
          </w:p>
          <w:p w14:paraId="4F5B0343" w14:textId="6591D909" w:rsidR="000A03B8" w:rsidRDefault="00722CA2" w:rsidP="00722CA2">
            <w:r>
              <w:t xml:space="preserve">-  </w:t>
            </w:r>
            <w:r w:rsidR="000A03B8">
              <w:t>Arundel Lod</w:t>
            </w:r>
            <w:r w:rsidR="00513F13">
              <w:t>ge</w:t>
            </w:r>
            <w:r w:rsidR="006977F7">
              <w:t xml:space="preserve"> Behavioral Health Home</w:t>
            </w:r>
          </w:p>
          <w:p w14:paraId="30BE0DCE" w14:textId="21F7A9C6" w:rsidR="00513F13" w:rsidRDefault="00722CA2" w:rsidP="00722CA2">
            <w:r>
              <w:t xml:space="preserve">-  </w:t>
            </w:r>
            <w:r w:rsidR="00513F13">
              <w:t>Hospice of the Chesapeake</w:t>
            </w:r>
          </w:p>
          <w:p w14:paraId="3538D26B" w14:textId="680A1F7E" w:rsidR="007B66E5" w:rsidRDefault="007B66E5" w:rsidP="00722CA2">
            <w:r>
              <w:t>-  End Stage Renal Disease Seamless Care Organization (ESCO)</w:t>
            </w:r>
          </w:p>
          <w:p w14:paraId="2A5AF691" w14:textId="57BFF460" w:rsidR="00387AF0" w:rsidRDefault="007B66E5" w:rsidP="007B66E5">
            <w:r>
              <w:t>-  Prince George’s and Queen Anne’s County Mobile Integrated Health Units</w:t>
            </w:r>
          </w:p>
        </w:tc>
      </w:tr>
      <w:tr w:rsidR="002A3A07" w14:paraId="7645D12F" w14:textId="77777777" w:rsidTr="00FC20AB">
        <w:trPr>
          <w:trHeight w:val="245"/>
        </w:trPr>
        <w:tc>
          <w:tcPr>
            <w:tcW w:w="3600" w:type="dxa"/>
            <w:vMerge w:val="restart"/>
          </w:tcPr>
          <w:p w14:paraId="073C56F9" w14:textId="77777777" w:rsidR="002A3A07" w:rsidRPr="00F43692" w:rsidRDefault="002A3A07" w:rsidP="00FC20AB">
            <w:pPr>
              <w:rPr>
                <w:b/>
              </w:rPr>
            </w:pPr>
            <w:r w:rsidRPr="00F43692">
              <w:rPr>
                <w:b/>
              </w:rPr>
              <w:t>Patients Served</w:t>
            </w:r>
          </w:p>
          <w:p w14:paraId="4186D4DD" w14:textId="6D7A83A3" w:rsidR="002A3A07" w:rsidRPr="000075DB" w:rsidRDefault="002A3A07" w:rsidP="00FC20AB">
            <w:pPr>
              <w:rPr>
                <w:sz w:val="20"/>
                <w:szCs w:val="20"/>
              </w:rPr>
            </w:pPr>
          </w:p>
        </w:tc>
        <w:tc>
          <w:tcPr>
            <w:tcW w:w="5755" w:type="dxa"/>
          </w:tcPr>
          <w:p w14:paraId="285201BC" w14:textId="60A0EBE2" w:rsidR="00387AF0" w:rsidRDefault="002A3A07" w:rsidP="00FC20AB">
            <w:r>
              <w:t># of Patients Served a</w:t>
            </w:r>
            <w:r w:rsidRPr="002E25DB">
              <w:t>s of June 30, 2018</w:t>
            </w:r>
            <w:r>
              <w:t>:</w:t>
            </w:r>
            <w:r w:rsidR="00FE1355">
              <w:t xml:space="preserve"> </w:t>
            </w:r>
          </w:p>
          <w:p w14:paraId="25271ADA" w14:textId="77777777" w:rsidR="0079221D" w:rsidRDefault="0079221D" w:rsidP="00BC140D"/>
          <w:p w14:paraId="46A16CCD" w14:textId="39D7C180" w:rsidR="0079221D" w:rsidRDefault="00387AF0" w:rsidP="00BC140D">
            <w:r>
              <w:t>Active Care Alert Counts:</w:t>
            </w:r>
            <w:r w:rsidR="00A20485">
              <w:t xml:space="preserve">  </w:t>
            </w:r>
          </w:p>
          <w:p w14:paraId="6CA0F78D" w14:textId="0B300EED" w:rsidR="00A20485" w:rsidRPr="00A20485" w:rsidRDefault="00387AF0" w:rsidP="00BC140D">
            <w:pPr>
              <w:rPr>
                <w:color w:val="FF0000"/>
              </w:rPr>
            </w:pPr>
            <w:r>
              <w:t>AAMC:  1</w:t>
            </w:r>
            <w:r w:rsidR="00F9233C">
              <w:t>,</w:t>
            </w:r>
            <w:r>
              <w:t>097    UM BWMC:  1,20</w:t>
            </w:r>
            <w:r w:rsidR="000A124E">
              <w:t>5</w:t>
            </w:r>
            <w:r w:rsidR="00145248">
              <w:t xml:space="preserve">   </w:t>
            </w:r>
          </w:p>
        </w:tc>
      </w:tr>
      <w:tr w:rsidR="002A3A07" w14:paraId="35476F6A" w14:textId="77777777" w:rsidTr="00FC20AB">
        <w:trPr>
          <w:trHeight w:val="244"/>
        </w:trPr>
        <w:tc>
          <w:tcPr>
            <w:tcW w:w="3600" w:type="dxa"/>
            <w:vMerge/>
          </w:tcPr>
          <w:p w14:paraId="6F76E6BE" w14:textId="77777777" w:rsidR="002A3A07" w:rsidRDefault="002A3A07" w:rsidP="00FC20AB"/>
        </w:tc>
        <w:tc>
          <w:tcPr>
            <w:tcW w:w="5755" w:type="dxa"/>
          </w:tcPr>
          <w:p w14:paraId="0ED29FB5" w14:textId="1BC4BDE8" w:rsidR="00FC576F" w:rsidRDefault="00FC576F" w:rsidP="00FC20AB">
            <w:r>
              <w:t xml:space="preserve">Denominator of Eligible </w:t>
            </w:r>
            <w:r w:rsidRPr="00B72455">
              <w:rPr>
                <w:b/>
                <w:i/>
              </w:rPr>
              <w:t>Population</w:t>
            </w:r>
            <w:r>
              <w:t xml:space="preserve">:  </w:t>
            </w:r>
            <w:r w:rsidR="00937DF6">
              <w:t>550,445</w:t>
            </w:r>
          </w:p>
          <w:p w14:paraId="3690290F" w14:textId="77777777" w:rsidR="00E76350" w:rsidRDefault="00E76350" w:rsidP="00FC20AB"/>
          <w:p w14:paraId="0328FD28" w14:textId="67B84283" w:rsidR="002A3A07" w:rsidRDefault="002A3A07" w:rsidP="00FC20AB">
            <w:r>
              <w:t xml:space="preserve">Denominator of Eligible </w:t>
            </w:r>
            <w:r w:rsidRPr="00B72455">
              <w:rPr>
                <w:b/>
                <w:i/>
              </w:rPr>
              <w:t>Patients</w:t>
            </w:r>
            <w:r>
              <w:t>:</w:t>
            </w:r>
            <w:r w:rsidR="00A67038">
              <w:t xml:space="preserve">  </w:t>
            </w:r>
            <w:r w:rsidR="00E76350">
              <w:t>3,820</w:t>
            </w:r>
            <w:r>
              <w:br/>
            </w:r>
            <w:r w:rsidR="00E76350">
              <w:t xml:space="preserve">From </w:t>
            </w:r>
            <w:r w:rsidR="00A67038">
              <w:t xml:space="preserve">CY2017 RP Analytic File:  3+ IP or </w:t>
            </w:r>
            <w:proofErr w:type="spellStart"/>
            <w:r w:rsidR="00A67038">
              <w:t>Obs</w:t>
            </w:r>
            <w:proofErr w:type="spellEnd"/>
            <w:r w:rsidR="00A67038">
              <w:t>&gt;=24</w:t>
            </w:r>
            <w:r w:rsidR="008C7AD0">
              <w:t xml:space="preserve"> (All Payer)</w:t>
            </w:r>
            <w:r w:rsidR="00A67038">
              <w:t xml:space="preserve"> </w:t>
            </w:r>
          </w:p>
          <w:p w14:paraId="5684874D" w14:textId="77777777" w:rsidR="002A3A07" w:rsidRDefault="002A3A07" w:rsidP="00FC20AB"/>
        </w:tc>
      </w:tr>
      <w:tr w:rsidR="002A3A07" w14:paraId="48C65FB6" w14:textId="77777777" w:rsidTr="00FC20AB">
        <w:trPr>
          <w:trHeight w:val="244"/>
        </w:trPr>
        <w:tc>
          <w:tcPr>
            <w:tcW w:w="3600" w:type="dxa"/>
          </w:tcPr>
          <w:p w14:paraId="108A0935" w14:textId="60B4578A" w:rsidR="002A3A07" w:rsidRDefault="002A3A07" w:rsidP="00FC20AB">
            <w:r w:rsidRPr="00F43692">
              <w:rPr>
                <w:b/>
              </w:rPr>
              <w:t>Pre-Post Analysis for Intervention</w:t>
            </w:r>
            <w:r>
              <w:t xml:space="preserve"> (optional</w:t>
            </w:r>
            <w:r w:rsidR="00FA2338">
              <w:t>)</w:t>
            </w:r>
          </w:p>
          <w:p w14:paraId="1A8FE59C" w14:textId="087E2B76" w:rsidR="002A3A07" w:rsidRPr="00F75178" w:rsidRDefault="002A3A07" w:rsidP="00FC20AB">
            <w:pPr>
              <w:rPr>
                <w:i/>
              </w:rPr>
            </w:pPr>
          </w:p>
        </w:tc>
        <w:tc>
          <w:tcPr>
            <w:tcW w:w="5755" w:type="dxa"/>
          </w:tcPr>
          <w:p w14:paraId="1D6863B9" w14:textId="2810B4D6" w:rsidR="002A3A07" w:rsidRDefault="00E76350" w:rsidP="00FC20AB">
            <w:r>
              <w:t xml:space="preserve">Please see </w:t>
            </w:r>
            <w:r w:rsidR="002C2EC4">
              <w:t xml:space="preserve">Appendix </w:t>
            </w:r>
            <w:r w:rsidR="009C13F3">
              <w:t xml:space="preserve">A </w:t>
            </w:r>
            <w:r w:rsidR="002C2EC4">
              <w:t xml:space="preserve">for cumulative Care Alert </w:t>
            </w:r>
            <w:r w:rsidR="004D3CC6">
              <w:t xml:space="preserve">pre/post </w:t>
            </w:r>
            <w:r w:rsidR="002C7B77">
              <w:t>report summaries</w:t>
            </w:r>
            <w:r w:rsidR="002C2EC4">
              <w:t>, both hospitals.</w:t>
            </w:r>
          </w:p>
        </w:tc>
      </w:tr>
      <w:tr w:rsidR="002A3A07" w14:paraId="3AD5EBE4" w14:textId="77777777" w:rsidTr="00A976BC">
        <w:trPr>
          <w:trHeight w:val="838"/>
        </w:trPr>
        <w:tc>
          <w:tcPr>
            <w:tcW w:w="3600" w:type="dxa"/>
          </w:tcPr>
          <w:p w14:paraId="7D52A919" w14:textId="77777777" w:rsidR="002A3A07" w:rsidRPr="00F43692" w:rsidRDefault="002A3A07" w:rsidP="00FC20AB">
            <w:pPr>
              <w:rPr>
                <w:b/>
              </w:rPr>
            </w:pPr>
            <w:r w:rsidRPr="00F43692">
              <w:rPr>
                <w:b/>
              </w:rPr>
              <w:t>Intervention-Specific Outcome or Process Measures</w:t>
            </w:r>
          </w:p>
          <w:p w14:paraId="327A8303" w14:textId="47CDD1B5" w:rsidR="002A3A07" w:rsidRPr="000075DB" w:rsidRDefault="002A3A07" w:rsidP="00A976BC">
            <w:pPr>
              <w:rPr>
                <w:i/>
              </w:rPr>
            </w:pPr>
            <w:r>
              <w:t>(optional)</w:t>
            </w:r>
          </w:p>
        </w:tc>
        <w:tc>
          <w:tcPr>
            <w:tcW w:w="5755" w:type="dxa"/>
          </w:tcPr>
          <w:p w14:paraId="2100E821" w14:textId="1E55E031" w:rsidR="006872F1" w:rsidRDefault="00EE6C39" w:rsidP="003622E0">
            <w:r>
              <w:t xml:space="preserve">Each hospital has a quality improvement </w:t>
            </w:r>
            <w:r w:rsidR="004B333F">
              <w:t xml:space="preserve">and maintenance </w:t>
            </w:r>
            <w:r>
              <w:t>process</w:t>
            </w:r>
            <w:r w:rsidR="00FC516D">
              <w:t>es in place</w:t>
            </w:r>
            <w:r>
              <w:t xml:space="preserve"> for Care Alerts</w:t>
            </w:r>
            <w:r w:rsidR="00DE05BB">
              <w:t>.</w:t>
            </w:r>
            <w:r>
              <w:t xml:space="preserve">  </w:t>
            </w:r>
          </w:p>
        </w:tc>
      </w:tr>
      <w:tr w:rsidR="002A3A07" w14:paraId="42B4632D" w14:textId="77777777" w:rsidTr="00C8704D">
        <w:trPr>
          <w:trHeight w:val="865"/>
        </w:trPr>
        <w:tc>
          <w:tcPr>
            <w:tcW w:w="3600" w:type="dxa"/>
          </w:tcPr>
          <w:p w14:paraId="3BC7629E" w14:textId="77777777" w:rsidR="002A3A07" w:rsidRDefault="002A3A07" w:rsidP="00FC20AB">
            <w:r>
              <w:rPr>
                <w:b/>
              </w:rPr>
              <w:lastRenderedPageBreak/>
              <w:t>Successes of the Intervention in FY 2018</w:t>
            </w:r>
          </w:p>
          <w:p w14:paraId="6B1F2A9A" w14:textId="6B91FB8D" w:rsidR="002A3A07" w:rsidRPr="00F43692" w:rsidRDefault="002A3A07" w:rsidP="00FC20AB">
            <w:pPr>
              <w:rPr>
                <w:i/>
              </w:rPr>
            </w:pPr>
          </w:p>
        </w:tc>
        <w:tc>
          <w:tcPr>
            <w:tcW w:w="5755" w:type="dxa"/>
          </w:tcPr>
          <w:p w14:paraId="06E136FD" w14:textId="615F03D0" w:rsidR="00D40630" w:rsidRDefault="00D40630" w:rsidP="00FC20AB">
            <w:r>
              <w:t xml:space="preserve">New processes were developed to maintain alerts across </w:t>
            </w:r>
            <w:r w:rsidR="000D5823">
              <w:t xml:space="preserve">health systems, which strengthens alerts for shared patients and enhances maintenance of the alerts to </w:t>
            </w:r>
            <w:r w:rsidR="009B3FBC">
              <w:t>keep them current</w:t>
            </w:r>
            <w:r w:rsidR="004720B9">
              <w:t>.</w:t>
            </w:r>
            <w:r w:rsidR="009B3FBC">
              <w:t xml:space="preserve">  </w:t>
            </w:r>
          </w:p>
          <w:p w14:paraId="64945BB3" w14:textId="6C7B30A9" w:rsidR="00D40630" w:rsidRDefault="00D40630" w:rsidP="00FC20AB"/>
          <w:p w14:paraId="4D06BA28" w14:textId="0C721531" w:rsidR="00D40630" w:rsidRDefault="006030A7" w:rsidP="00FC20AB">
            <w:r>
              <w:t>Created procedures for c</w:t>
            </w:r>
            <w:r w:rsidR="00D40630">
              <w:t xml:space="preserve">ollaboration on Care Alert development and maintenance for shared high utilizer patients between the AAMC Readmissions Clinical Analyst and the UMBWMC Care Alert </w:t>
            </w:r>
            <w:r w:rsidR="000D5823">
              <w:t>authors.</w:t>
            </w:r>
          </w:p>
          <w:p w14:paraId="33FE9B82" w14:textId="77777777" w:rsidR="00F9233C" w:rsidRDefault="00F9233C" w:rsidP="00FC20AB"/>
          <w:p w14:paraId="25B242AB" w14:textId="7B1B064A" w:rsidR="00D40630" w:rsidRDefault="003D345C" w:rsidP="00C8704D">
            <w:r>
              <w:t>Implemented c</w:t>
            </w:r>
            <w:r w:rsidR="00C8704D">
              <w:t xml:space="preserve">ontinuous data improvement </w:t>
            </w:r>
            <w:r>
              <w:t>processes</w:t>
            </w:r>
            <w:r w:rsidR="00C8704D">
              <w:t xml:space="preserve"> </w:t>
            </w:r>
            <w:r w:rsidR="009936EA">
              <w:t xml:space="preserve">regarding </w:t>
            </w:r>
            <w:r w:rsidR="005B4F1F">
              <w:t xml:space="preserve">feedback </w:t>
            </w:r>
            <w:r w:rsidR="00C8704D">
              <w:t xml:space="preserve">on </w:t>
            </w:r>
            <w:r w:rsidR="009936EA">
              <w:t xml:space="preserve">the </w:t>
            </w:r>
            <w:r w:rsidR="005B4F1F">
              <w:t xml:space="preserve">content of Care Alerts, </w:t>
            </w:r>
            <w:r w:rsidR="004E531A">
              <w:t>so that they contain useful, actionable data</w:t>
            </w:r>
            <w:r w:rsidR="00C8704D">
              <w:t xml:space="preserve"> for multi-disciplinary care teams.</w:t>
            </w:r>
          </w:p>
        </w:tc>
      </w:tr>
      <w:tr w:rsidR="002A3A07" w14:paraId="6D5281E0" w14:textId="77777777" w:rsidTr="00FC20AB">
        <w:trPr>
          <w:trHeight w:val="244"/>
        </w:trPr>
        <w:tc>
          <w:tcPr>
            <w:tcW w:w="3600" w:type="dxa"/>
          </w:tcPr>
          <w:p w14:paraId="1D4D9303" w14:textId="77777777" w:rsidR="002A3A07" w:rsidRDefault="002A3A07" w:rsidP="00FC20AB">
            <w:r>
              <w:rPr>
                <w:b/>
              </w:rPr>
              <w:t>Lessons Learned from the Intervention in FY 2018</w:t>
            </w:r>
          </w:p>
          <w:p w14:paraId="440D8F84" w14:textId="77777777" w:rsidR="002A3A07" w:rsidRDefault="002A3A07" w:rsidP="00FC20AB">
            <w:pPr>
              <w:rPr>
                <w:b/>
              </w:rPr>
            </w:pPr>
            <w:r w:rsidRPr="00F43692">
              <w:rPr>
                <w:i/>
                <w:sz w:val="20"/>
              </w:rPr>
              <w:t>Free Response, up to 1 Paragraph</w:t>
            </w:r>
          </w:p>
        </w:tc>
        <w:tc>
          <w:tcPr>
            <w:tcW w:w="5755" w:type="dxa"/>
          </w:tcPr>
          <w:p w14:paraId="574781FC" w14:textId="11BEDE16" w:rsidR="00E2063C" w:rsidRDefault="000D5BC0" w:rsidP="007D45B9">
            <w:r>
              <w:t xml:space="preserve">There is value in linking Care Alert actionable data with Care Team member outreach information </w:t>
            </w:r>
            <w:r w:rsidR="00A4312B">
              <w:t xml:space="preserve">(including </w:t>
            </w:r>
            <w:r>
              <w:t>secure texting</w:t>
            </w:r>
            <w:r w:rsidR="00A4312B">
              <w:t>)</w:t>
            </w:r>
            <w:r>
              <w:t xml:space="preserve"> that can positively impact care and provide an opportunity to avoid utilization</w:t>
            </w:r>
            <w:r w:rsidR="006B143C">
              <w:t>, if/as appropriate</w:t>
            </w:r>
            <w:r>
              <w:t xml:space="preserve">.  </w:t>
            </w:r>
          </w:p>
        </w:tc>
      </w:tr>
      <w:tr w:rsidR="002A3A07" w14:paraId="49290334" w14:textId="77777777" w:rsidTr="00FC20AB">
        <w:trPr>
          <w:trHeight w:val="244"/>
        </w:trPr>
        <w:tc>
          <w:tcPr>
            <w:tcW w:w="3600" w:type="dxa"/>
          </w:tcPr>
          <w:p w14:paraId="114D6CB5" w14:textId="77777777" w:rsidR="002A3A07" w:rsidRDefault="002A3A07" w:rsidP="00FC20AB">
            <w:r>
              <w:rPr>
                <w:b/>
              </w:rPr>
              <w:t>Next Steps for the Intervention in FY 2019</w:t>
            </w:r>
          </w:p>
          <w:p w14:paraId="625018D2" w14:textId="67001F2C" w:rsidR="002A3A07" w:rsidRDefault="002A3A07" w:rsidP="00FC20AB">
            <w:pPr>
              <w:rPr>
                <w:b/>
              </w:rPr>
            </w:pPr>
          </w:p>
        </w:tc>
        <w:tc>
          <w:tcPr>
            <w:tcW w:w="5755" w:type="dxa"/>
          </w:tcPr>
          <w:p w14:paraId="260E8722" w14:textId="0AB8BD4B" w:rsidR="00884F0C" w:rsidRDefault="000D5BC0" w:rsidP="00FC20AB">
            <w:r>
              <w:t xml:space="preserve">The hospitals will </w:t>
            </w:r>
            <w:r w:rsidR="00657754">
              <w:t xml:space="preserve">continue to create and </w:t>
            </w:r>
            <w:r>
              <w:t xml:space="preserve">maintain </w:t>
            </w:r>
            <w:r w:rsidR="00E2681F">
              <w:t xml:space="preserve">relevant, </w:t>
            </w:r>
            <w:r w:rsidR="00657754">
              <w:t xml:space="preserve">high quality </w:t>
            </w:r>
            <w:r>
              <w:t xml:space="preserve">Care Alerts </w:t>
            </w:r>
            <w:r w:rsidR="00657754">
              <w:t xml:space="preserve">for patients who </w:t>
            </w:r>
            <w:r w:rsidR="00F5159E">
              <w:t xml:space="preserve">frequently </w:t>
            </w:r>
            <w:r w:rsidR="00657754">
              <w:t>utilize our hospitals</w:t>
            </w:r>
            <w:r w:rsidR="00D418DF">
              <w:t xml:space="preserve"> or who are at risk to do so.</w:t>
            </w:r>
          </w:p>
          <w:p w14:paraId="6C42A5B5" w14:textId="3B40AC8E" w:rsidR="00652FBF" w:rsidRDefault="00652FBF" w:rsidP="00FC20AB"/>
          <w:p w14:paraId="3B2892C9" w14:textId="09F21576" w:rsidR="00652FBF" w:rsidRDefault="00652FBF" w:rsidP="00FC20AB">
            <w:r>
              <w:t>The number of active Shared Care Alerts will most likely remain close to current volumes given the current staffing models</w:t>
            </w:r>
            <w:r w:rsidR="00C3077B">
              <w:t>, retiring alerts that are no longer relevant and adding alerts for additional high utilizers.</w:t>
            </w:r>
          </w:p>
          <w:p w14:paraId="01F90DC8" w14:textId="29F42EED" w:rsidR="006B143C" w:rsidRDefault="006B143C" w:rsidP="00FC20AB"/>
          <w:p w14:paraId="17B90B06" w14:textId="11DCC452" w:rsidR="006B143C" w:rsidRDefault="006B143C" w:rsidP="00FC20AB">
            <w:r>
              <w:t xml:space="preserve">Ongoing maintenance of Care Alerts is required to ensure that current information is provided to ED, PCP and other care team members.  We </w:t>
            </w:r>
            <w:r w:rsidR="00301509">
              <w:t>are piloting</w:t>
            </w:r>
            <w:r>
              <w:t xml:space="preserve"> the use of Care Team assignment (in Epic) generating an ENS feed to PROMPT, so that as patients go into or out of hospitals or SNFs, the hospital staff who maintain Care Alerts can apply changes/updates</w:t>
            </w:r>
            <w:r w:rsidR="00E2681F">
              <w:t xml:space="preserve"> based on reasons for admission and other data</w:t>
            </w:r>
            <w:r>
              <w:t>.</w:t>
            </w:r>
          </w:p>
          <w:p w14:paraId="0B5F0C87" w14:textId="77777777" w:rsidR="002A3A07" w:rsidRDefault="002A3A07" w:rsidP="00FC20AB"/>
          <w:p w14:paraId="423A8086" w14:textId="40D345F8" w:rsidR="004C59C5" w:rsidRDefault="009E5EB6" w:rsidP="00FC20AB">
            <w:r>
              <w:t xml:space="preserve">Exploring bringing </w:t>
            </w:r>
            <w:r w:rsidR="004C59C5">
              <w:t>Payer Care Managers</w:t>
            </w:r>
            <w:r>
              <w:t xml:space="preserve"> into the partnership care management workflows,</w:t>
            </w:r>
            <w:r w:rsidR="004C59C5">
              <w:t xml:space="preserve"> including </w:t>
            </w:r>
            <w:r w:rsidR="00FC009D">
              <w:t>using</w:t>
            </w:r>
            <w:r w:rsidR="00C53D36">
              <w:t xml:space="preserve"> </w:t>
            </w:r>
            <w:r w:rsidR="004C59C5">
              <w:t>the Care Alerts, Care Teams and secure texting</w:t>
            </w:r>
            <w:r w:rsidR="00FC009D">
              <w:t xml:space="preserve">.  Assisting Payers in evaluating latest capabilities for receipt of ENS alerts a) in the field and b) at PCP offices for quick follow-up with discharged patients. </w:t>
            </w:r>
            <w:r w:rsidR="004C59C5">
              <w:t xml:space="preserve"> </w:t>
            </w:r>
          </w:p>
          <w:p w14:paraId="28F2856A" w14:textId="77777777" w:rsidR="00751AED" w:rsidRDefault="00751AED" w:rsidP="00FC20AB"/>
          <w:p w14:paraId="35D50B8D" w14:textId="2DBD955E" w:rsidR="00884F0C" w:rsidRDefault="00751AED" w:rsidP="00FC20AB">
            <w:r>
              <w:t xml:space="preserve">Work with </w:t>
            </w:r>
            <w:r w:rsidR="00884F0C">
              <w:t>Fire/EMS teams to examine opportunities to use Care Alerts, Care Teams and secure texting to improve care coordination for ED high utilizers.</w:t>
            </w:r>
            <w:r w:rsidR="00091B0B">
              <w:t xml:space="preserve">  </w:t>
            </w:r>
          </w:p>
        </w:tc>
      </w:tr>
    </w:tbl>
    <w:p w14:paraId="4A0B88ED" w14:textId="77777777" w:rsidR="002A3A07" w:rsidRDefault="002A3A07" w:rsidP="002A3A07"/>
    <w:p w14:paraId="4AC0DA6F" w14:textId="7DE9E8F7" w:rsidR="002A3A07" w:rsidRDefault="002A3A07" w:rsidP="002A3A07">
      <w:pPr>
        <w:pStyle w:val="Heading1"/>
      </w:pPr>
      <w:bookmarkStart w:id="16" w:name="_Toc524946902"/>
      <w:bookmarkEnd w:id="14"/>
      <w:r>
        <w:rPr>
          <w:rStyle w:val="Heading1Char"/>
        </w:rPr>
        <w:lastRenderedPageBreak/>
        <w:t>Intervention Program</w:t>
      </w:r>
      <w:r w:rsidR="00C507FB">
        <w:rPr>
          <w:rStyle w:val="Heading1Char"/>
        </w:rPr>
        <w:t xml:space="preserve"> – One Call Care Management</w:t>
      </w:r>
      <w:bookmarkEnd w:id="16"/>
    </w:p>
    <w:tbl>
      <w:tblPr>
        <w:tblStyle w:val="TableGridLight"/>
        <w:tblW w:w="10099" w:type="dxa"/>
        <w:tblLayout w:type="fixed"/>
        <w:tblCellMar>
          <w:top w:w="115" w:type="dxa"/>
          <w:left w:w="115" w:type="dxa"/>
          <w:bottom w:w="115" w:type="dxa"/>
          <w:right w:w="115" w:type="dxa"/>
        </w:tblCellMar>
        <w:tblLook w:val="04A0" w:firstRow="1" w:lastRow="0" w:firstColumn="1" w:lastColumn="0" w:noHBand="0" w:noVBand="1"/>
      </w:tblPr>
      <w:tblGrid>
        <w:gridCol w:w="2875"/>
        <w:gridCol w:w="7224"/>
      </w:tblGrid>
      <w:tr w:rsidR="002A3A07" w14:paraId="51F0F675" w14:textId="77777777" w:rsidTr="00325B3D">
        <w:tc>
          <w:tcPr>
            <w:tcW w:w="2875" w:type="dxa"/>
          </w:tcPr>
          <w:p w14:paraId="0CE4BA90" w14:textId="3692C9A9" w:rsidR="002A3A07" w:rsidRPr="00F43692" w:rsidRDefault="00C644C2" w:rsidP="00FC20AB">
            <w:pPr>
              <w:rPr>
                <w:b/>
              </w:rPr>
            </w:pPr>
            <w:r>
              <w:rPr>
                <w:b/>
              </w:rPr>
              <w:t>Intervention/Program Name</w:t>
            </w:r>
          </w:p>
        </w:tc>
        <w:tc>
          <w:tcPr>
            <w:tcW w:w="7224" w:type="dxa"/>
          </w:tcPr>
          <w:p w14:paraId="3DD5E64D" w14:textId="018FE2EA" w:rsidR="002A3A07" w:rsidRDefault="00C66DD3" w:rsidP="00FC20AB">
            <w:r>
              <w:t>One Call Care Management</w:t>
            </w:r>
          </w:p>
        </w:tc>
      </w:tr>
      <w:tr w:rsidR="002A3A07" w14:paraId="34489264" w14:textId="77777777" w:rsidTr="00325B3D">
        <w:tc>
          <w:tcPr>
            <w:tcW w:w="2875" w:type="dxa"/>
          </w:tcPr>
          <w:p w14:paraId="3DC69E68" w14:textId="0DBE8963" w:rsidR="002A3A07" w:rsidRPr="009C7A37" w:rsidRDefault="002A3A07" w:rsidP="0005085D">
            <w:pPr>
              <w:rPr>
                <w:i/>
              </w:rPr>
            </w:pPr>
            <w:r w:rsidRPr="00F43692">
              <w:rPr>
                <w:b/>
              </w:rPr>
              <w:t>RP Hospitals Participating in Intervention</w:t>
            </w:r>
          </w:p>
        </w:tc>
        <w:tc>
          <w:tcPr>
            <w:tcW w:w="7224" w:type="dxa"/>
          </w:tcPr>
          <w:p w14:paraId="596814D9" w14:textId="77777777" w:rsidR="002A268F" w:rsidRDefault="002A268F" w:rsidP="002A268F">
            <w:r>
              <w:t>Anne Arundel Medical Center</w:t>
            </w:r>
          </w:p>
          <w:p w14:paraId="07B7E13D" w14:textId="08F4BFBF" w:rsidR="002A3A07" w:rsidRDefault="002A268F" w:rsidP="002A268F">
            <w:r>
              <w:t>UM Baltimore Washington Medical Center</w:t>
            </w:r>
          </w:p>
        </w:tc>
      </w:tr>
      <w:tr w:rsidR="002A3A07" w14:paraId="6A69FFB3" w14:textId="77777777" w:rsidTr="00325B3D">
        <w:tc>
          <w:tcPr>
            <w:tcW w:w="2875" w:type="dxa"/>
          </w:tcPr>
          <w:p w14:paraId="5F24C6C4" w14:textId="77777777" w:rsidR="002A3A07" w:rsidRPr="00F43692" w:rsidRDefault="002A3A07" w:rsidP="00FC20AB">
            <w:pPr>
              <w:rPr>
                <w:b/>
              </w:rPr>
            </w:pPr>
            <w:r w:rsidRPr="00F43692">
              <w:rPr>
                <w:b/>
              </w:rPr>
              <w:t>Brief description of the Intervention</w:t>
            </w:r>
          </w:p>
          <w:p w14:paraId="20EA2F23" w14:textId="77777777" w:rsidR="002A3A07" w:rsidRPr="005733DE" w:rsidRDefault="002A3A07" w:rsidP="00FC20AB">
            <w:pPr>
              <w:rPr>
                <w:i/>
              </w:rPr>
            </w:pPr>
            <w:r w:rsidRPr="005733DE">
              <w:rPr>
                <w:i/>
              </w:rPr>
              <w:t>2-3 sentences</w:t>
            </w:r>
          </w:p>
        </w:tc>
        <w:tc>
          <w:tcPr>
            <w:tcW w:w="7224" w:type="dxa"/>
          </w:tcPr>
          <w:p w14:paraId="531F14B3" w14:textId="11ABADA7" w:rsidR="002A3A07" w:rsidRDefault="002A4D14" w:rsidP="00FC20AB">
            <w:r>
              <w:t>A single phone number for Primary Care Provider</w:t>
            </w:r>
            <w:r w:rsidR="00DC264F">
              <w:t>s</w:t>
            </w:r>
            <w:r>
              <w:t xml:space="preserve"> </w:t>
            </w:r>
            <w:r w:rsidR="00DC264F">
              <w:t xml:space="preserve">and their </w:t>
            </w:r>
            <w:r>
              <w:t xml:space="preserve">staff to call to refer </w:t>
            </w:r>
            <w:r w:rsidR="00DC264F">
              <w:t>patients</w:t>
            </w:r>
            <w:r>
              <w:t xml:space="preserve"> in need of non-medical assistance</w:t>
            </w:r>
            <w:r w:rsidR="00743C10">
              <w:t>.</w:t>
            </w:r>
            <w:r>
              <w:t xml:space="preserve">  Our One Call Care Managers then call the patient to discuss the reason for the referral, discover other needs and assist patients in obtaining the services they need.  </w:t>
            </w:r>
            <w:r w:rsidR="00DC264F">
              <w:t>Some e</w:t>
            </w:r>
            <w:r>
              <w:t>xamples of non-medical assistance include transportation, insurance, behavioral health navigation</w:t>
            </w:r>
            <w:r w:rsidR="00DC264F">
              <w:t xml:space="preserve">, </w:t>
            </w:r>
            <w:r>
              <w:t>housing, community care management assistance, hospice or palliative care, dental needs, provider referrals, DME, caregiver support/respite care, support groups</w:t>
            </w:r>
            <w:r w:rsidR="00DC264F">
              <w:t xml:space="preserve">.  This service fills an important need for patients who may not need a full community care management service but who benefit from la carte </w:t>
            </w:r>
            <w:r w:rsidR="001E436C">
              <w:t xml:space="preserve">services. </w:t>
            </w:r>
            <w:r w:rsidR="00743C10">
              <w:t xml:space="preserve">  </w:t>
            </w:r>
            <w:r w:rsidR="004473F2">
              <w:t>It</w:t>
            </w:r>
            <w:r w:rsidR="00743C10">
              <w:t xml:space="preserve"> also ‘coordinates the coordinators’ (aligns Care Management resources to avoid duplication of services).</w:t>
            </w:r>
          </w:p>
        </w:tc>
      </w:tr>
      <w:tr w:rsidR="002A3A07" w14:paraId="1BE4B8F3" w14:textId="77777777" w:rsidTr="00325B3D">
        <w:tc>
          <w:tcPr>
            <w:tcW w:w="2875" w:type="dxa"/>
          </w:tcPr>
          <w:p w14:paraId="7F836CB6" w14:textId="77777777" w:rsidR="002A3A07" w:rsidRDefault="002A3A07" w:rsidP="00FC20AB">
            <w:pPr>
              <w:rPr>
                <w:b/>
              </w:rPr>
            </w:pPr>
            <w:r w:rsidRPr="00F43692">
              <w:rPr>
                <w:b/>
              </w:rPr>
              <w:t>Participating Program Partners</w:t>
            </w:r>
          </w:p>
          <w:p w14:paraId="6FEE7787" w14:textId="2550DA29" w:rsidR="002A3A07" w:rsidRPr="00F43692" w:rsidRDefault="002A3A07" w:rsidP="00FC20AB">
            <w:pPr>
              <w:rPr>
                <w:b/>
              </w:rPr>
            </w:pPr>
          </w:p>
        </w:tc>
        <w:tc>
          <w:tcPr>
            <w:tcW w:w="7224" w:type="dxa"/>
          </w:tcPr>
          <w:p w14:paraId="2A6C6829" w14:textId="02E4D73B" w:rsidR="002A3A07" w:rsidRDefault="00D91829" w:rsidP="00FC20AB">
            <w:r>
              <w:t>Our One Call Care Management services refer to:</w:t>
            </w:r>
            <w:r w:rsidR="007B069B">
              <w:t xml:space="preserve"> A</w:t>
            </w:r>
            <w:r w:rsidR="00BF5FCC">
              <w:t xml:space="preserve">nne </w:t>
            </w:r>
            <w:r w:rsidR="007B069B">
              <w:t>A</w:t>
            </w:r>
            <w:r w:rsidR="00BF5FCC">
              <w:t>rundel</w:t>
            </w:r>
            <w:r w:rsidR="007B069B">
              <w:t xml:space="preserve"> County Department of Health (Healthy Start, REACH, Dental Program), house call providers, Hospice of the Chesapeake, Palliative Care, Mobile Integrated Care </w:t>
            </w:r>
            <w:r w:rsidR="00BF5FCC">
              <w:t>U</w:t>
            </w:r>
            <w:r w:rsidR="007B069B">
              <w:t>nit (MICH), Food Bank, Partners in Care, The Coordinating Center, Behavioral Health Navigators, Pharmacists, Johns Hopkins Home Care, Chronic Condition support programs, etc.</w:t>
            </w:r>
          </w:p>
        </w:tc>
      </w:tr>
      <w:tr w:rsidR="002A3A07" w14:paraId="5F65142F" w14:textId="77777777" w:rsidTr="00325B3D">
        <w:trPr>
          <w:trHeight w:val="245"/>
        </w:trPr>
        <w:tc>
          <w:tcPr>
            <w:tcW w:w="2875" w:type="dxa"/>
            <w:vMerge w:val="restart"/>
          </w:tcPr>
          <w:p w14:paraId="309803C4" w14:textId="77777777" w:rsidR="002A3A07" w:rsidRPr="00F43692" w:rsidRDefault="002A3A07" w:rsidP="00FC20AB">
            <w:pPr>
              <w:rPr>
                <w:b/>
              </w:rPr>
            </w:pPr>
            <w:r w:rsidRPr="00F43692">
              <w:rPr>
                <w:b/>
              </w:rPr>
              <w:t>Patients Served</w:t>
            </w:r>
          </w:p>
          <w:p w14:paraId="03F5664A" w14:textId="1F107E99" w:rsidR="002A3A07" w:rsidRPr="000075DB" w:rsidRDefault="002A3A07" w:rsidP="00FC20AB">
            <w:pPr>
              <w:rPr>
                <w:sz w:val="20"/>
                <w:szCs w:val="20"/>
              </w:rPr>
            </w:pPr>
          </w:p>
        </w:tc>
        <w:tc>
          <w:tcPr>
            <w:tcW w:w="7224" w:type="dxa"/>
          </w:tcPr>
          <w:p w14:paraId="7861EA43" w14:textId="12010266" w:rsidR="002A3A07" w:rsidRDefault="002A3A07" w:rsidP="00FC20AB">
            <w:r>
              <w:t># of Patients Served a</w:t>
            </w:r>
            <w:r w:rsidRPr="002E25DB">
              <w:t>s of June 30, 2018</w:t>
            </w:r>
            <w:r>
              <w:t>:</w:t>
            </w:r>
            <w:r w:rsidR="002F2A66">
              <w:t xml:space="preserve">  </w:t>
            </w:r>
            <w:r w:rsidR="002F2A66" w:rsidRPr="002F2A66">
              <w:rPr>
                <w:b/>
              </w:rPr>
              <w:t>1,298</w:t>
            </w:r>
            <w:r>
              <w:br/>
            </w:r>
            <w:r w:rsidR="004C48E1">
              <w:t xml:space="preserve">AAMC:  </w:t>
            </w:r>
            <w:r w:rsidR="00AB112D">
              <w:t>1,0</w:t>
            </w:r>
            <w:r w:rsidR="002F2A66">
              <w:t>31</w:t>
            </w:r>
            <w:r w:rsidR="00AB112D">
              <w:t xml:space="preserve"> (</w:t>
            </w:r>
            <w:r w:rsidR="00E97D3D">
              <w:t xml:space="preserve">1.5 </w:t>
            </w:r>
            <w:proofErr w:type="gramStart"/>
            <w:r w:rsidR="00E97D3D">
              <w:t>FTE’s)</w:t>
            </w:r>
            <w:r w:rsidR="002D2E51">
              <w:t xml:space="preserve">   </w:t>
            </w:r>
            <w:proofErr w:type="gramEnd"/>
            <w:r w:rsidR="002D2E51">
              <w:t xml:space="preserve"> </w:t>
            </w:r>
            <w:r w:rsidR="002A268F">
              <w:t xml:space="preserve"> </w:t>
            </w:r>
            <w:r w:rsidR="004C48E1">
              <w:t xml:space="preserve">UM BWMC:  </w:t>
            </w:r>
            <w:r w:rsidR="006611F7">
              <w:t>318</w:t>
            </w:r>
            <w:r w:rsidR="002A268F">
              <w:t xml:space="preserve">  </w:t>
            </w:r>
            <w:r w:rsidR="00E97D3D">
              <w:t>(1.0 FTE)</w:t>
            </w:r>
          </w:p>
        </w:tc>
      </w:tr>
      <w:tr w:rsidR="002A3A07" w14:paraId="13F82584" w14:textId="77777777" w:rsidTr="00325B3D">
        <w:trPr>
          <w:trHeight w:val="244"/>
        </w:trPr>
        <w:tc>
          <w:tcPr>
            <w:tcW w:w="2875" w:type="dxa"/>
            <w:vMerge/>
          </w:tcPr>
          <w:p w14:paraId="43C4350D" w14:textId="77777777" w:rsidR="002A3A07" w:rsidRDefault="002A3A07" w:rsidP="00FC20AB"/>
        </w:tc>
        <w:tc>
          <w:tcPr>
            <w:tcW w:w="7224" w:type="dxa"/>
          </w:tcPr>
          <w:p w14:paraId="4F9260A5" w14:textId="7BE832F8" w:rsidR="00F3770D" w:rsidRDefault="002A3A07" w:rsidP="00FC20AB">
            <w:r>
              <w:t xml:space="preserve">Denominator of Eligible </w:t>
            </w:r>
            <w:r w:rsidR="00F3770D" w:rsidRPr="00824875">
              <w:rPr>
                <w:i/>
              </w:rPr>
              <w:t>Population</w:t>
            </w:r>
            <w:r w:rsidRPr="00824875">
              <w:rPr>
                <w:i/>
              </w:rPr>
              <w:t>:</w:t>
            </w:r>
            <w:r w:rsidR="00822964">
              <w:t xml:space="preserve">  </w:t>
            </w:r>
            <w:r w:rsidR="00F3770D">
              <w:t>550,445</w:t>
            </w:r>
          </w:p>
          <w:p w14:paraId="15F83D85" w14:textId="3C3C506A" w:rsidR="00F3770D" w:rsidRDefault="00F3770D" w:rsidP="00FC20AB">
            <w:r>
              <w:t>CY2017 RP Analytic File: All Payer Population</w:t>
            </w:r>
          </w:p>
          <w:p w14:paraId="6A0F2AC1" w14:textId="77777777" w:rsidR="00F3770D" w:rsidRDefault="00F3770D" w:rsidP="00FC20AB"/>
          <w:p w14:paraId="1568CC6F" w14:textId="7D7A6DB0" w:rsidR="00657754" w:rsidRDefault="00F3770D" w:rsidP="00FC20AB">
            <w:r>
              <w:t xml:space="preserve">Denominator of Eligible </w:t>
            </w:r>
            <w:r w:rsidRPr="00824875">
              <w:rPr>
                <w:i/>
              </w:rPr>
              <w:t>Patients</w:t>
            </w:r>
            <w:r>
              <w:t xml:space="preserve">: </w:t>
            </w:r>
            <w:r w:rsidR="009F74CA">
              <w:t xml:space="preserve"> </w:t>
            </w:r>
            <w:r>
              <w:t>179,772</w:t>
            </w:r>
          </w:p>
          <w:p w14:paraId="5CCEFE29" w14:textId="77DCAE51" w:rsidR="00F3770D" w:rsidRDefault="00F3770D" w:rsidP="00FC20AB">
            <w:r>
              <w:t>CY2017 RP Analytic File: All Payer Eligible Patients</w:t>
            </w:r>
          </w:p>
          <w:p w14:paraId="30219905" w14:textId="6E3E8C8F" w:rsidR="002A3A07" w:rsidRDefault="002A3A07" w:rsidP="00075339"/>
        </w:tc>
      </w:tr>
      <w:tr w:rsidR="002A3A07" w14:paraId="09115AD7" w14:textId="77777777" w:rsidTr="00325B3D">
        <w:trPr>
          <w:trHeight w:val="244"/>
        </w:trPr>
        <w:tc>
          <w:tcPr>
            <w:tcW w:w="2875" w:type="dxa"/>
          </w:tcPr>
          <w:p w14:paraId="31C4047B" w14:textId="7893DD41" w:rsidR="004C48E1" w:rsidRDefault="002A3A07" w:rsidP="004C48E1">
            <w:r w:rsidRPr="00F43692">
              <w:rPr>
                <w:b/>
              </w:rPr>
              <w:t>Pre-Post Analysis for Intervention</w:t>
            </w:r>
            <w:r>
              <w:t xml:space="preserve"> </w:t>
            </w:r>
          </w:p>
          <w:p w14:paraId="5B9C0A30" w14:textId="4F7AED95" w:rsidR="0041696E" w:rsidRPr="00F75178" w:rsidRDefault="0041696E" w:rsidP="004C48E1">
            <w:pPr>
              <w:rPr>
                <w:i/>
              </w:rPr>
            </w:pPr>
            <w:r>
              <w:rPr>
                <w:i/>
              </w:rPr>
              <w:t>(optional)</w:t>
            </w:r>
          </w:p>
          <w:p w14:paraId="47ECC01E" w14:textId="226EF06D" w:rsidR="002A3A07" w:rsidRPr="00F75178" w:rsidRDefault="002A3A07" w:rsidP="00FC20AB">
            <w:pPr>
              <w:rPr>
                <w:i/>
              </w:rPr>
            </w:pPr>
          </w:p>
        </w:tc>
        <w:tc>
          <w:tcPr>
            <w:tcW w:w="7224" w:type="dxa"/>
          </w:tcPr>
          <w:p w14:paraId="095902D5" w14:textId="48AC738E" w:rsidR="004C48E1" w:rsidRDefault="001E7379" w:rsidP="00FC20AB">
            <w:r>
              <w:t>Please s</w:t>
            </w:r>
            <w:r w:rsidR="005F345A">
              <w:t>ee Appendix A for cumulative pre/post (since start of services)</w:t>
            </w:r>
            <w:r w:rsidR="005D1513">
              <w:t>.</w:t>
            </w:r>
            <w:r w:rsidR="00564C35">
              <w:t xml:space="preserve">  One Call Care Management serves about 2/3 of rising risk patients, 1/3 patients with some utilization.  Since the referrals come from PCP visits rather than hospital utilization, using pre/post that utilizes start dates (and looks before and after that date) is not necessarily useful until 3 to 6 months after PCP visit.</w:t>
            </w:r>
          </w:p>
          <w:p w14:paraId="27BD3E01" w14:textId="77777777" w:rsidR="00C61889" w:rsidRDefault="00C61889" w:rsidP="00FC20AB"/>
          <w:p w14:paraId="077FDDB5" w14:textId="77777777" w:rsidR="00C61889" w:rsidRDefault="00C61889" w:rsidP="00FC20AB"/>
          <w:p w14:paraId="0DC61C9C" w14:textId="77777777" w:rsidR="00C61889" w:rsidRDefault="00C61889" w:rsidP="00FC20AB"/>
          <w:p w14:paraId="60932C24" w14:textId="7F6E3D41" w:rsidR="00C61889" w:rsidRDefault="00C61889" w:rsidP="00FC20AB"/>
        </w:tc>
      </w:tr>
      <w:tr w:rsidR="002A3A07" w14:paraId="424BCB32" w14:textId="77777777" w:rsidTr="00325B3D">
        <w:trPr>
          <w:trHeight w:val="244"/>
        </w:trPr>
        <w:tc>
          <w:tcPr>
            <w:tcW w:w="2875" w:type="dxa"/>
          </w:tcPr>
          <w:p w14:paraId="79D6A3F2" w14:textId="77777777" w:rsidR="002A3A07" w:rsidRPr="00F43692" w:rsidRDefault="002A3A07" w:rsidP="00FC20AB">
            <w:pPr>
              <w:rPr>
                <w:b/>
              </w:rPr>
            </w:pPr>
            <w:r w:rsidRPr="00F43692">
              <w:rPr>
                <w:b/>
              </w:rPr>
              <w:lastRenderedPageBreak/>
              <w:t>Intervention-Specific Outcome or Process Measures</w:t>
            </w:r>
          </w:p>
          <w:p w14:paraId="58A3389D" w14:textId="18286CF9" w:rsidR="002A3A07" w:rsidRPr="009B4F90" w:rsidRDefault="002A3A07" w:rsidP="00FC20AB"/>
        </w:tc>
        <w:tc>
          <w:tcPr>
            <w:tcW w:w="7224" w:type="dxa"/>
          </w:tcPr>
          <w:p w14:paraId="1F88FBA5" w14:textId="072BC0F1" w:rsidR="00E97D3D" w:rsidRDefault="00005931" w:rsidP="00FC20AB">
            <w:r>
              <w:rPr>
                <w:noProof/>
              </w:rPr>
              <w:drawing>
                <wp:anchor distT="0" distB="0" distL="114300" distR="114300" simplePos="0" relativeHeight="251660288" behindDoc="0" locked="0" layoutInCell="1" allowOverlap="1" wp14:anchorId="5B18AEE1" wp14:editId="5D122162">
                  <wp:simplePos x="0" y="0"/>
                  <wp:positionH relativeFrom="column">
                    <wp:posOffset>1966438</wp:posOffset>
                  </wp:positionH>
                  <wp:positionV relativeFrom="page">
                    <wp:posOffset>182</wp:posOffset>
                  </wp:positionV>
                  <wp:extent cx="2621280" cy="4669790"/>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4669790"/>
                          </a:xfrm>
                          <a:prstGeom prst="rect">
                            <a:avLst/>
                          </a:prstGeom>
                          <a:noFill/>
                        </pic:spPr>
                      </pic:pic>
                    </a:graphicData>
                  </a:graphic>
                </wp:anchor>
              </w:drawing>
            </w:r>
            <w:r w:rsidR="00C61889">
              <w:t xml:space="preserve">Referral Volume:  </w:t>
            </w:r>
            <w:r w:rsidR="00E97D3D">
              <w:t xml:space="preserve">AAMC </w:t>
            </w:r>
            <w:r w:rsidR="00B23981">
              <w:t xml:space="preserve">met or exceeded </w:t>
            </w:r>
            <w:r w:rsidR="00E97D3D">
              <w:t>referral goals throughout</w:t>
            </w:r>
            <w:r w:rsidR="00B23981">
              <w:t xml:space="preserve"> most of</w:t>
            </w:r>
            <w:r w:rsidR="00E97D3D">
              <w:t xml:space="preserve"> FY18, with an average of 96 referrals per month</w:t>
            </w:r>
            <w:r w:rsidR="00B23981">
              <w:t xml:space="preserve">.  </w:t>
            </w:r>
            <w:r w:rsidR="00B23981" w:rsidRPr="00F155CA">
              <w:rPr>
                <w:i/>
              </w:rPr>
              <w:t>C</w:t>
            </w:r>
            <w:r w:rsidR="00E97D3D" w:rsidRPr="00F155CA">
              <w:rPr>
                <w:i/>
              </w:rPr>
              <w:t>lose to 100% of patients accept</w:t>
            </w:r>
            <w:r w:rsidR="00B23981" w:rsidRPr="00F155CA">
              <w:rPr>
                <w:i/>
              </w:rPr>
              <w:t>ed</w:t>
            </w:r>
            <w:r w:rsidR="00E97D3D" w:rsidRPr="00F155CA">
              <w:rPr>
                <w:i/>
              </w:rPr>
              <w:t xml:space="preserve"> the service when referred by their primary care provider or office staff</w:t>
            </w:r>
            <w:r w:rsidRPr="00F155CA">
              <w:rPr>
                <w:i/>
              </w:rPr>
              <w:t>.</w:t>
            </w:r>
            <w:r w:rsidR="00E97D3D">
              <w:t xml:space="preserve">  </w:t>
            </w:r>
          </w:p>
          <w:p w14:paraId="1884B34A" w14:textId="06B4979C" w:rsidR="00B27B83" w:rsidRDefault="00B27B83" w:rsidP="00C61889">
            <w:pPr>
              <w:jc w:val="center"/>
            </w:pPr>
          </w:p>
          <w:p w14:paraId="7AE05243" w14:textId="387CDC38" w:rsidR="00C61889" w:rsidRDefault="00C61889" w:rsidP="00FC20AB"/>
          <w:p w14:paraId="575FC4C7" w14:textId="1C3A7FC2" w:rsidR="00FF337D" w:rsidRDefault="00C61889" w:rsidP="00FC20AB">
            <w:r>
              <w:t xml:space="preserve">Types of Services Provided:  </w:t>
            </w:r>
            <w:r w:rsidR="00FF337D">
              <w:t xml:space="preserve">35% of calls </w:t>
            </w:r>
            <w:r>
              <w:t>were</w:t>
            </w:r>
            <w:r w:rsidR="00FF337D">
              <w:t xml:space="preserve"> for behavioral health navigation services, 12% result</w:t>
            </w:r>
            <w:r>
              <w:t>ed</w:t>
            </w:r>
            <w:r w:rsidR="00FF337D">
              <w:t xml:space="preserve"> in referral to community care management, 7% need</w:t>
            </w:r>
            <w:r>
              <w:t>ed</w:t>
            </w:r>
            <w:r w:rsidR="00FF337D">
              <w:t xml:space="preserve"> provider referrals, 5% need</w:t>
            </w:r>
            <w:r>
              <w:t>ed</w:t>
            </w:r>
            <w:r w:rsidR="00FF337D">
              <w:t xml:space="preserve"> home health</w:t>
            </w:r>
            <w:r>
              <w:t xml:space="preserve"> and</w:t>
            </w:r>
            <w:r w:rsidR="00FF337D">
              <w:t xml:space="preserve"> 6% need caregiver support</w:t>
            </w:r>
            <w:r w:rsidR="00B27B83">
              <w:t>.</w:t>
            </w:r>
            <w:r w:rsidR="00B23981">
              <w:t xml:space="preserve">  </w:t>
            </w:r>
          </w:p>
          <w:p w14:paraId="0AC15E11" w14:textId="77777777" w:rsidR="00E97D3D" w:rsidRDefault="00E97D3D" w:rsidP="00FC20AB"/>
          <w:p w14:paraId="234A922B" w14:textId="48DFBD06" w:rsidR="00C61889" w:rsidRDefault="00C61889" w:rsidP="00FC20AB">
            <w:pPr>
              <w:rPr>
                <w:color w:val="FF0000"/>
              </w:rPr>
            </w:pPr>
            <w:r>
              <w:t xml:space="preserve">Patient population:  </w:t>
            </w:r>
            <w:r w:rsidR="005F345A">
              <w:t>61% of patients had any chronic condition, 39% had no chronic conditions</w:t>
            </w:r>
            <w:r w:rsidR="007E624A">
              <w:t xml:space="preserve"> (includes pediatrics).</w:t>
            </w:r>
            <w:r w:rsidR="005F345A">
              <w:t xml:space="preserve"> </w:t>
            </w:r>
          </w:p>
          <w:p w14:paraId="7BE63C26" w14:textId="77777777" w:rsidR="00C61889" w:rsidRDefault="00C61889" w:rsidP="00FC20AB"/>
          <w:p w14:paraId="3EE2AE56" w14:textId="40F9B0A1" w:rsidR="005F345A" w:rsidRPr="00C61889" w:rsidRDefault="00C61889" w:rsidP="00FC20AB">
            <w:pPr>
              <w:rPr>
                <w:color w:val="FF0000"/>
              </w:rPr>
            </w:pPr>
            <w:r>
              <w:t xml:space="preserve">Insurance </w:t>
            </w:r>
            <w:r w:rsidR="005F345A">
              <w:t>93% Commercial or other insurance, 15% Medicare FFS</w:t>
            </w:r>
            <w:r w:rsidR="00C729B2">
              <w:t>.</w:t>
            </w:r>
          </w:p>
          <w:p w14:paraId="33B1D0B1" w14:textId="44D14B1F" w:rsidR="005F345A" w:rsidRDefault="005F345A" w:rsidP="00B23981">
            <w:pPr>
              <w:jc w:val="center"/>
            </w:pPr>
          </w:p>
          <w:p w14:paraId="676305CC" w14:textId="0411C736" w:rsidR="00B23981" w:rsidRDefault="00B23981" w:rsidP="00FC20AB"/>
          <w:p w14:paraId="5422E174" w14:textId="75C21310" w:rsidR="00B23981" w:rsidRDefault="00005931" w:rsidP="00B23981">
            <w:pPr>
              <w:jc w:val="center"/>
            </w:pPr>
            <w:r>
              <w:rPr>
                <w:noProof/>
              </w:rPr>
              <w:drawing>
                <wp:inline distT="0" distB="0" distL="0" distR="0" wp14:anchorId="725850E6" wp14:editId="50D3E2C6">
                  <wp:extent cx="3743325" cy="25730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3325" cy="2573020"/>
                          </a:xfrm>
                          <a:prstGeom prst="rect">
                            <a:avLst/>
                          </a:prstGeom>
                          <a:noFill/>
                        </pic:spPr>
                      </pic:pic>
                    </a:graphicData>
                  </a:graphic>
                </wp:inline>
              </w:drawing>
            </w:r>
          </w:p>
          <w:p w14:paraId="7F382928" w14:textId="77777777" w:rsidR="00F67267" w:rsidRDefault="00F67267" w:rsidP="00FC20AB"/>
          <w:p w14:paraId="68AC7797" w14:textId="77777777" w:rsidR="00117039" w:rsidRDefault="00117039" w:rsidP="00FC20AB"/>
          <w:p w14:paraId="0C08AA30" w14:textId="2FFD8E04" w:rsidR="00117039" w:rsidRDefault="00117039" w:rsidP="00FC20AB"/>
          <w:p w14:paraId="2D3DEA20" w14:textId="3B4B89B8" w:rsidR="00117039" w:rsidRDefault="00117039" w:rsidP="00FC20AB"/>
          <w:p w14:paraId="5BEF253E" w14:textId="0074ADB8" w:rsidR="00117039" w:rsidRDefault="00117039" w:rsidP="00FC20AB"/>
          <w:p w14:paraId="0DA7C4BC" w14:textId="3B74D47E" w:rsidR="004711C3" w:rsidRDefault="005F345A" w:rsidP="00FC20AB">
            <w:r>
              <w:t xml:space="preserve">UM BWMC </w:t>
            </w:r>
            <w:r w:rsidR="004711C3">
              <w:t xml:space="preserve">– The </w:t>
            </w:r>
            <w:r w:rsidR="004D27E3">
              <w:t>One Call Care Manager</w:t>
            </w:r>
            <w:r w:rsidR="004711C3">
              <w:t xml:space="preserve"> works with primary care offices and hospital liaisons to market and increase patient referral volumes.  The services provided are </w:t>
            </w:r>
            <w:proofErr w:type="gramStart"/>
            <w:r w:rsidR="004711C3">
              <w:t>similar to</w:t>
            </w:r>
            <w:proofErr w:type="gramEnd"/>
            <w:r w:rsidR="004711C3">
              <w:t xml:space="preserve"> AAMC</w:t>
            </w:r>
            <w:r w:rsidR="005D1513">
              <w:t>.  The BATP</w:t>
            </w:r>
            <w:r w:rsidR="004711C3">
              <w:t xml:space="preserve"> hospitals </w:t>
            </w:r>
            <w:r w:rsidR="005D1513">
              <w:t>worked together to build</w:t>
            </w:r>
            <w:r w:rsidR="004711C3">
              <w:t xml:space="preserve"> the One Call Care Management functionality in Epic so that recording and tracking of types of services can be reported across the partnership.  Detailed service reporting will be available for UM BWMC in early FY19.</w:t>
            </w:r>
          </w:p>
          <w:p w14:paraId="73F9D8E6" w14:textId="340F2F09" w:rsidR="004711C3" w:rsidRDefault="004711C3" w:rsidP="00FC20AB"/>
          <w:p w14:paraId="60E43154" w14:textId="0CCF2FB3" w:rsidR="005F345A" w:rsidRDefault="005F345A" w:rsidP="00FC20AB">
            <w:r>
              <w:t>90% of patients had any chronic condition, 10% had no chronic conditions</w:t>
            </w:r>
          </w:p>
          <w:p w14:paraId="330425C6" w14:textId="22C98110" w:rsidR="005F345A" w:rsidRDefault="005F345A" w:rsidP="00FC20AB">
            <w:r>
              <w:t>91% Commercial or other insurance, 22% Medicare FFS</w:t>
            </w:r>
          </w:p>
          <w:p w14:paraId="2F9C113B" w14:textId="56FD641A" w:rsidR="004C48E1" w:rsidRDefault="004C48E1" w:rsidP="00FC20AB"/>
          <w:p w14:paraId="2DD71CBA" w14:textId="7AFCBA1A" w:rsidR="009B4F90" w:rsidRDefault="009B4F90" w:rsidP="00FC20AB"/>
          <w:p w14:paraId="336DBBA8" w14:textId="1D5E17D4" w:rsidR="004C48E1" w:rsidRDefault="006D2594" w:rsidP="00FC20AB">
            <w:r w:rsidRPr="004C48E1">
              <w:rPr>
                <w:noProof/>
              </w:rPr>
              <w:drawing>
                <wp:inline distT="0" distB="0" distL="0" distR="0" wp14:anchorId="3DC4E181" wp14:editId="450BE243">
                  <wp:extent cx="4021310" cy="2302372"/>
                  <wp:effectExtent l="0" t="0" r="0" b="3175"/>
                  <wp:docPr id="4" name="Content Placeholder 3">
                    <a:extLst xmlns:a="http://schemas.openxmlformats.org/drawingml/2006/main">
                      <a:ext uri="{FF2B5EF4-FFF2-40B4-BE49-F238E27FC236}">
                        <a16:creationId xmlns:a16="http://schemas.microsoft.com/office/drawing/2014/main" id="{021EC967-EC8D-4251-ABE5-184C346C7A2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021EC967-EC8D-4251-ABE5-184C346C7A2D}"/>
                              </a:ext>
                            </a:extLst>
                          </pic:cNvPr>
                          <pic:cNvPicPr>
                            <a:picLocks noGrp="1" noChangeAspect="1"/>
                          </pic:cNvPicPr>
                        </pic:nvPicPr>
                        <pic:blipFill>
                          <a:blip r:embed="rId15"/>
                          <a:stretch>
                            <a:fillRect/>
                          </a:stretch>
                        </pic:blipFill>
                        <pic:spPr bwMode="auto">
                          <a:xfrm>
                            <a:off x="0" y="0"/>
                            <a:ext cx="4075517" cy="2333408"/>
                          </a:xfrm>
                          <a:prstGeom prst="rect">
                            <a:avLst/>
                          </a:prstGeom>
                          <a:noFill/>
                          <a:ln>
                            <a:noFill/>
                          </a:ln>
                          <a:extLst/>
                        </pic:spPr>
                      </pic:pic>
                    </a:graphicData>
                  </a:graphic>
                </wp:inline>
              </w:drawing>
            </w:r>
          </w:p>
          <w:p w14:paraId="326E6ECA" w14:textId="155DC4DF" w:rsidR="007F5222" w:rsidRDefault="007F5222" w:rsidP="00FC20AB"/>
          <w:p w14:paraId="08BFD49A" w14:textId="18400E5D" w:rsidR="004C48E1" w:rsidRDefault="004C48E1" w:rsidP="00FC20AB"/>
        </w:tc>
      </w:tr>
      <w:tr w:rsidR="002A3A07" w14:paraId="6EB10F94" w14:textId="77777777" w:rsidTr="00325B3D">
        <w:trPr>
          <w:trHeight w:val="244"/>
        </w:trPr>
        <w:tc>
          <w:tcPr>
            <w:tcW w:w="2875" w:type="dxa"/>
          </w:tcPr>
          <w:p w14:paraId="70BF204B" w14:textId="77777777" w:rsidR="002A3A07" w:rsidRDefault="002A3A07" w:rsidP="00FC20AB">
            <w:r>
              <w:rPr>
                <w:b/>
              </w:rPr>
              <w:lastRenderedPageBreak/>
              <w:t>Successes of the Intervention in FY 2018</w:t>
            </w:r>
          </w:p>
          <w:p w14:paraId="6F46C2FF" w14:textId="77777777" w:rsidR="002A3A07" w:rsidRPr="00F43692" w:rsidRDefault="002A3A07" w:rsidP="00FC20AB">
            <w:pPr>
              <w:rPr>
                <w:i/>
              </w:rPr>
            </w:pPr>
            <w:r w:rsidRPr="00F43692">
              <w:rPr>
                <w:i/>
                <w:sz w:val="20"/>
              </w:rPr>
              <w:t>Free Response, up to 1 Paragraph</w:t>
            </w:r>
          </w:p>
        </w:tc>
        <w:tc>
          <w:tcPr>
            <w:tcW w:w="7224" w:type="dxa"/>
          </w:tcPr>
          <w:p w14:paraId="121C3877" w14:textId="535A2A6E" w:rsidR="002A3A07" w:rsidRDefault="009B4F90" w:rsidP="00FC20AB">
            <w:r>
              <w:t>The AAMC One Call Care Management service</w:t>
            </w:r>
            <w:r w:rsidR="00912AD4">
              <w:t xml:space="preserve">, staffed by 1.5 FTE’s, </w:t>
            </w:r>
            <w:r>
              <w:t xml:space="preserve">received </w:t>
            </w:r>
            <w:r w:rsidR="004C48E1">
              <w:t>1,086 referrals from 160 unique Primary Care Providers</w:t>
            </w:r>
            <w:r>
              <w:t xml:space="preserve"> </w:t>
            </w:r>
            <w:r w:rsidR="004C48E1">
              <w:t>representing 50 unique practices</w:t>
            </w:r>
            <w:r>
              <w:t xml:space="preserve">.  This volume is up from 388 </w:t>
            </w:r>
            <w:r w:rsidR="00912AD4">
              <w:t xml:space="preserve">referrals </w:t>
            </w:r>
            <w:r>
              <w:t>in FY17 (a 9-month service for that year), an increase of 2</w:t>
            </w:r>
            <w:r w:rsidR="004C48E1">
              <w:t>42</w:t>
            </w:r>
            <w:r>
              <w:t>%</w:t>
            </w:r>
            <w:r w:rsidR="004C48E1">
              <w:t xml:space="preserve"> for a 9-month period.</w:t>
            </w:r>
            <w:r>
              <w:t xml:space="preserve">   </w:t>
            </w:r>
            <w:r w:rsidR="0018334F">
              <w:t xml:space="preserve">AAMC Collaborative Care Network (CCN) provides training </w:t>
            </w:r>
            <w:r w:rsidR="00D72F46">
              <w:t xml:space="preserve">via </w:t>
            </w:r>
            <w:r w:rsidR="0018334F">
              <w:t xml:space="preserve">online modules to their primary care providers, with continuing education credits for many of the </w:t>
            </w:r>
            <w:r w:rsidR="00D72F46">
              <w:t xml:space="preserve">tools and </w:t>
            </w:r>
            <w:r w:rsidR="0018334F">
              <w:t xml:space="preserve">services developed as part of the regional partnership.  </w:t>
            </w:r>
          </w:p>
          <w:p w14:paraId="5661C9B9" w14:textId="77777777" w:rsidR="004C48E1" w:rsidRDefault="004C48E1" w:rsidP="00FC20AB"/>
          <w:p w14:paraId="11A933E5" w14:textId="2411A230" w:rsidR="0028673A" w:rsidRDefault="004C48E1" w:rsidP="00FC20AB">
            <w:r>
              <w:t>The UM BWMC One Call Care Management service</w:t>
            </w:r>
            <w:r w:rsidR="003F23C4">
              <w:t xml:space="preserve"> which</w:t>
            </w:r>
            <w:r w:rsidR="002D1764">
              <w:t xml:space="preserve"> started in May 2017</w:t>
            </w:r>
            <w:r w:rsidR="003F23C4">
              <w:t xml:space="preserve">, </w:t>
            </w:r>
            <w:r w:rsidR="002D1764">
              <w:t xml:space="preserve">is </w:t>
            </w:r>
            <w:r w:rsidR="00912AD4">
              <w:t>staffed by 1.0 FTE</w:t>
            </w:r>
            <w:r w:rsidR="003F23C4">
              <w:t>,</w:t>
            </w:r>
            <w:r>
              <w:t xml:space="preserve"> received </w:t>
            </w:r>
            <w:r w:rsidR="00F16E5F">
              <w:t>364 referrals (for 318 patients) from</w:t>
            </w:r>
            <w:r w:rsidR="00F16E5F" w:rsidRPr="00507B1E">
              <w:t xml:space="preserve"> </w:t>
            </w:r>
            <w:r w:rsidR="00507B1E" w:rsidRPr="00507B1E">
              <w:t>20</w:t>
            </w:r>
            <w:r w:rsidR="00F16E5F" w:rsidRPr="00507B1E">
              <w:t xml:space="preserve"> </w:t>
            </w:r>
            <w:r w:rsidR="00F16E5F">
              <w:t xml:space="preserve">unique Primary Care Providers representing </w:t>
            </w:r>
            <w:r w:rsidR="00507B1E">
              <w:t xml:space="preserve">14 </w:t>
            </w:r>
            <w:r w:rsidR="00912AD4">
              <w:t>unique practices</w:t>
            </w:r>
            <w:r w:rsidR="002D1764">
              <w:t xml:space="preserve"> in FY18</w:t>
            </w:r>
            <w:r w:rsidR="00912AD4">
              <w:t>.</w:t>
            </w:r>
            <w:r w:rsidR="00DF4CB7">
              <w:t xml:space="preserve">  The UMBWMC OCCM works closely </w:t>
            </w:r>
            <w:r w:rsidR="0028673A">
              <w:t>with all hospita</w:t>
            </w:r>
            <w:r w:rsidR="003C7C0D">
              <w:t xml:space="preserve">l </w:t>
            </w:r>
            <w:r w:rsidR="0028673A">
              <w:t xml:space="preserve">and community care managers, transitional nurse navigators, Care Alert authors and county partners to assess and coordinate care and services. </w:t>
            </w:r>
          </w:p>
          <w:p w14:paraId="08B3A441" w14:textId="4123C06B" w:rsidR="004C48E1" w:rsidRPr="00F16E5F" w:rsidRDefault="004C48E1" w:rsidP="00FC20AB"/>
        </w:tc>
      </w:tr>
      <w:tr w:rsidR="002A3A07" w14:paraId="0AC85312" w14:textId="77777777" w:rsidTr="00325B3D">
        <w:trPr>
          <w:trHeight w:val="244"/>
        </w:trPr>
        <w:tc>
          <w:tcPr>
            <w:tcW w:w="2875" w:type="dxa"/>
          </w:tcPr>
          <w:p w14:paraId="19AF82ED" w14:textId="77777777" w:rsidR="002A3A07" w:rsidRDefault="002A3A07" w:rsidP="00FC20AB">
            <w:r>
              <w:rPr>
                <w:b/>
              </w:rPr>
              <w:t>Lessons Learned from the Intervention in FY 2018</w:t>
            </w:r>
          </w:p>
          <w:p w14:paraId="7D3E6FC6" w14:textId="57D32798" w:rsidR="002A3A07" w:rsidRDefault="002A3A07" w:rsidP="00FC20AB">
            <w:pPr>
              <w:rPr>
                <w:b/>
              </w:rPr>
            </w:pPr>
          </w:p>
        </w:tc>
        <w:tc>
          <w:tcPr>
            <w:tcW w:w="7224" w:type="dxa"/>
          </w:tcPr>
          <w:p w14:paraId="2A837A35" w14:textId="1847736E" w:rsidR="002A3A07" w:rsidRDefault="00927798" w:rsidP="00FC20AB">
            <w:r>
              <w:t xml:space="preserve">A key factor in developing this service was not only educating primary care providers and </w:t>
            </w:r>
            <w:r w:rsidR="008E5284">
              <w:t>practices but</w:t>
            </w:r>
            <w:r>
              <w:t xml:space="preserve"> </w:t>
            </w:r>
            <w:r w:rsidR="001A7676">
              <w:t>also</w:t>
            </w:r>
            <w:r>
              <w:t xml:space="preserve"> incorporating </w:t>
            </w:r>
            <w:r w:rsidR="002A4D14">
              <w:t xml:space="preserve">standard </w:t>
            </w:r>
            <w:r>
              <w:t xml:space="preserve">questions into their </w:t>
            </w:r>
            <w:r w:rsidR="007564B6">
              <w:t xml:space="preserve">daily patient </w:t>
            </w:r>
            <w:r w:rsidR="00AF2F01">
              <w:t>conversations</w:t>
            </w:r>
            <w:r w:rsidR="007564B6">
              <w:t xml:space="preserve"> </w:t>
            </w:r>
            <w:r>
              <w:t>to</w:t>
            </w:r>
            <w:r w:rsidR="002A4D14">
              <w:t xml:space="preserve"> assist with identifying non-medical needs</w:t>
            </w:r>
            <w:r w:rsidR="007564B6">
              <w:t xml:space="preserve"> and offering the service.</w:t>
            </w:r>
            <w:r w:rsidR="00D3634B">
              <w:t xml:space="preserve"> This is an ongoing process with frequent reminders and </w:t>
            </w:r>
            <w:r w:rsidR="00D3634B">
              <w:lastRenderedPageBreak/>
              <w:t>office visits needed.  Providers are not accustomed to being able to call a single number for any non-medical need.  Once they adopt the behavior, they use the service consistently.</w:t>
            </w:r>
            <w:r w:rsidR="007564B6">
              <w:t xml:space="preserve"> </w:t>
            </w:r>
            <w:r>
              <w:t xml:space="preserve">  </w:t>
            </w:r>
          </w:p>
          <w:p w14:paraId="50A8BDBA" w14:textId="77777777" w:rsidR="00FF337D" w:rsidRDefault="00FF337D" w:rsidP="003C3861"/>
          <w:p w14:paraId="179D233C" w14:textId="247EC6E0" w:rsidR="004A7188" w:rsidRDefault="004A7188" w:rsidP="003C3861">
            <w:r>
              <w:t>Having hospital and community care managers using the same charting practices (Care Team, Care Alerts, Care Plans) in Epic</w:t>
            </w:r>
            <w:r w:rsidR="006F5322">
              <w:t xml:space="preserve"> </w:t>
            </w:r>
            <w:r>
              <w:t xml:space="preserve">enables collaboration and assists in avoiding duplication of services.  </w:t>
            </w:r>
            <w:r w:rsidR="003C3861">
              <w:t>One Call Care Management was designed to ‘coordinate the coordinators’</w:t>
            </w:r>
            <w:r>
              <w:t xml:space="preserve"> and is a key factor in avoiding duplication</w:t>
            </w:r>
            <w:r w:rsidR="009E395F">
              <w:t xml:space="preserve"> of effort</w:t>
            </w:r>
            <w:r w:rsidR="00AF2F01">
              <w:t xml:space="preserve"> </w:t>
            </w:r>
            <w:r>
              <w:t>and notifying current care managers if their patients need additional attention.</w:t>
            </w:r>
            <w:r w:rsidR="00D33E84">
              <w:t xml:space="preserve">  </w:t>
            </w:r>
          </w:p>
          <w:p w14:paraId="573EF707" w14:textId="77777777" w:rsidR="004A7188" w:rsidRDefault="004A7188" w:rsidP="003C3861"/>
          <w:p w14:paraId="281176A6" w14:textId="4EA53302" w:rsidR="003C3861" w:rsidRDefault="00D33E84" w:rsidP="003C3861">
            <w:r>
              <w:t xml:space="preserve">The </w:t>
            </w:r>
            <w:r w:rsidR="008773C3">
              <w:t xml:space="preserve">One Call Care Management Service has </w:t>
            </w:r>
            <w:r w:rsidR="004A7188">
              <w:t>proven engagement rates</w:t>
            </w:r>
            <w:r w:rsidR="006F5322">
              <w:t>,</w:t>
            </w:r>
            <w:r>
              <w:t xml:space="preserve"> provide</w:t>
            </w:r>
            <w:r w:rsidR="00AF2F01">
              <w:t xml:space="preserve">s </w:t>
            </w:r>
            <w:r w:rsidR="003C3861">
              <w:t>a la carte services</w:t>
            </w:r>
            <w:r w:rsidR="00F64D95">
              <w:t xml:space="preserve"> for patients who do not need full community care management, </w:t>
            </w:r>
            <w:r w:rsidR="004A7188">
              <w:t xml:space="preserve">and </w:t>
            </w:r>
            <w:r w:rsidR="00F64D95">
              <w:t>refers to our other regional partnership services as needed.</w:t>
            </w:r>
          </w:p>
          <w:p w14:paraId="32A2C3BF" w14:textId="27925E4D" w:rsidR="009B56EB" w:rsidRDefault="009B56EB" w:rsidP="003C3861"/>
          <w:p w14:paraId="35387C8D" w14:textId="7E45661B" w:rsidR="009B56EB" w:rsidRDefault="009B56EB" w:rsidP="003C3861">
            <w:r>
              <w:t xml:space="preserve">We need to capture gaps in current services and services that are not available as discrete data, so that we have data </w:t>
            </w:r>
            <w:r w:rsidR="009E02D9">
              <w:t xml:space="preserve">to assist in prioritizing patient needs and </w:t>
            </w:r>
            <w:r>
              <w:t>backing our requests for expanded or new services.</w:t>
            </w:r>
          </w:p>
          <w:p w14:paraId="5F52E92D" w14:textId="7BC1D452" w:rsidR="004A7188" w:rsidRDefault="004A7188" w:rsidP="003C3861"/>
        </w:tc>
      </w:tr>
      <w:tr w:rsidR="002A3A07" w14:paraId="4BE23AA2" w14:textId="77777777" w:rsidTr="00325B3D">
        <w:trPr>
          <w:trHeight w:val="244"/>
        </w:trPr>
        <w:tc>
          <w:tcPr>
            <w:tcW w:w="2875" w:type="dxa"/>
          </w:tcPr>
          <w:p w14:paraId="42278659" w14:textId="77777777" w:rsidR="002A3A07" w:rsidRDefault="002A3A07" w:rsidP="00FC20AB">
            <w:r>
              <w:rPr>
                <w:b/>
              </w:rPr>
              <w:lastRenderedPageBreak/>
              <w:t>Next Steps for the Intervention in FY 2019</w:t>
            </w:r>
          </w:p>
          <w:p w14:paraId="0159CFA4" w14:textId="2C523DA5" w:rsidR="002A3A07" w:rsidRDefault="002A3A07" w:rsidP="00FC20AB">
            <w:pPr>
              <w:rPr>
                <w:b/>
              </w:rPr>
            </w:pPr>
          </w:p>
        </w:tc>
        <w:tc>
          <w:tcPr>
            <w:tcW w:w="7224" w:type="dxa"/>
          </w:tcPr>
          <w:p w14:paraId="5560ED6D" w14:textId="15A4FAF9" w:rsidR="00243F70" w:rsidRDefault="009B2A5A" w:rsidP="00FC20AB">
            <w:r>
              <w:t xml:space="preserve">Continually </w:t>
            </w:r>
            <w:r w:rsidR="00243F70">
              <w:t>educat</w:t>
            </w:r>
            <w:r>
              <w:t>e</w:t>
            </w:r>
            <w:r w:rsidR="00243F70">
              <w:t xml:space="preserve"> </w:t>
            </w:r>
            <w:r>
              <w:t>PCP’s and staff</w:t>
            </w:r>
            <w:r w:rsidR="00243F70">
              <w:t xml:space="preserve"> on </w:t>
            </w:r>
            <w:r>
              <w:t xml:space="preserve">the ease of access and benefits of the service.  </w:t>
            </w:r>
          </w:p>
          <w:p w14:paraId="6EC6C33B" w14:textId="77777777" w:rsidR="00243F70" w:rsidRPr="00243F70" w:rsidRDefault="00243F70" w:rsidP="00FC20AB"/>
          <w:p w14:paraId="705565EC" w14:textId="51A343F0" w:rsidR="002A3A07" w:rsidRDefault="00927798" w:rsidP="00FC20AB">
            <w:r>
              <w:t>Configure Epic to capture missing services and gaps in existing services, so that we can quantify and advocate for new or improved services based on patient need.</w:t>
            </w:r>
          </w:p>
          <w:p w14:paraId="6D7F68BE" w14:textId="4FEEC845" w:rsidR="00927798" w:rsidRDefault="00927798" w:rsidP="00FC20AB"/>
        </w:tc>
      </w:tr>
    </w:tbl>
    <w:p w14:paraId="08746C03" w14:textId="1D30DB40" w:rsidR="002A3A07" w:rsidRDefault="002A3A07" w:rsidP="002A3A07"/>
    <w:p w14:paraId="762C0C7F" w14:textId="43EB3037" w:rsidR="003D0583" w:rsidRDefault="003D0583" w:rsidP="003D0583">
      <w:pPr>
        <w:pStyle w:val="Heading1"/>
      </w:pPr>
      <w:bookmarkStart w:id="17" w:name="_Toc524946903"/>
      <w:r>
        <w:rPr>
          <w:rStyle w:val="Heading1Char"/>
        </w:rPr>
        <w:t>Intervention Program</w:t>
      </w:r>
      <w:r w:rsidR="00C507FB">
        <w:rPr>
          <w:rStyle w:val="Heading1Char"/>
        </w:rPr>
        <w:t xml:space="preserve"> – Patient Panel Coordinators (AAMC)</w:t>
      </w:r>
      <w:bookmarkEnd w:id="17"/>
    </w:p>
    <w:tbl>
      <w:tblPr>
        <w:tblStyle w:val="TableGridLight"/>
        <w:tblW w:w="10435" w:type="dxa"/>
        <w:tblCellMar>
          <w:top w:w="115" w:type="dxa"/>
          <w:left w:w="115" w:type="dxa"/>
          <w:bottom w:w="115" w:type="dxa"/>
          <w:right w:w="115" w:type="dxa"/>
        </w:tblCellMar>
        <w:tblLook w:val="04A0" w:firstRow="1" w:lastRow="0" w:firstColumn="1" w:lastColumn="0" w:noHBand="0" w:noVBand="1"/>
      </w:tblPr>
      <w:tblGrid>
        <w:gridCol w:w="3325"/>
        <w:gridCol w:w="7110"/>
      </w:tblGrid>
      <w:tr w:rsidR="00845B64" w14:paraId="40609D44" w14:textId="77777777" w:rsidTr="00CA180D">
        <w:tc>
          <w:tcPr>
            <w:tcW w:w="3325" w:type="dxa"/>
          </w:tcPr>
          <w:p w14:paraId="76CEA140" w14:textId="50A8E095" w:rsidR="003D0583" w:rsidRPr="00F43692" w:rsidRDefault="00C644C2" w:rsidP="00B45FA0">
            <w:pPr>
              <w:rPr>
                <w:b/>
              </w:rPr>
            </w:pPr>
            <w:r>
              <w:rPr>
                <w:b/>
              </w:rPr>
              <w:t>Intervention/Program Name</w:t>
            </w:r>
          </w:p>
        </w:tc>
        <w:tc>
          <w:tcPr>
            <w:tcW w:w="7110" w:type="dxa"/>
          </w:tcPr>
          <w:p w14:paraId="700D1161" w14:textId="0404AB58" w:rsidR="003D0583" w:rsidRDefault="003D0583" w:rsidP="00B45FA0">
            <w:r>
              <w:t xml:space="preserve">Patient Panel Coordinators (AAMC) </w:t>
            </w:r>
          </w:p>
        </w:tc>
      </w:tr>
      <w:tr w:rsidR="00845B64" w14:paraId="07825C2D" w14:textId="77777777" w:rsidTr="00CA180D">
        <w:tc>
          <w:tcPr>
            <w:tcW w:w="3325" w:type="dxa"/>
          </w:tcPr>
          <w:p w14:paraId="5F5C1D34" w14:textId="7920CC98" w:rsidR="003D0583" w:rsidRPr="009C7A37" w:rsidRDefault="003D0583" w:rsidP="003D0583">
            <w:pPr>
              <w:rPr>
                <w:i/>
              </w:rPr>
            </w:pPr>
            <w:r w:rsidRPr="00F43692">
              <w:rPr>
                <w:b/>
              </w:rPr>
              <w:t>RP Hospitals Participating in Intervention</w:t>
            </w:r>
          </w:p>
        </w:tc>
        <w:tc>
          <w:tcPr>
            <w:tcW w:w="7110" w:type="dxa"/>
          </w:tcPr>
          <w:p w14:paraId="6BD93991" w14:textId="21C2CBBA" w:rsidR="003D0583" w:rsidRDefault="003D0583" w:rsidP="00B45FA0">
            <w:r>
              <w:t>Anne Arundel Medical Center</w:t>
            </w:r>
          </w:p>
        </w:tc>
      </w:tr>
      <w:tr w:rsidR="00845B64" w14:paraId="7237EA57" w14:textId="77777777" w:rsidTr="00CA180D">
        <w:tc>
          <w:tcPr>
            <w:tcW w:w="3325" w:type="dxa"/>
          </w:tcPr>
          <w:p w14:paraId="2F16DE6D" w14:textId="77777777" w:rsidR="003D0583" w:rsidRPr="00F43692" w:rsidRDefault="003D0583" w:rsidP="00B45FA0">
            <w:pPr>
              <w:rPr>
                <w:b/>
              </w:rPr>
            </w:pPr>
            <w:r w:rsidRPr="00F43692">
              <w:rPr>
                <w:b/>
              </w:rPr>
              <w:t>Brief description of the Intervention</w:t>
            </w:r>
          </w:p>
          <w:p w14:paraId="1B5FB84B" w14:textId="77777777" w:rsidR="003D0583" w:rsidRPr="005733DE" w:rsidRDefault="003D0583" w:rsidP="00B45FA0">
            <w:pPr>
              <w:rPr>
                <w:i/>
              </w:rPr>
            </w:pPr>
            <w:r w:rsidRPr="005733DE">
              <w:rPr>
                <w:i/>
              </w:rPr>
              <w:t>2-3 sentences</w:t>
            </w:r>
          </w:p>
        </w:tc>
        <w:tc>
          <w:tcPr>
            <w:tcW w:w="7110" w:type="dxa"/>
          </w:tcPr>
          <w:p w14:paraId="422DCDAB" w14:textId="4C5F3C99" w:rsidR="003D0583" w:rsidRDefault="003D0583" w:rsidP="00B45FA0">
            <w:r>
              <w:t xml:space="preserve">Patient Panel Coordinators (3.5 FTE’s) assisted 12 primary care offices and </w:t>
            </w:r>
            <w:r w:rsidR="000758CE">
              <w:t xml:space="preserve">with 8,861 patients and </w:t>
            </w:r>
            <w:r>
              <w:t xml:space="preserve">over 13,000 </w:t>
            </w:r>
            <w:r w:rsidR="000758CE">
              <w:t>interventions</w:t>
            </w:r>
            <w:r>
              <w:t xml:space="preserve"> by using dashboards to identify gaps in care or opportunities to control key health maintenance factors, including Diabetes (A1C and </w:t>
            </w:r>
            <w:r w:rsidR="007D67E6">
              <w:t>r</w:t>
            </w:r>
            <w:r>
              <w:t xml:space="preserve">etinopathy screening), mammography screening and influenza vaccines.    </w:t>
            </w:r>
          </w:p>
        </w:tc>
      </w:tr>
      <w:tr w:rsidR="00845B64" w14:paraId="40884DFD" w14:textId="77777777" w:rsidTr="00CA180D">
        <w:tc>
          <w:tcPr>
            <w:tcW w:w="3325" w:type="dxa"/>
          </w:tcPr>
          <w:p w14:paraId="5C0A5CAB" w14:textId="36A784E2" w:rsidR="003D0583" w:rsidRPr="00F43692" w:rsidRDefault="003D0583" w:rsidP="009A307E">
            <w:pPr>
              <w:rPr>
                <w:b/>
              </w:rPr>
            </w:pPr>
            <w:r w:rsidRPr="00F43692">
              <w:rPr>
                <w:b/>
              </w:rPr>
              <w:t>Participating Program Partners</w:t>
            </w:r>
          </w:p>
        </w:tc>
        <w:tc>
          <w:tcPr>
            <w:tcW w:w="7110" w:type="dxa"/>
          </w:tcPr>
          <w:p w14:paraId="7ABB7CB1" w14:textId="77777777" w:rsidR="003D0583" w:rsidRDefault="00DE24D5" w:rsidP="00B45FA0">
            <w:r>
              <w:t xml:space="preserve">This service supports primary care providers who belong to the </w:t>
            </w:r>
            <w:r w:rsidR="00FA5712">
              <w:t xml:space="preserve">AAMC </w:t>
            </w:r>
            <w:r>
              <w:t xml:space="preserve">Collaborative Care </w:t>
            </w:r>
            <w:r w:rsidR="00FA5712">
              <w:t>Network</w:t>
            </w:r>
            <w:r>
              <w:t>.  Th</w:t>
            </w:r>
            <w:r w:rsidR="00FA5712">
              <w:t>e patient panel coordinators also have an opportunity, when speaking with patients, to identify non-medical needs and can refer them to the One Call Care Management service</w:t>
            </w:r>
            <w:r w:rsidR="004D1254">
              <w:t>.</w:t>
            </w:r>
          </w:p>
          <w:p w14:paraId="149202F6" w14:textId="19EB80DE" w:rsidR="00773965" w:rsidRPr="00DE24D5" w:rsidRDefault="00773965" w:rsidP="00B45FA0"/>
        </w:tc>
      </w:tr>
      <w:tr w:rsidR="00845B64" w14:paraId="69943DB2" w14:textId="77777777" w:rsidTr="00CA180D">
        <w:trPr>
          <w:trHeight w:val="245"/>
        </w:trPr>
        <w:tc>
          <w:tcPr>
            <w:tcW w:w="3325" w:type="dxa"/>
            <w:vMerge w:val="restart"/>
          </w:tcPr>
          <w:p w14:paraId="4824CCB5" w14:textId="77777777" w:rsidR="003D0583" w:rsidRPr="00F43692" w:rsidRDefault="003D0583" w:rsidP="00B45FA0">
            <w:pPr>
              <w:rPr>
                <w:b/>
              </w:rPr>
            </w:pPr>
            <w:r w:rsidRPr="00F43692">
              <w:rPr>
                <w:b/>
              </w:rPr>
              <w:lastRenderedPageBreak/>
              <w:t>Patients Served</w:t>
            </w:r>
          </w:p>
          <w:p w14:paraId="4319A68A" w14:textId="50F66FAB" w:rsidR="003D0583" w:rsidRPr="000075DB" w:rsidRDefault="003D0583" w:rsidP="00B45FA0">
            <w:pPr>
              <w:rPr>
                <w:sz w:val="20"/>
                <w:szCs w:val="20"/>
              </w:rPr>
            </w:pPr>
          </w:p>
        </w:tc>
        <w:tc>
          <w:tcPr>
            <w:tcW w:w="7110" w:type="dxa"/>
          </w:tcPr>
          <w:p w14:paraId="4A16D91E" w14:textId="63D363E3" w:rsidR="003D0583" w:rsidRDefault="003D0583" w:rsidP="00B45FA0">
            <w:r>
              <w:t># of Patients Served a</w:t>
            </w:r>
            <w:r w:rsidRPr="002E25DB">
              <w:t>s of June 30, 2018</w:t>
            </w:r>
            <w:r>
              <w:t>:</w:t>
            </w:r>
            <w:r w:rsidR="000A3411">
              <w:t xml:space="preserve">  </w:t>
            </w:r>
            <w:r w:rsidR="00273A33">
              <w:rPr>
                <w:b/>
              </w:rPr>
              <w:t>8,861</w:t>
            </w:r>
            <w:r w:rsidR="007D7BC6">
              <w:rPr>
                <w:b/>
              </w:rPr>
              <w:t xml:space="preserve"> </w:t>
            </w:r>
          </w:p>
        </w:tc>
      </w:tr>
      <w:tr w:rsidR="00845B64" w14:paraId="1A3997FC" w14:textId="77777777" w:rsidTr="00CA180D">
        <w:trPr>
          <w:trHeight w:val="244"/>
        </w:trPr>
        <w:tc>
          <w:tcPr>
            <w:tcW w:w="3325" w:type="dxa"/>
            <w:vMerge/>
          </w:tcPr>
          <w:p w14:paraId="770FC1C8" w14:textId="77777777" w:rsidR="003D0583" w:rsidRDefault="003D0583" w:rsidP="00B45FA0"/>
        </w:tc>
        <w:tc>
          <w:tcPr>
            <w:tcW w:w="7110" w:type="dxa"/>
          </w:tcPr>
          <w:p w14:paraId="65292768" w14:textId="2B09F957" w:rsidR="00845B64" w:rsidRDefault="003D0583" w:rsidP="00B45FA0">
            <w:r>
              <w:t xml:space="preserve">Denominator of Eligible </w:t>
            </w:r>
            <w:r w:rsidR="00845B64" w:rsidRPr="00223FD2">
              <w:rPr>
                <w:b/>
              </w:rPr>
              <w:t>Population</w:t>
            </w:r>
            <w:r w:rsidR="00845B64">
              <w:t xml:space="preserve">: 550,445 </w:t>
            </w:r>
          </w:p>
          <w:p w14:paraId="38AF3B99" w14:textId="7D050B74" w:rsidR="00845B64" w:rsidRDefault="00845B64" w:rsidP="00B45FA0">
            <w:r>
              <w:t>All Payer Population from</w:t>
            </w:r>
            <w:r w:rsidR="00164459">
              <w:t xml:space="preserve"> CY2017 RP Analytic File</w:t>
            </w:r>
            <w:r>
              <w:t xml:space="preserve"> </w:t>
            </w:r>
          </w:p>
          <w:p w14:paraId="25E9F219" w14:textId="77777777" w:rsidR="00845B64" w:rsidRDefault="00845B64" w:rsidP="00B45FA0"/>
          <w:p w14:paraId="5D0A77E5" w14:textId="77777777" w:rsidR="00164459" w:rsidRDefault="00845B64" w:rsidP="00B45FA0">
            <w:r>
              <w:t>Denominator of Eli</w:t>
            </w:r>
            <w:r w:rsidR="00164459">
              <w:t>g</w:t>
            </w:r>
            <w:r>
              <w:t xml:space="preserve">ible </w:t>
            </w:r>
            <w:r w:rsidR="003D0583" w:rsidRPr="00223FD2">
              <w:rPr>
                <w:b/>
              </w:rPr>
              <w:t>Patients</w:t>
            </w:r>
            <w:r w:rsidR="003D0583">
              <w:t>:</w:t>
            </w:r>
            <w:r w:rsidR="0015174A">
              <w:t xml:space="preserve"> </w:t>
            </w:r>
            <w:r w:rsidR="007B24E6">
              <w:t xml:space="preserve"> </w:t>
            </w:r>
            <w:r w:rsidR="008C5FFB">
              <w:t>179</w:t>
            </w:r>
            <w:r>
              <w:t xml:space="preserve">,772 </w:t>
            </w:r>
          </w:p>
          <w:p w14:paraId="328A19FB" w14:textId="62C99E73" w:rsidR="003D0583" w:rsidRDefault="00164459" w:rsidP="00B45FA0">
            <w:r>
              <w:t xml:space="preserve">All Payer Patients from CY2017 RP Analytic File </w:t>
            </w:r>
          </w:p>
          <w:p w14:paraId="6BD07F36" w14:textId="77777777" w:rsidR="00164459" w:rsidRDefault="00164459" w:rsidP="00B45FA0"/>
          <w:p w14:paraId="20B20FEE" w14:textId="65116E36" w:rsidR="006370D3" w:rsidRDefault="007557C8" w:rsidP="000B1305">
            <w:r>
              <w:t>Since t</w:t>
            </w:r>
            <w:r w:rsidR="007B24E6">
              <w:t xml:space="preserve">his is an AAMC </w:t>
            </w:r>
            <w:r w:rsidR="007B24E6" w:rsidRPr="003F22FB">
              <w:t>only</w:t>
            </w:r>
            <w:r w:rsidR="007B24E6">
              <w:t xml:space="preserve"> intervention</w:t>
            </w:r>
            <w:r>
              <w:t>,</w:t>
            </w:r>
            <w:r w:rsidR="007B24E6">
              <w:t xml:space="preserve"> </w:t>
            </w:r>
            <w:r>
              <w:t>t</w:t>
            </w:r>
            <w:r w:rsidR="007B24E6">
              <w:t xml:space="preserve">he RP Analytic File </w:t>
            </w:r>
            <w:r>
              <w:t>denominators overstate the population</w:t>
            </w:r>
            <w:r w:rsidR="009E6BD8">
              <w:t xml:space="preserve"> by a significant amount</w:t>
            </w:r>
            <w:r w:rsidR="003F22FB">
              <w:t>.</w:t>
            </w:r>
          </w:p>
          <w:p w14:paraId="50B9A7B5" w14:textId="77777777" w:rsidR="00116426" w:rsidRDefault="00116426" w:rsidP="000B1305"/>
          <w:p w14:paraId="70FC84B1" w14:textId="459FF33F" w:rsidR="00116426" w:rsidRDefault="009E6BD8" w:rsidP="000B1305">
            <w:r>
              <w:t xml:space="preserve">BATP denominator of Eligible Patients:  </w:t>
            </w:r>
            <w:r w:rsidRPr="006A4E34">
              <w:t>80,000</w:t>
            </w:r>
          </w:p>
          <w:p w14:paraId="42ADA256" w14:textId="2D53081F" w:rsidR="009E6BD8" w:rsidRDefault="009E6BD8" w:rsidP="000B1305">
            <w:r>
              <w:t>Those attributable to the CCN offices served by the Patient Panel Coordinators.</w:t>
            </w:r>
          </w:p>
        </w:tc>
      </w:tr>
      <w:tr w:rsidR="00845B64" w14:paraId="69CC3245" w14:textId="77777777" w:rsidTr="00CA180D">
        <w:trPr>
          <w:trHeight w:val="244"/>
        </w:trPr>
        <w:tc>
          <w:tcPr>
            <w:tcW w:w="3325" w:type="dxa"/>
          </w:tcPr>
          <w:p w14:paraId="3E8EA40D" w14:textId="74E20987" w:rsidR="003D0583" w:rsidRPr="00F75178" w:rsidRDefault="003D0583" w:rsidP="008C52E2">
            <w:pPr>
              <w:rPr>
                <w:i/>
              </w:rPr>
            </w:pPr>
            <w:r w:rsidRPr="00F43692">
              <w:rPr>
                <w:b/>
              </w:rPr>
              <w:t>Pre-Post Analysis for Intervention</w:t>
            </w:r>
            <w:r>
              <w:t xml:space="preserve"> </w:t>
            </w:r>
          </w:p>
        </w:tc>
        <w:tc>
          <w:tcPr>
            <w:tcW w:w="7110" w:type="dxa"/>
          </w:tcPr>
          <w:p w14:paraId="01385973" w14:textId="6D36E040" w:rsidR="003D0583" w:rsidRDefault="004628E5" w:rsidP="00B45FA0">
            <w:r>
              <w:t>Not applicab</w:t>
            </w:r>
            <w:r w:rsidR="008C52E2">
              <w:t>le</w:t>
            </w:r>
          </w:p>
        </w:tc>
      </w:tr>
      <w:tr w:rsidR="008C52E2" w14:paraId="15CB1CCB" w14:textId="77777777" w:rsidTr="00CA180D">
        <w:trPr>
          <w:trHeight w:val="244"/>
        </w:trPr>
        <w:tc>
          <w:tcPr>
            <w:tcW w:w="10435" w:type="dxa"/>
            <w:gridSpan w:val="2"/>
          </w:tcPr>
          <w:p w14:paraId="288BC9D8" w14:textId="00E5DD64" w:rsidR="008C52E2" w:rsidRDefault="008C52E2" w:rsidP="008C52E2">
            <w:r w:rsidRPr="00F43692">
              <w:rPr>
                <w:b/>
              </w:rPr>
              <w:t>Intervention-Specific Outcome or Process Measures</w:t>
            </w:r>
            <w:r>
              <w:rPr>
                <w:noProof/>
              </w:rPr>
              <w:drawing>
                <wp:inline distT="0" distB="0" distL="0" distR="0" wp14:anchorId="0D6AEB9F" wp14:editId="59DDDF45">
                  <wp:extent cx="6052729" cy="2789998"/>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7657" cy="2796879"/>
                          </a:xfrm>
                          <a:prstGeom prst="rect">
                            <a:avLst/>
                          </a:prstGeom>
                          <a:noFill/>
                        </pic:spPr>
                      </pic:pic>
                    </a:graphicData>
                  </a:graphic>
                </wp:inline>
              </w:drawing>
            </w:r>
          </w:p>
        </w:tc>
      </w:tr>
      <w:tr w:rsidR="00845B64" w14:paraId="732EED97" w14:textId="77777777" w:rsidTr="00CA180D">
        <w:trPr>
          <w:trHeight w:val="244"/>
        </w:trPr>
        <w:tc>
          <w:tcPr>
            <w:tcW w:w="3325" w:type="dxa"/>
          </w:tcPr>
          <w:p w14:paraId="00ADB4E2" w14:textId="77777777" w:rsidR="003D0583" w:rsidRDefault="003D0583" w:rsidP="00B45FA0">
            <w:r>
              <w:rPr>
                <w:b/>
              </w:rPr>
              <w:t>Successes of the Intervention in FY 2018</w:t>
            </w:r>
          </w:p>
          <w:p w14:paraId="2300F175" w14:textId="77777777" w:rsidR="003D0583" w:rsidRPr="00F43692" w:rsidRDefault="003D0583" w:rsidP="00B45FA0">
            <w:pPr>
              <w:rPr>
                <w:i/>
              </w:rPr>
            </w:pPr>
            <w:r w:rsidRPr="00F43692">
              <w:rPr>
                <w:i/>
                <w:sz w:val="20"/>
              </w:rPr>
              <w:t>Free Response, up to 1 Paragraph</w:t>
            </w:r>
          </w:p>
        </w:tc>
        <w:tc>
          <w:tcPr>
            <w:tcW w:w="7110" w:type="dxa"/>
          </w:tcPr>
          <w:p w14:paraId="0D7F3FD0" w14:textId="77777777" w:rsidR="00CC6F8D" w:rsidRDefault="00CC6F8D" w:rsidP="00CC6F8D">
            <w:r>
              <w:t xml:space="preserve">Key factors in the success of this intervention included: </w:t>
            </w:r>
          </w:p>
          <w:p w14:paraId="5CECE384" w14:textId="695D9480" w:rsidR="00CC6F8D" w:rsidRDefault="00CC6F8D" w:rsidP="00127060">
            <w:r>
              <w:t xml:space="preserve">- </w:t>
            </w:r>
            <w:r w:rsidR="00127060">
              <w:t xml:space="preserve"> </w:t>
            </w:r>
            <w:r>
              <w:t>Integra</w:t>
            </w:r>
            <w:r w:rsidR="005E73E5">
              <w:t>ting</w:t>
            </w:r>
            <w:r>
              <w:t xml:space="preserve"> the PPC’s into practices to establish rapport and </w:t>
            </w:r>
            <w:r w:rsidR="00B45E02">
              <w:t xml:space="preserve">develop a team approach </w:t>
            </w:r>
            <w:r>
              <w:t>with providers and office staff</w:t>
            </w:r>
            <w:r w:rsidR="00127060">
              <w:t>.</w:t>
            </w:r>
            <w:r>
              <w:t xml:space="preserve"> </w:t>
            </w:r>
          </w:p>
          <w:p w14:paraId="55563AB0" w14:textId="56572CC6" w:rsidR="00DD45D3" w:rsidRDefault="00CC6F8D" w:rsidP="00127060">
            <w:r>
              <w:t xml:space="preserve">- </w:t>
            </w:r>
            <w:r w:rsidR="00127060">
              <w:t xml:space="preserve"> </w:t>
            </w:r>
            <w:r w:rsidR="00DD45D3">
              <w:t>Standardiz</w:t>
            </w:r>
            <w:r w:rsidR="005E73E5">
              <w:t>ing</w:t>
            </w:r>
            <w:r w:rsidR="00DD45D3">
              <w:t xml:space="preserve"> quality metric dashboards and processes</w:t>
            </w:r>
            <w:r w:rsidR="00127060">
              <w:t>.</w:t>
            </w:r>
          </w:p>
          <w:p w14:paraId="5D66F808" w14:textId="4616D3E8" w:rsidR="00127060" w:rsidRDefault="00DD45D3" w:rsidP="00127060">
            <w:r>
              <w:t xml:space="preserve">- </w:t>
            </w:r>
            <w:r w:rsidR="00127060">
              <w:t xml:space="preserve"> </w:t>
            </w:r>
            <w:r>
              <w:t>Perform</w:t>
            </w:r>
            <w:r w:rsidR="005E73E5">
              <w:t>ing</w:t>
            </w:r>
            <w:r>
              <w:t xml:space="preserve"> </w:t>
            </w:r>
            <w:r w:rsidR="006D416D">
              <w:t>workflow analysis and redesign</w:t>
            </w:r>
          </w:p>
          <w:p w14:paraId="2EF1AA87" w14:textId="6AC795BC" w:rsidR="00257A6B" w:rsidRDefault="00127060" w:rsidP="00127060">
            <w:r>
              <w:t xml:space="preserve">-  Incorporating quality assurance of </w:t>
            </w:r>
            <w:r w:rsidR="006D416D">
              <w:t>key data points</w:t>
            </w:r>
          </w:p>
          <w:p w14:paraId="763BE78C" w14:textId="75368223" w:rsidR="00DD45D3" w:rsidRDefault="00127060" w:rsidP="00127060">
            <w:r>
              <w:t>-  T</w:t>
            </w:r>
            <w:r w:rsidR="006D416D">
              <w:t>rain</w:t>
            </w:r>
            <w:r w:rsidR="005E73E5">
              <w:t>ing</w:t>
            </w:r>
            <w:r w:rsidR="006D416D">
              <w:t xml:space="preserve"> staff on efficient, accurate data entry</w:t>
            </w:r>
            <w:r>
              <w:t xml:space="preserve"> that fits into their daily workflow.</w:t>
            </w:r>
          </w:p>
        </w:tc>
      </w:tr>
      <w:tr w:rsidR="00845B64" w14:paraId="1C3FB057" w14:textId="77777777" w:rsidTr="00CA180D">
        <w:trPr>
          <w:trHeight w:val="244"/>
        </w:trPr>
        <w:tc>
          <w:tcPr>
            <w:tcW w:w="3325" w:type="dxa"/>
          </w:tcPr>
          <w:p w14:paraId="6A5DA886" w14:textId="77777777" w:rsidR="003D0583" w:rsidRDefault="003D0583" w:rsidP="00B45FA0">
            <w:r>
              <w:rPr>
                <w:b/>
              </w:rPr>
              <w:t>Lessons Learned from the Intervention in FY 2018</w:t>
            </w:r>
          </w:p>
          <w:p w14:paraId="26170176" w14:textId="77777777" w:rsidR="003D0583" w:rsidRDefault="003D0583" w:rsidP="00B45FA0">
            <w:pPr>
              <w:rPr>
                <w:b/>
              </w:rPr>
            </w:pPr>
            <w:r w:rsidRPr="00F43692">
              <w:rPr>
                <w:i/>
                <w:sz w:val="20"/>
              </w:rPr>
              <w:t>Free Response, up to 1 Paragraph</w:t>
            </w:r>
          </w:p>
        </w:tc>
        <w:tc>
          <w:tcPr>
            <w:tcW w:w="7110" w:type="dxa"/>
          </w:tcPr>
          <w:p w14:paraId="35CFAB0B" w14:textId="5EDE7A89" w:rsidR="006D416D" w:rsidRDefault="002D175F" w:rsidP="00B45FA0">
            <w:r>
              <w:t xml:space="preserve">- </w:t>
            </w:r>
            <w:r w:rsidR="000B3B2E">
              <w:t xml:space="preserve">Data quality is essential. </w:t>
            </w:r>
            <w:r w:rsidR="006D416D">
              <w:t xml:space="preserve"> Data analysis and clean-up are required as an initial step to ensure that dashboards accurately reflect </w:t>
            </w:r>
            <w:r w:rsidR="00127060">
              <w:t>patient</w:t>
            </w:r>
            <w:r w:rsidR="006D416D">
              <w:t xml:space="preserve">.  </w:t>
            </w:r>
          </w:p>
          <w:p w14:paraId="5B9FCB1B" w14:textId="2E3245C0" w:rsidR="002D175F" w:rsidRDefault="006D416D" w:rsidP="005221D0">
            <w:r>
              <w:t>- W</w:t>
            </w:r>
            <w:r w:rsidR="002D175F">
              <w:t xml:space="preserve">orkflow and data </w:t>
            </w:r>
            <w:r w:rsidR="0045482D">
              <w:t xml:space="preserve">quality analysis </w:t>
            </w:r>
            <w:proofErr w:type="gramStart"/>
            <w:r w:rsidR="00127060">
              <w:t>are</w:t>
            </w:r>
            <w:proofErr w:type="gramEnd"/>
            <w:r w:rsidR="00127060">
              <w:t xml:space="preserve"> essential</w:t>
            </w:r>
            <w:r w:rsidR="000B3B2E">
              <w:t xml:space="preserve"> </w:t>
            </w:r>
            <w:r w:rsidR="002D175F">
              <w:t>to identify</w:t>
            </w:r>
            <w:r w:rsidR="00127060">
              <w:t>ing</w:t>
            </w:r>
            <w:r w:rsidR="002D175F">
              <w:t xml:space="preserve"> and </w:t>
            </w:r>
            <w:r w:rsidR="00127060">
              <w:t>correcting</w:t>
            </w:r>
            <w:r w:rsidR="002D175F">
              <w:t xml:space="preserve"> processes that prevent timely, accurate data entry in</w:t>
            </w:r>
            <w:r w:rsidR="0045482D">
              <w:t>to</w:t>
            </w:r>
            <w:r w:rsidR="002D175F">
              <w:t xml:space="preserve"> the EHR.</w:t>
            </w:r>
          </w:p>
        </w:tc>
      </w:tr>
      <w:tr w:rsidR="00845B64" w14:paraId="4D4BC1C9" w14:textId="77777777" w:rsidTr="00CA180D">
        <w:trPr>
          <w:trHeight w:val="244"/>
        </w:trPr>
        <w:tc>
          <w:tcPr>
            <w:tcW w:w="3325" w:type="dxa"/>
          </w:tcPr>
          <w:p w14:paraId="525CB1CD" w14:textId="77777777" w:rsidR="003D0583" w:rsidRDefault="003D0583" w:rsidP="00B45FA0">
            <w:r>
              <w:rPr>
                <w:b/>
              </w:rPr>
              <w:lastRenderedPageBreak/>
              <w:t>Next Steps for the Intervention in FY 2019</w:t>
            </w:r>
          </w:p>
          <w:p w14:paraId="491DE827" w14:textId="77777777" w:rsidR="003D0583" w:rsidRDefault="003D0583" w:rsidP="00B45FA0">
            <w:pPr>
              <w:rPr>
                <w:b/>
              </w:rPr>
            </w:pPr>
            <w:r w:rsidRPr="00F43692">
              <w:rPr>
                <w:i/>
                <w:sz w:val="20"/>
              </w:rPr>
              <w:t>Free Response, up to 1 Paragraph</w:t>
            </w:r>
          </w:p>
        </w:tc>
        <w:tc>
          <w:tcPr>
            <w:tcW w:w="7110" w:type="dxa"/>
          </w:tcPr>
          <w:p w14:paraId="1C71F4B0" w14:textId="64C2CF5E" w:rsidR="00802735" w:rsidRDefault="00802735" w:rsidP="000B1305">
            <w:r>
              <w:t>The PPC model, process and dashboards are standardized, allowing office staff from the original 12 offices to now take over maintenance and outreach to patients, while the PPC’s move on to an additional 11 practices in FY19</w:t>
            </w:r>
            <w:r w:rsidR="00AE39C8">
              <w:t>.</w:t>
            </w:r>
            <w:r>
              <w:t xml:space="preserve">   </w:t>
            </w:r>
          </w:p>
          <w:p w14:paraId="209A3845" w14:textId="77777777" w:rsidR="006C2C23" w:rsidRDefault="006C2C23" w:rsidP="000B1305"/>
          <w:p w14:paraId="4603A7E5" w14:textId="77777777" w:rsidR="003D0583" w:rsidRDefault="000B1305" w:rsidP="000B1305">
            <w:r>
              <w:t>C</w:t>
            </w:r>
            <w:r w:rsidRPr="000B1305">
              <w:t xml:space="preserve">ontinue to utilize the CRISP PaTH reports and EPIC High Utilization List to identify patients appropriate for referrals to </w:t>
            </w:r>
            <w:r>
              <w:t>One Call Care Management, Behavioral Health Navigators and community care management services.</w:t>
            </w:r>
          </w:p>
          <w:p w14:paraId="4262240F" w14:textId="77777777" w:rsidR="000F54BA" w:rsidRDefault="000F54BA" w:rsidP="000B1305"/>
          <w:p w14:paraId="1B60027A" w14:textId="26D5C268" w:rsidR="000F54BA" w:rsidRDefault="00C1089D" w:rsidP="000B1305">
            <w:r>
              <w:t>Work with the</w:t>
            </w:r>
            <w:r w:rsidR="000F54BA">
              <w:t xml:space="preserve"> Pulmonary Disease Navigation team to enroll COPD patients in outpatient education to prevent avoidable admissions.</w:t>
            </w:r>
          </w:p>
        </w:tc>
      </w:tr>
    </w:tbl>
    <w:p w14:paraId="6120C478" w14:textId="77777777" w:rsidR="001C5DC3" w:rsidRDefault="001C5DC3" w:rsidP="002A3A07">
      <w:pPr>
        <w:pStyle w:val="Heading1"/>
        <w:rPr>
          <w:rStyle w:val="Heading1Char"/>
        </w:rPr>
      </w:pPr>
    </w:p>
    <w:p w14:paraId="0BD4FBD2" w14:textId="3AF19653" w:rsidR="002A3A07" w:rsidRDefault="002A3A07" w:rsidP="002A3A07">
      <w:pPr>
        <w:pStyle w:val="Heading1"/>
      </w:pPr>
      <w:bookmarkStart w:id="18" w:name="_Toc524946904"/>
      <w:r>
        <w:rPr>
          <w:rStyle w:val="Heading1Char"/>
        </w:rPr>
        <w:t>Intervention Program</w:t>
      </w:r>
      <w:r w:rsidR="00137332">
        <w:rPr>
          <w:rStyle w:val="Heading1Char"/>
        </w:rPr>
        <w:t xml:space="preserve"> – Integrated Behavioral Health in Primary Care</w:t>
      </w:r>
      <w:bookmarkEnd w:id="18"/>
      <w:r>
        <w:rPr>
          <w:rStyle w:val="Heading1Char"/>
        </w:rPr>
        <w:t xml:space="preserve"> </w:t>
      </w:r>
      <w:r>
        <w:t xml:space="preserve"> </w:t>
      </w:r>
    </w:p>
    <w:tbl>
      <w:tblPr>
        <w:tblStyle w:val="TableGridLight"/>
        <w:tblW w:w="10435" w:type="dxa"/>
        <w:tblCellMar>
          <w:top w:w="115" w:type="dxa"/>
          <w:left w:w="115" w:type="dxa"/>
          <w:bottom w:w="115" w:type="dxa"/>
          <w:right w:w="115" w:type="dxa"/>
        </w:tblCellMar>
        <w:tblLook w:val="04A0" w:firstRow="1" w:lastRow="0" w:firstColumn="1" w:lastColumn="0" w:noHBand="0" w:noVBand="1"/>
      </w:tblPr>
      <w:tblGrid>
        <w:gridCol w:w="2250"/>
        <w:gridCol w:w="8185"/>
      </w:tblGrid>
      <w:tr w:rsidR="002A3A07" w14:paraId="2D384EC6" w14:textId="77777777" w:rsidTr="004473F2">
        <w:trPr>
          <w:trHeight w:val="415"/>
        </w:trPr>
        <w:tc>
          <w:tcPr>
            <w:tcW w:w="2250" w:type="dxa"/>
          </w:tcPr>
          <w:p w14:paraId="54176EC6" w14:textId="5106DB9F" w:rsidR="002A3A07" w:rsidRPr="00F43692" w:rsidRDefault="00C644C2" w:rsidP="00FC20AB">
            <w:pPr>
              <w:rPr>
                <w:b/>
              </w:rPr>
            </w:pPr>
            <w:r>
              <w:rPr>
                <w:b/>
              </w:rPr>
              <w:t>Intervention/Program Name</w:t>
            </w:r>
          </w:p>
        </w:tc>
        <w:tc>
          <w:tcPr>
            <w:tcW w:w="8185" w:type="dxa"/>
          </w:tcPr>
          <w:p w14:paraId="220176D3" w14:textId="37D741DF" w:rsidR="002A3A07" w:rsidRDefault="00C66DD3" w:rsidP="00FC20AB">
            <w:r>
              <w:t>Integrated Behavioral Health in Primary Care</w:t>
            </w:r>
          </w:p>
        </w:tc>
      </w:tr>
      <w:tr w:rsidR="002A3A07" w14:paraId="6A28F68E" w14:textId="77777777" w:rsidTr="004473F2">
        <w:trPr>
          <w:trHeight w:val="595"/>
        </w:trPr>
        <w:tc>
          <w:tcPr>
            <w:tcW w:w="2250" w:type="dxa"/>
          </w:tcPr>
          <w:p w14:paraId="0E98E112" w14:textId="0DE36B5A" w:rsidR="002A3A07" w:rsidRPr="009C7A37" w:rsidRDefault="002A3A07" w:rsidP="00341ACB">
            <w:pPr>
              <w:rPr>
                <w:i/>
              </w:rPr>
            </w:pPr>
            <w:r w:rsidRPr="00F43692">
              <w:rPr>
                <w:b/>
              </w:rPr>
              <w:t>RP Hospitals Participating in Intervention</w:t>
            </w:r>
          </w:p>
        </w:tc>
        <w:tc>
          <w:tcPr>
            <w:tcW w:w="8185" w:type="dxa"/>
          </w:tcPr>
          <w:p w14:paraId="3E76B7CB" w14:textId="77777777" w:rsidR="002A3A07" w:rsidRDefault="00FD4787" w:rsidP="00FC20AB">
            <w:r>
              <w:t>Anne Arundel Medical Center</w:t>
            </w:r>
          </w:p>
          <w:p w14:paraId="19FF172E" w14:textId="52F5685D" w:rsidR="00FD4787" w:rsidRDefault="00FD4787" w:rsidP="00FC20AB">
            <w:r>
              <w:t>UM Baltimore Washington Medical Center</w:t>
            </w:r>
          </w:p>
        </w:tc>
      </w:tr>
      <w:tr w:rsidR="002A3A07" w14:paraId="6DE1047D" w14:textId="77777777" w:rsidTr="004473F2">
        <w:tc>
          <w:tcPr>
            <w:tcW w:w="2250" w:type="dxa"/>
          </w:tcPr>
          <w:p w14:paraId="4087A44A" w14:textId="77777777" w:rsidR="002A3A07" w:rsidRPr="00F43692" w:rsidRDefault="002A3A07" w:rsidP="00FC20AB">
            <w:pPr>
              <w:rPr>
                <w:b/>
              </w:rPr>
            </w:pPr>
            <w:r w:rsidRPr="00F43692">
              <w:rPr>
                <w:b/>
              </w:rPr>
              <w:t>Brief description of the Intervention</w:t>
            </w:r>
          </w:p>
          <w:p w14:paraId="2EB68AA4" w14:textId="77777777" w:rsidR="002A3A07" w:rsidRPr="005733DE" w:rsidRDefault="002A3A07" w:rsidP="00FC20AB">
            <w:pPr>
              <w:rPr>
                <w:i/>
              </w:rPr>
            </w:pPr>
            <w:r w:rsidRPr="005733DE">
              <w:rPr>
                <w:i/>
              </w:rPr>
              <w:t>2-3 sentences</w:t>
            </w:r>
          </w:p>
        </w:tc>
        <w:tc>
          <w:tcPr>
            <w:tcW w:w="8185" w:type="dxa"/>
          </w:tcPr>
          <w:p w14:paraId="6D9AD094" w14:textId="59F8FB61" w:rsidR="002A3A07" w:rsidRPr="00AC7AB6" w:rsidRDefault="00FD4787" w:rsidP="00FC20AB">
            <w:pPr>
              <w:rPr>
                <w:color w:val="FF0000"/>
              </w:rPr>
            </w:pPr>
            <w:r>
              <w:t xml:space="preserve">UMBWMC </w:t>
            </w:r>
            <w:r w:rsidR="001E588A">
              <w:t xml:space="preserve">(through UM CMG) </w:t>
            </w:r>
            <w:r>
              <w:t xml:space="preserve">has 2 psychotherapists, a psychiatrist and an administrative assistant </w:t>
            </w:r>
            <w:r w:rsidR="009A70CE">
              <w:t xml:space="preserve">who provide services to patients from six (6) primary care clinics. </w:t>
            </w:r>
          </w:p>
          <w:p w14:paraId="36BF67B4" w14:textId="77777777" w:rsidR="00FD4787" w:rsidRDefault="00FD4787" w:rsidP="00FC20AB"/>
          <w:p w14:paraId="10741D86" w14:textId="74942009" w:rsidR="006E70FB" w:rsidRDefault="00FD4787" w:rsidP="00FC20AB">
            <w:r>
              <w:t>AAMC has built a model for incorporating a</w:t>
            </w:r>
            <w:r w:rsidR="00A8779F">
              <w:t xml:space="preserve"> 1.0 FTE</w:t>
            </w:r>
            <w:r>
              <w:t xml:space="preserve"> LCSW into the primary care</w:t>
            </w:r>
            <w:r w:rsidR="006E70FB">
              <w:t xml:space="preserve"> setting. </w:t>
            </w:r>
          </w:p>
          <w:p w14:paraId="1C840E97" w14:textId="77777777" w:rsidR="006E70FB" w:rsidRDefault="006E70FB" w:rsidP="00FC20AB"/>
          <w:p w14:paraId="2BF194AA" w14:textId="5B5DA67F" w:rsidR="00FD4787" w:rsidRDefault="006E70FB" w:rsidP="00FC20AB">
            <w:r>
              <w:t>Both models receive referrals from primary care providers and provide therapeutic counseling</w:t>
            </w:r>
            <w:r w:rsidR="007B2E25">
              <w:t xml:space="preserve"> (and med management in the case of UMBWMC).  </w:t>
            </w:r>
            <w:r w:rsidR="00FD4787">
              <w:t xml:space="preserve"> </w:t>
            </w:r>
          </w:p>
        </w:tc>
      </w:tr>
      <w:tr w:rsidR="002A3A07" w14:paraId="5149E446" w14:textId="77777777" w:rsidTr="004473F2">
        <w:tc>
          <w:tcPr>
            <w:tcW w:w="2250" w:type="dxa"/>
          </w:tcPr>
          <w:p w14:paraId="09FF8EF6" w14:textId="204CBEBF" w:rsidR="002A3A07" w:rsidRPr="00F43692" w:rsidRDefault="002A3A07" w:rsidP="00265819">
            <w:pPr>
              <w:rPr>
                <w:b/>
              </w:rPr>
            </w:pPr>
            <w:r w:rsidRPr="00F43692">
              <w:rPr>
                <w:b/>
              </w:rPr>
              <w:t>Participating Program Partners</w:t>
            </w:r>
          </w:p>
        </w:tc>
        <w:tc>
          <w:tcPr>
            <w:tcW w:w="8185" w:type="dxa"/>
          </w:tcPr>
          <w:p w14:paraId="2C1C35D5" w14:textId="1C69DAEE" w:rsidR="002A3A07" w:rsidRDefault="00A8779F" w:rsidP="00FC20AB">
            <w:r>
              <w:t>Our behavioral health resources keep up-to-date lists of community resources and refer to them as part of their services.</w:t>
            </w:r>
            <w:r w:rsidR="00BA3C84">
              <w:t xml:space="preserve">  Resources include everything from additional</w:t>
            </w:r>
            <w:r w:rsidR="0093064A">
              <w:t xml:space="preserve"> mental health</w:t>
            </w:r>
            <w:r w:rsidR="00BA3C84">
              <w:t xml:space="preserve"> counseling and psychiatry</w:t>
            </w:r>
            <w:r w:rsidR="0093064A">
              <w:t xml:space="preserve"> for med consults, housing, substance abuse support, family support, etc.</w:t>
            </w:r>
            <w:r>
              <w:t xml:space="preserve">   </w:t>
            </w:r>
          </w:p>
        </w:tc>
      </w:tr>
      <w:tr w:rsidR="002A3A07" w14:paraId="507B1DBF" w14:textId="77777777" w:rsidTr="004473F2">
        <w:trPr>
          <w:trHeight w:val="245"/>
        </w:trPr>
        <w:tc>
          <w:tcPr>
            <w:tcW w:w="2250" w:type="dxa"/>
            <w:vMerge w:val="restart"/>
          </w:tcPr>
          <w:p w14:paraId="1AC73E9A" w14:textId="77777777" w:rsidR="002A3A07" w:rsidRPr="00F43692" w:rsidRDefault="002A3A07" w:rsidP="00FC20AB">
            <w:pPr>
              <w:rPr>
                <w:b/>
              </w:rPr>
            </w:pPr>
            <w:r w:rsidRPr="00F43692">
              <w:rPr>
                <w:b/>
              </w:rPr>
              <w:t>Patients Served</w:t>
            </w:r>
          </w:p>
          <w:p w14:paraId="2EA6D043" w14:textId="2D042E39" w:rsidR="002A3A07" w:rsidRPr="000075DB" w:rsidRDefault="002A3A07" w:rsidP="00FC20AB">
            <w:pPr>
              <w:rPr>
                <w:sz w:val="20"/>
                <w:szCs w:val="20"/>
              </w:rPr>
            </w:pPr>
          </w:p>
        </w:tc>
        <w:tc>
          <w:tcPr>
            <w:tcW w:w="8185" w:type="dxa"/>
          </w:tcPr>
          <w:p w14:paraId="078CA5F9" w14:textId="77777777" w:rsidR="00715026" w:rsidRDefault="002A3A07" w:rsidP="00FC20AB">
            <w:r>
              <w:t># of Patients Served a</w:t>
            </w:r>
            <w:r w:rsidRPr="002E25DB">
              <w:t>s of June 30, 2018</w:t>
            </w:r>
            <w:r>
              <w:t>:</w:t>
            </w:r>
            <w:r w:rsidR="00715026">
              <w:t xml:space="preserve">  </w:t>
            </w:r>
            <w:r w:rsidR="00715026" w:rsidRPr="00715026">
              <w:rPr>
                <w:b/>
              </w:rPr>
              <w:t>789</w:t>
            </w:r>
            <w:r w:rsidRPr="00715026">
              <w:rPr>
                <w:b/>
              </w:rPr>
              <w:br/>
            </w:r>
          </w:p>
          <w:p w14:paraId="5090723B" w14:textId="584C1D77" w:rsidR="002A3A07" w:rsidRDefault="00E5313B" w:rsidP="00FC20AB">
            <w:r>
              <w:t xml:space="preserve">AAMC:   </w:t>
            </w:r>
            <w:proofErr w:type="gramStart"/>
            <w:r>
              <w:t>180</w:t>
            </w:r>
            <w:r w:rsidR="009515A8">
              <w:t xml:space="preserve"> </w:t>
            </w:r>
            <w:r>
              <w:t xml:space="preserve"> </w:t>
            </w:r>
            <w:r w:rsidR="00552C32">
              <w:t>(</w:t>
            </w:r>
            <w:proofErr w:type="gramEnd"/>
            <w:r w:rsidR="00552C32">
              <w:t>1.0 FTE)</w:t>
            </w:r>
            <w:r>
              <w:t xml:space="preserve">  </w:t>
            </w:r>
            <w:r w:rsidR="009515A8">
              <w:t xml:space="preserve"> </w:t>
            </w:r>
            <w:r>
              <w:t xml:space="preserve"> UM BWMC:  </w:t>
            </w:r>
            <w:r w:rsidR="00F165E2">
              <w:t>609</w:t>
            </w:r>
            <w:r w:rsidR="008C160A">
              <w:t xml:space="preserve">  (</w:t>
            </w:r>
            <w:r w:rsidR="005D7783">
              <w:t>4.0</w:t>
            </w:r>
            <w:r w:rsidR="008C160A">
              <w:t xml:space="preserve"> FTE’s)</w:t>
            </w:r>
          </w:p>
        </w:tc>
      </w:tr>
      <w:tr w:rsidR="002A3A07" w14:paraId="6C1E3CB8" w14:textId="77777777" w:rsidTr="004473F2">
        <w:trPr>
          <w:trHeight w:val="1027"/>
        </w:trPr>
        <w:tc>
          <w:tcPr>
            <w:tcW w:w="2250" w:type="dxa"/>
            <w:vMerge/>
          </w:tcPr>
          <w:p w14:paraId="1E30F9D6" w14:textId="77777777" w:rsidR="002A3A07" w:rsidRDefault="002A3A07" w:rsidP="00FC20AB"/>
        </w:tc>
        <w:tc>
          <w:tcPr>
            <w:tcW w:w="8185" w:type="dxa"/>
          </w:tcPr>
          <w:p w14:paraId="7DF23158" w14:textId="77777777" w:rsidR="007E7E86" w:rsidRDefault="002A3A07" w:rsidP="00FC20AB">
            <w:r>
              <w:t>Denominator of Eligible Patients:</w:t>
            </w:r>
            <w:r w:rsidR="007E7E86">
              <w:t xml:space="preserve">  550,445</w:t>
            </w:r>
          </w:p>
          <w:p w14:paraId="7A5469E5" w14:textId="77777777" w:rsidR="007E7E86" w:rsidRDefault="007E7E86" w:rsidP="00FC20AB">
            <w:r>
              <w:t>CY2017 RP Analytic File All Payer population</w:t>
            </w:r>
          </w:p>
          <w:p w14:paraId="347A2552" w14:textId="4CF68F02" w:rsidR="007E7E86" w:rsidRDefault="007E7E86" w:rsidP="00FC20AB"/>
          <w:p w14:paraId="534A8006" w14:textId="5FF70CA9" w:rsidR="002A3A07" w:rsidRDefault="007E7E86" w:rsidP="00892081">
            <w:proofErr w:type="gramStart"/>
            <w:r>
              <w:t>The majority of</w:t>
            </w:r>
            <w:proofErr w:type="gramEnd"/>
            <w:r>
              <w:t xml:space="preserve"> the patients who receive behavioral health therapeutic services within the primary care setting </w:t>
            </w:r>
            <w:r w:rsidR="00E750CC">
              <w:t>from these programs</w:t>
            </w:r>
            <w:r>
              <w:t xml:space="preserve"> do not </w:t>
            </w:r>
            <w:r w:rsidR="00D06471">
              <w:t xml:space="preserve">have </w:t>
            </w:r>
            <w:r w:rsidR="00E750CC">
              <w:t xml:space="preserve">notable </w:t>
            </w:r>
            <w:r w:rsidR="00D06471">
              <w:t xml:space="preserve">prior utilization of emergency </w:t>
            </w:r>
            <w:r w:rsidR="00CE74E4">
              <w:t xml:space="preserve">or inpatient </w:t>
            </w:r>
            <w:r w:rsidR="00D06471">
              <w:t>services</w:t>
            </w:r>
            <w:r w:rsidR="00CE74E4">
              <w:t>.</w:t>
            </w:r>
            <w:r w:rsidR="00D06471">
              <w:t xml:space="preserve">  </w:t>
            </w:r>
          </w:p>
        </w:tc>
      </w:tr>
      <w:tr w:rsidR="002A3A07" w14:paraId="44D0657A" w14:textId="77777777" w:rsidTr="004473F2">
        <w:trPr>
          <w:trHeight w:val="244"/>
        </w:trPr>
        <w:tc>
          <w:tcPr>
            <w:tcW w:w="2250" w:type="dxa"/>
          </w:tcPr>
          <w:p w14:paraId="5F0C572D" w14:textId="77777777" w:rsidR="002A3A07" w:rsidRDefault="002A3A07" w:rsidP="00FC20AB">
            <w:r w:rsidRPr="00F43692">
              <w:rPr>
                <w:b/>
              </w:rPr>
              <w:lastRenderedPageBreak/>
              <w:t>Pre-Post Analysis for Intervention</w:t>
            </w:r>
            <w:r>
              <w:t xml:space="preserve"> (optional)</w:t>
            </w:r>
          </w:p>
          <w:p w14:paraId="77794EC2" w14:textId="50082BF0" w:rsidR="002A3A07" w:rsidRPr="00F75178" w:rsidRDefault="002A3A07" w:rsidP="00FC20AB">
            <w:pPr>
              <w:rPr>
                <w:i/>
              </w:rPr>
            </w:pPr>
          </w:p>
        </w:tc>
        <w:tc>
          <w:tcPr>
            <w:tcW w:w="8185" w:type="dxa"/>
          </w:tcPr>
          <w:p w14:paraId="1F4F2AF2" w14:textId="1F8B10D8" w:rsidR="006A1D23" w:rsidRDefault="009F05D0" w:rsidP="00FC20AB">
            <w:r>
              <w:t>The patients being referred to this service have little or no prior hospital utilization (rising risk), therefore pre/post is not a meaningful tool.</w:t>
            </w:r>
            <w:r w:rsidR="00FF4223">
              <w:t xml:space="preserve"> </w:t>
            </w:r>
            <w:r>
              <w:t xml:space="preserve">  </w:t>
            </w:r>
          </w:p>
          <w:p w14:paraId="034B8495" w14:textId="77777777" w:rsidR="00962D5B" w:rsidRDefault="00962D5B" w:rsidP="00FC20AB"/>
          <w:p w14:paraId="03CF5A85" w14:textId="4ACF06FA" w:rsidR="002A3A07" w:rsidRDefault="009F05D0" w:rsidP="00FC20AB">
            <w:r>
              <w:t>CRISP is developing a way to track high utilizer pool movement over time</w:t>
            </w:r>
            <w:r w:rsidR="00B83ABE">
              <w:t xml:space="preserve"> (how many patients are moving into and out of the HU pool).</w:t>
            </w:r>
            <w:r>
              <w:t xml:space="preserve">  If we can compare our panels </w:t>
            </w:r>
            <w:r w:rsidR="00FB0784">
              <w:t xml:space="preserve">for rising risk patients to the ever-changing set of high utilizers, we will be able to track whether those who received interventions </w:t>
            </w:r>
            <w:r w:rsidR="00B83ABE">
              <w:t>avoided</w:t>
            </w:r>
            <w:r w:rsidR="00FB0784">
              <w:t xml:space="preserve"> becoming high utilizers.</w:t>
            </w:r>
            <w:r w:rsidR="006A1D23">
              <w:t xml:space="preserve">  </w:t>
            </w:r>
          </w:p>
        </w:tc>
      </w:tr>
      <w:tr w:rsidR="002A3A07" w14:paraId="6BD84B85" w14:textId="77777777" w:rsidTr="004473F2">
        <w:trPr>
          <w:trHeight w:val="244"/>
        </w:trPr>
        <w:tc>
          <w:tcPr>
            <w:tcW w:w="2250" w:type="dxa"/>
          </w:tcPr>
          <w:p w14:paraId="09D1C5E7" w14:textId="77777777" w:rsidR="002A3A07" w:rsidRPr="00F43692" w:rsidRDefault="002A3A07" w:rsidP="00FC20AB">
            <w:pPr>
              <w:rPr>
                <w:b/>
              </w:rPr>
            </w:pPr>
            <w:r w:rsidRPr="00F43692">
              <w:rPr>
                <w:b/>
              </w:rPr>
              <w:t>Intervention-Specific Outcome or Process Measures</w:t>
            </w:r>
          </w:p>
          <w:p w14:paraId="4FA1D475" w14:textId="77777777" w:rsidR="002A3A07" w:rsidRDefault="002A3A07" w:rsidP="00FC20AB">
            <w:r>
              <w:t>(optional)</w:t>
            </w:r>
          </w:p>
          <w:p w14:paraId="2345EF83" w14:textId="232DD58E" w:rsidR="002A3A07" w:rsidRPr="000075DB" w:rsidRDefault="002A3A07" w:rsidP="00FC20AB">
            <w:pPr>
              <w:rPr>
                <w:i/>
              </w:rPr>
            </w:pPr>
          </w:p>
        </w:tc>
        <w:tc>
          <w:tcPr>
            <w:tcW w:w="8185" w:type="dxa"/>
          </w:tcPr>
          <w:p w14:paraId="2FC79B3B" w14:textId="15B86BC8" w:rsidR="00FB0784" w:rsidRDefault="008356C8" w:rsidP="00CE56A7">
            <w:r>
              <w:t xml:space="preserve">The </w:t>
            </w:r>
            <w:r w:rsidR="00571133">
              <w:t xml:space="preserve">AAMC </w:t>
            </w:r>
            <w:r>
              <w:t xml:space="preserve">Centreville Clinic, with 1.0 FTE embedded social worker, tracks behavioral health visits per month and unique patients per month.  </w:t>
            </w:r>
            <w:r w:rsidR="00D85AA9">
              <w:t xml:space="preserve">During the last 6 months of </w:t>
            </w:r>
            <w:r w:rsidR="00CE56A7">
              <w:t xml:space="preserve">FY18 the number of visits increased an average of 51% over the same period in FY17.  </w:t>
            </w:r>
          </w:p>
          <w:p w14:paraId="2428A77D" w14:textId="43B80252" w:rsidR="00A36C5A" w:rsidRDefault="00A36C5A" w:rsidP="00CE56A7"/>
          <w:p w14:paraId="053DCD99" w14:textId="2F0516D6" w:rsidR="00A12B61" w:rsidRDefault="00A12B61" w:rsidP="00CE56A7">
            <w:r>
              <w:t>Centreville Family Medicine BH Visits</w:t>
            </w:r>
          </w:p>
          <w:p w14:paraId="6C6DBF64" w14:textId="03A18B0C" w:rsidR="006E1700" w:rsidRDefault="006E1700" w:rsidP="00A12B61">
            <w:pPr>
              <w:pStyle w:val="ListParagraph"/>
              <w:numPr>
                <w:ilvl w:val="0"/>
                <w:numId w:val="28"/>
              </w:numPr>
            </w:pPr>
            <w:r>
              <w:t>FY17 Visits: 271</w:t>
            </w:r>
          </w:p>
          <w:p w14:paraId="30E532B6" w14:textId="109C9394" w:rsidR="000C16A5" w:rsidRDefault="000C16A5" w:rsidP="00A12B61">
            <w:pPr>
              <w:pStyle w:val="ListParagraph"/>
              <w:numPr>
                <w:ilvl w:val="0"/>
                <w:numId w:val="28"/>
              </w:numPr>
            </w:pPr>
            <w:r>
              <w:t>Annual Goal:  300 unique patients</w:t>
            </w:r>
          </w:p>
          <w:p w14:paraId="77B9D2AC" w14:textId="10010A64" w:rsidR="000C16A5" w:rsidRDefault="000C16A5" w:rsidP="00A12B61">
            <w:pPr>
              <w:pStyle w:val="ListParagraph"/>
              <w:numPr>
                <w:ilvl w:val="0"/>
                <w:numId w:val="28"/>
              </w:numPr>
            </w:pPr>
            <w:r>
              <w:t>Unique Patients: 101</w:t>
            </w:r>
          </w:p>
          <w:p w14:paraId="12F8648A" w14:textId="2183A0C9" w:rsidR="000C16A5" w:rsidRDefault="000C16A5" w:rsidP="00A12B61">
            <w:pPr>
              <w:pStyle w:val="ListParagraph"/>
              <w:numPr>
                <w:ilvl w:val="0"/>
                <w:numId w:val="28"/>
              </w:numPr>
            </w:pPr>
            <w:r>
              <w:t>FY18 Visits:  1,082</w:t>
            </w:r>
          </w:p>
          <w:p w14:paraId="51BC060D" w14:textId="39FCD26C" w:rsidR="000C16A5" w:rsidRDefault="000C16A5" w:rsidP="00A12B61">
            <w:pPr>
              <w:pStyle w:val="ListParagraph"/>
              <w:numPr>
                <w:ilvl w:val="0"/>
                <w:numId w:val="28"/>
              </w:numPr>
            </w:pPr>
            <w:r>
              <w:t>Unique Patients: 226</w:t>
            </w:r>
          </w:p>
          <w:p w14:paraId="404BB1EA" w14:textId="32F53AB2" w:rsidR="006E1700" w:rsidRDefault="006E1700" w:rsidP="00CE56A7"/>
          <w:p w14:paraId="2443BD53" w14:textId="4BDDE863" w:rsidR="0009316B" w:rsidRDefault="00040C3D" w:rsidP="0009316B">
            <w:r>
              <w:t>T</w:t>
            </w:r>
            <w:r w:rsidR="009B21A2">
              <w:t xml:space="preserve">he </w:t>
            </w:r>
            <w:r w:rsidR="008D36CA">
              <w:t>UM CMG Behavioral Health staff</w:t>
            </w:r>
            <w:r w:rsidR="001E588A">
              <w:t xml:space="preserve"> </w:t>
            </w:r>
            <w:r w:rsidR="00BD39EE">
              <w:t xml:space="preserve">also track number of encounters and unique patients per month.  This fiscal year they reported:  </w:t>
            </w:r>
          </w:p>
          <w:p w14:paraId="769247C9" w14:textId="50D4B8FF" w:rsidR="00BD39EE" w:rsidRDefault="008D485D" w:rsidP="00281165">
            <w:pPr>
              <w:pStyle w:val="ListParagraph"/>
              <w:numPr>
                <w:ilvl w:val="0"/>
                <w:numId w:val="27"/>
              </w:numPr>
            </w:pPr>
            <w:r>
              <w:t xml:space="preserve">FY18 Visits:  </w:t>
            </w:r>
            <w:r w:rsidR="00A36C5A" w:rsidRPr="00CB3DDC">
              <w:t xml:space="preserve">3,348 </w:t>
            </w:r>
          </w:p>
          <w:p w14:paraId="433E6337" w14:textId="3E19E60D" w:rsidR="00BD39EE" w:rsidRDefault="008D485D" w:rsidP="00281165">
            <w:pPr>
              <w:pStyle w:val="ListParagraph"/>
              <w:numPr>
                <w:ilvl w:val="0"/>
                <w:numId w:val="27"/>
              </w:numPr>
            </w:pPr>
            <w:r>
              <w:t>Unique Patients:  609</w:t>
            </w:r>
            <w:r w:rsidR="00A36C5A" w:rsidRPr="00CB3DDC">
              <w:t xml:space="preserve"> </w:t>
            </w:r>
          </w:p>
          <w:p w14:paraId="0C1B47E1" w14:textId="77777777" w:rsidR="00A36C5A" w:rsidRDefault="00937242" w:rsidP="00AC07D5">
            <w:pPr>
              <w:pStyle w:val="ListParagraph"/>
              <w:numPr>
                <w:ilvl w:val="0"/>
                <w:numId w:val="27"/>
              </w:numPr>
            </w:pPr>
            <w:r>
              <w:t xml:space="preserve">No-show rate:  10% (very low) </w:t>
            </w:r>
          </w:p>
          <w:p w14:paraId="4D0249DC" w14:textId="2EFFB89E" w:rsidR="00F106B5" w:rsidRPr="00AC07D5" w:rsidRDefault="00F106B5" w:rsidP="00F106B5"/>
        </w:tc>
      </w:tr>
      <w:tr w:rsidR="002A3A07" w14:paraId="567D678C" w14:textId="77777777" w:rsidTr="004473F2">
        <w:trPr>
          <w:trHeight w:val="244"/>
        </w:trPr>
        <w:tc>
          <w:tcPr>
            <w:tcW w:w="2250" w:type="dxa"/>
          </w:tcPr>
          <w:p w14:paraId="63D61BE9" w14:textId="77777777" w:rsidR="002A3A07" w:rsidRDefault="002A3A07" w:rsidP="00FC20AB">
            <w:r>
              <w:rPr>
                <w:b/>
              </w:rPr>
              <w:t>Successes of the Intervention in FY 2018</w:t>
            </w:r>
          </w:p>
          <w:p w14:paraId="27F99762" w14:textId="77777777" w:rsidR="002A3A07" w:rsidRPr="00F43692" w:rsidRDefault="002A3A07" w:rsidP="00FC20AB">
            <w:pPr>
              <w:rPr>
                <w:i/>
              </w:rPr>
            </w:pPr>
            <w:r w:rsidRPr="00F43692">
              <w:rPr>
                <w:i/>
                <w:sz w:val="20"/>
              </w:rPr>
              <w:t>Free Response, up to 1 Paragraph</w:t>
            </w:r>
          </w:p>
        </w:tc>
        <w:tc>
          <w:tcPr>
            <w:tcW w:w="8185" w:type="dxa"/>
          </w:tcPr>
          <w:p w14:paraId="291D7B7B" w14:textId="77777777" w:rsidR="00984C42" w:rsidRDefault="004A6E94" w:rsidP="00FC20AB">
            <w:r>
              <w:t xml:space="preserve">AAMC </w:t>
            </w:r>
          </w:p>
          <w:p w14:paraId="62C562C0" w14:textId="677C6B61" w:rsidR="002A3A07" w:rsidRDefault="00984C42" w:rsidP="00FC20AB">
            <w:r>
              <w:t>B</w:t>
            </w:r>
            <w:r w:rsidR="004A6E94">
              <w:t xml:space="preserve">uilt a </w:t>
            </w:r>
            <w:r w:rsidR="0012560B">
              <w:t xml:space="preserve">successful, </w:t>
            </w:r>
            <w:r w:rsidR="005E71FD">
              <w:t xml:space="preserve">sustainable </w:t>
            </w:r>
            <w:r w:rsidR="004A6E94">
              <w:t xml:space="preserve">model for incorporating an LCSW into </w:t>
            </w:r>
            <w:r w:rsidR="00F01807">
              <w:t xml:space="preserve">a </w:t>
            </w:r>
            <w:r w:rsidR="004A6E94">
              <w:t>primary care</w:t>
            </w:r>
            <w:r w:rsidR="00F01807">
              <w:t xml:space="preserve"> setting, with the </w:t>
            </w:r>
            <w:r w:rsidR="004A6E94">
              <w:t>cost</w:t>
            </w:r>
            <w:r w:rsidR="005E71FD">
              <w:t xml:space="preserve"> of the service</w:t>
            </w:r>
            <w:r w:rsidR="004A6E94">
              <w:t xml:space="preserve"> </w:t>
            </w:r>
            <w:r w:rsidR="00F01807">
              <w:t xml:space="preserve">being </w:t>
            </w:r>
            <w:r w:rsidR="005E71FD">
              <w:t xml:space="preserve">covered by accounts receivables </w:t>
            </w:r>
            <w:r w:rsidR="004A6E94">
              <w:t xml:space="preserve">within 6-8 months.  </w:t>
            </w:r>
            <w:r w:rsidR="00F01807">
              <w:t>Th</w:t>
            </w:r>
            <w:r w:rsidR="002F4DA0">
              <w:t xml:space="preserve">e cost of the service </w:t>
            </w:r>
            <w:r>
              <w:t>has been</w:t>
            </w:r>
            <w:r w:rsidR="00F01807">
              <w:t xml:space="preserve"> absorbed by the clinic, </w:t>
            </w:r>
            <w:r w:rsidR="002F4DA0">
              <w:t xml:space="preserve">which has </w:t>
            </w:r>
            <w:r w:rsidR="00F01807">
              <w:t>enable</w:t>
            </w:r>
            <w:r w:rsidR="002F4DA0">
              <w:t>d</w:t>
            </w:r>
            <w:r w:rsidR="00F01807">
              <w:t xml:space="preserve"> </w:t>
            </w:r>
            <w:r w:rsidR="002F4DA0">
              <w:t xml:space="preserve">an additional LCSW to be hired and </w:t>
            </w:r>
            <w:r w:rsidR="00F01807">
              <w:t xml:space="preserve">expansion of the program to additional clinic(s) in FY19.  </w:t>
            </w:r>
          </w:p>
          <w:p w14:paraId="759EA87F" w14:textId="77777777" w:rsidR="00942057" w:rsidRDefault="00942057" w:rsidP="00FB0784">
            <w:pPr>
              <w:rPr>
                <w:u w:val="single"/>
              </w:rPr>
            </w:pPr>
          </w:p>
          <w:p w14:paraId="36569334" w14:textId="1988AF12" w:rsidR="00FB0784" w:rsidRPr="00FB0784" w:rsidRDefault="00FB0784" w:rsidP="00942057">
            <w:r w:rsidRPr="00FB0784">
              <w:t>Improve</w:t>
            </w:r>
            <w:r>
              <w:t>d</w:t>
            </w:r>
            <w:r w:rsidRPr="00FB0784">
              <w:t xml:space="preserve"> access to care on the Eastern Shore for Mental Health and Substance Use</w:t>
            </w:r>
            <w:r w:rsidR="00942057">
              <w:t>.</w:t>
            </w:r>
          </w:p>
          <w:p w14:paraId="0B5E41BB" w14:textId="77777777" w:rsidR="00942057" w:rsidRDefault="00942057" w:rsidP="00942057"/>
          <w:p w14:paraId="3259FA0C" w14:textId="0409410A" w:rsidR="00FB0784" w:rsidRPr="00FB0784" w:rsidRDefault="00155275" w:rsidP="00942057">
            <w:r>
              <w:t>Established comprehensive treatment plans containing integrated behavioral health and medical components.</w:t>
            </w:r>
          </w:p>
          <w:p w14:paraId="4DB7CB75" w14:textId="77777777" w:rsidR="00FB0784" w:rsidRDefault="00FB0784" w:rsidP="00FC20AB"/>
          <w:p w14:paraId="4FE4A253" w14:textId="77777777" w:rsidR="0009618D" w:rsidRDefault="004A6E94" w:rsidP="003722DE">
            <w:r>
              <w:t>UM BWMC</w:t>
            </w:r>
          </w:p>
          <w:p w14:paraId="7BC0FCFC" w14:textId="7DA12D36" w:rsidR="00D74D84" w:rsidRPr="00CB3DDC" w:rsidRDefault="00456398" w:rsidP="00D57C40">
            <w:r w:rsidRPr="00CB3DDC">
              <w:t>Patients and PCPs continue to report satisfaction with the quality and impact of care by both the psychotherapists and psychiatrist.</w:t>
            </w:r>
          </w:p>
          <w:p w14:paraId="7DAECF12" w14:textId="77777777" w:rsidR="00D57C40" w:rsidRDefault="00D57C40" w:rsidP="00D57C40"/>
          <w:p w14:paraId="2D3146FF" w14:textId="7EA5B2A5" w:rsidR="00483C76" w:rsidRPr="00483C76" w:rsidRDefault="00483C76" w:rsidP="0006309E">
            <w:r>
              <w:t>A low 10% no-show rate</w:t>
            </w:r>
          </w:p>
        </w:tc>
      </w:tr>
      <w:tr w:rsidR="002A3A07" w14:paraId="4AAA3763" w14:textId="77777777" w:rsidTr="004473F2">
        <w:trPr>
          <w:trHeight w:val="244"/>
        </w:trPr>
        <w:tc>
          <w:tcPr>
            <w:tcW w:w="2250" w:type="dxa"/>
          </w:tcPr>
          <w:p w14:paraId="23FA4791" w14:textId="77777777" w:rsidR="002A3A07" w:rsidRDefault="002A3A07" w:rsidP="00FC20AB">
            <w:r>
              <w:rPr>
                <w:b/>
              </w:rPr>
              <w:t>Lessons Learned from the Intervention in FY 2018</w:t>
            </w:r>
          </w:p>
          <w:p w14:paraId="53985A1E" w14:textId="77777777" w:rsidR="002A3A07" w:rsidRDefault="002A3A07" w:rsidP="00FC20AB">
            <w:pPr>
              <w:rPr>
                <w:b/>
              </w:rPr>
            </w:pPr>
            <w:r w:rsidRPr="00F43692">
              <w:rPr>
                <w:i/>
                <w:sz w:val="20"/>
              </w:rPr>
              <w:t>Free Response, up to 1 Paragraph</w:t>
            </w:r>
          </w:p>
        </w:tc>
        <w:tc>
          <w:tcPr>
            <w:tcW w:w="8185" w:type="dxa"/>
          </w:tcPr>
          <w:p w14:paraId="0C2AF602" w14:textId="73A5A884" w:rsidR="00CB3DDC" w:rsidRDefault="005513F0" w:rsidP="009D63FF">
            <w:r>
              <w:t>Integrated behavioral health in primary care intervention is a valued service by both PCP’s and patients</w:t>
            </w:r>
            <w:r w:rsidR="006A2693">
              <w:t xml:space="preserve"> alike</w:t>
            </w:r>
            <w:r w:rsidR="003F5EE5">
              <w:t>, as indicated by the use of the service</w:t>
            </w:r>
            <w:r w:rsidR="001F6598">
              <w:t xml:space="preserve"> by providers, and patient satisfaction surveys, which are highly positive.</w:t>
            </w:r>
            <w:r w:rsidR="006A2693">
              <w:t xml:space="preserve">  </w:t>
            </w:r>
            <w:r>
              <w:t xml:space="preserve">  </w:t>
            </w:r>
          </w:p>
          <w:p w14:paraId="16C625F0" w14:textId="7FA08C17" w:rsidR="003A5929" w:rsidRDefault="005513F0" w:rsidP="009B05C8">
            <w:r>
              <w:t>The patient population tends to be patients with no</w:t>
            </w:r>
            <w:r w:rsidR="003A5929">
              <w:t xml:space="preserve"> or little</w:t>
            </w:r>
            <w:r>
              <w:t xml:space="preserve"> </w:t>
            </w:r>
            <w:r w:rsidR="003A5929">
              <w:t xml:space="preserve">prior utilization, making outcome measurement difficult. </w:t>
            </w:r>
            <w:r w:rsidR="004E36A0">
              <w:t xml:space="preserve"> We are looking forward to the tool CRISP is developing to track the pool of high utilizers over time, so that we can compare patients who have </w:t>
            </w:r>
            <w:r w:rsidR="004E36A0">
              <w:lastRenderedPageBreak/>
              <w:t>received services</w:t>
            </w:r>
            <w:r w:rsidR="006A2693">
              <w:t>, to determine whether we are keeping them from becoming high utilizer</w:t>
            </w:r>
            <w:r w:rsidR="00FC3456">
              <w:t>s.</w:t>
            </w:r>
          </w:p>
        </w:tc>
      </w:tr>
      <w:tr w:rsidR="002A3A07" w14:paraId="551070E3" w14:textId="77777777" w:rsidTr="004473F2">
        <w:trPr>
          <w:trHeight w:val="244"/>
        </w:trPr>
        <w:tc>
          <w:tcPr>
            <w:tcW w:w="2250" w:type="dxa"/>
          </w:tcPr>
          <w:p w14:paraId="7F1BAA93" w14:textId="77777777" w:rsidR="002A3A07" w:rsidRDefault="002A3A07" w:rsidP="00FC20AB">
            <w:r>
              <w:rPr>
                <w:b/>
              </w:rPr>
              <w:lastRenderedPageBreak/>
              <w:t>Next Steps for the Intervention in FY 2019</w:t>
            </w:r>
          </w:p>
          <w:p w14:paraId="636BD2E5" w14:textId="7C468870" w:rsidR="002A3A07" w:rsidRDefault="002A3A07" w:rsidP="00FC20AB">
            <w:pPr>
              <w:rPr>
                <w:b/>
              </w:rPr>
            </w:pPr>
          </w:p>
        </w:tc>
        <w:tc>
          <w:tcPr>
            <w:tcW w:w="8185" w:type="dxa"/>
          </w:tcPr>
          <w:p w14:paraId="3D0BB5C9" w14:textId="6B0D5A8B" w:rsidR="00CB3DDC" w:rsidRDefault="00CB3DDC" w:rsidP="00FB0784">
            <w:r>
              <w:t>AAMC</w:t>
            </w:r>
          </w:p>
          <w:p w14:paraId="7A577383" w14:textId="333CE18D" w:rsidR="0040796C" w:rsidRDefault="0040796C" w:rsidP="00EE3239">
            <w:pPr>
              <w:pStyle w:val="ListParagraph"/>
              <w:numPr>
                <w:ilvl w:val="0"/>
                <w:numId w:val="33"/>
              </w:numPr>
            </w:pPr>
            <w:r>
              <w:t>Expand the LCSW in Primary Care pilot to an additional clinic</w:t>
            </w:r>
            <w:r w:rsidR="005263D6">
              <w:t>(s)</w:t>
            </w:r>
            <w:r>
              <w:t>.</w:t>
            </w:r>
          </w:p>
          <w:p w14:paraId="6306633C" w14:textId="2773E063" w:rsidR="00D74D84" w:rsidRPr="00FB0784" w:rsidRDefault="005263D6" w:rsidP="00EE3239">
            <w:pPr>
              <w:pStyle w:val="ListParagraph"/>
              <w:numPr>
                <w:ilvl w:val="0"/>
                <w:numId w:val="33"/>
              </w:numPr>
            </w:pPr>
            <w:r>
              <w:t>Implement Primary Care Provider</w:t>
            </w:r>
            <w:r w:rsidR="00674A6B">
              <w:t xml:space="preserve">-to-Psychiatrist </w:t>
            </w:r>
            <w:r>
              <w:t>med</w:t>
            </w:r>
            <w:r w:rsidR="00657F5B">
              <w:t xml:space="preserve"> consults with behavioral health prescriber (pilot).</w:t>
            </w:r>
            <w:r w:rsidR="00456398" w:rsidRPr="00FB0784">
              <w:t xml:space="preserve">  </w:t>
            </w:r>
          </w:p>
          <w:p w14:paraId="0719F00F" w14:textId="3753CDE6" w:rsidR="00D74D84" w:rsidRPr="00FB0784" w:rsidRDefault="00456398" w:rsidP="00EE3239">
            <w:pPr>
              <w:pStyle w:val="ListParagraph"/>
              <w:numPr>
                <w:ilvl w:val="0"/>
                <w:numId w:val="33"/>
              </w:numPr>
            </w:pPr>
            <w:r w:rsidRPr="00FB0784">
              <w:t>Document reduction of re-admission to E</w:t>
            </w:r>
            <w:r w:rsidR="00657F5B">
              <w:t>D</w:t>
            </w:r>
          </w:p>
          <w:p w14:paraId="78FF3D56" w14:textId="7CA4B716" w:rsidR="002A3A07" w:rsidRDefault="002A3A07" w:rsidP="00EE3239"/>
          <w:p w14:paraId="5C9F9BF2" w14:textId="637E94AD" w:rsidR="002F4DA0" w:rsidRPr="00FB0784" w:rsidRDefault="002F4DA0" w:rsidP="00EE3239">
            <w:pPr>
              <w:pStyle w:val="ListParagraph"/>
              <w:numPr>
                <w:ilvl w:val="0"/>
                <w:numId w:val="33"/>
              </w:numPr>
            </w:pPr>
            <w:r>
              <w:t xml:space="preserve">Starting in May 2018, we began administering </w:t>
            </w:r>
            <w:r w:rsidRPr="00FB0784">
              <w:t xml:space="preserve">PHQ-9 and GAD-7 upon admission, </w:t>
            </w:r>
            <w:r>
              <w:t xml:space="preserve">again at the </w:t>
            </w:r>
            <w:r w:rsidRPr="00FB0784">
              <w:t>4</w:t>
            </w:r>
            <w:r w:rsidRPr="000661E3">
              <w:rPr>
                <w:vertAlign w:val="superscript"/>
              </w:rPr>
              <w:t>th</w:t>
            </w:r>
            <w:r w:rsidRPr="00FB0784">
              <w:t xml:space="preserve"> visit, and at discharge</w:t>
            </w:r>
            <w:r>
              <w:t xml:space="preserve">.  We track the results and </w:t>
            </w:r>
            <w:r w:rsidRPr="00FB0784">
              <w:t>monitor progress</w:t>
            </w:r>
            <w:r>
              <w:t>.</w:t>
            </w:r>
          </w:p>
          <w:p w14:paraId="15230C8A" w14:textId="0A67ADD3" w:rsidR="002F4DA0" w:rsidRDefault="002F4DA0" w:rsidP="00FC20AB"/>
          <w:p w14:paraId="46842F79" w14:textId="4FF10701" w:rsidR="0050375D" w:rsidRDefault="0050375D" w:rsidP="00FC20AB"/>
          <w:p w14:paraId="51DC4ADC" w14:textId="2A1F4B6F" w:rsidR="00CB3DDC" w:rsidRDefault="00CB3DDC" w:rsidP="00723965">
            <w:r>
              <w:t xml:space="preserve">UM BWMC  </w:t>
            </w:r>
          </w:p>
          <w:p w14:paraId="1F74F7FC" w14:textId="017D6661" w:rsidR="002F4DA0" w:rsidRDefault="002F4DA0" w:rsidP="00EE3239">
            <w:pPr>
              <w:pStyle w:val="ListParagraph"/>
              <w:numPr>
                <w:ilvl w:val="0"/>
                <w:numId w:val="34"/>
              </w:numPr>
            </w:pPr>
            <w:r>
              <w:t>Continue serving six (6) clinics with the psychotherapists and psychiatrist, with full schedules.</w:t>
            </w:r>
          </w:p>
          <w:p w14:paraId="72E10938" w14:textId="33625BBB" w:rsidR="00CB3DDC" w:rsidRPr="00CB3DDC" w:rsidRDefault="00CB3DDC" w:rsidP="00EE3239">
            <w:pPr>
              <w:pStyle w:val="ListParagraph"/>
              <w:numPr>
                <w:ilvl w:val="0"/>
                <w:numId w:val="34"/>
              </w:numPr>
            </w:pPr>
            <w:r w:rsidRPr="00CB3DDC">
              <w:t xml:space="preserve">Discussion has begun to evaluate </w:t>
            </w:r>
            <w:r w:rsidR="002F4DA0">
              <w:t>the</w:t>
            </w:r>
            <w:r w:rsidRPr="00CB3DDC">
              <w:t xml:space="preserve"> sustainability </w:t>
            </w:r>
            <w:r w:rsidR="002F4DA0">
              <w:t xml:space="preserve">of the integrated behavioral health model </w:t>
            </w:r>
            <w:r w:rsidRPr="00CB3DDC">
              <w:t>in primary care and reallocate BATP resources to BH Peer Counselors for patients with High Risk Care Plans.  Implementation projected for FY20 using FY19 to assess feasibility.</w:t>
            </w:r>
          </w:p>
          <w:p w14:paraId="2CC97283" w14:textId="4C0956D7" w:rsidR="00D3705E" w:rsidRPr="00CB3DDC" w:rsidRDefault="00D1786E" w:rsidP="00EE3239">
            <w:pPr>
              <w:pStyle w:val="ListParagraph"/>
              <w:numPr>
                <w:ilvl w:val="0"/>
                <w:numId w:val="34"/>
              </w:numPr>
            </w:pPr>
            <w:r>
              <w:t>Examine</w:t>
            </w:r>
            <w:r w:rsidR="00D3705E" w:rsidRPr="00CB3DDC">
              <w:t xml:space="preserve"> </w:t>
            </w:r>
            <w:r w:rsidR="00D3705E" w:rsidRPr="003D28F0">
              <w:t xml:space="preserve">ED </w:t>
            </w:r>
            <w:r w:rsidR="00D3705E" w:rsidRPr="00CB3DDC">
              <w:t xml:space="preserve">High Utilizer population and integration of </w:t>
            </w:r>
            <w:r w:rsidR="002F4DA0">
              <w:t>behavioral health</w:t>
            </w:r>
            <w:r w:rsidR="00D3705E" w:rsidRPr="00CB3DDC">
              <w:t xml:space="preserve"> support</w:t>
            </w:r>
            <w:r>
              <w:t xml:space="preserve"> models</w:t>
            </w:r>
            <w:r w:rsidR="00D3705E">
              <w:t>.</w:t>
            </w:r>
          </w:p>
          <w:p w14:paraId="3A868105" w14:textId="0307AF45" w:rsidR="00744BBD" w:rsidRDefault="00B70F8D" w:rsidP="00EE3239">
            <w:pPr>
              <w:pStyle w:val="ListParagraph"/>
              <w:numPr>
                <w:ilvl w:val="0"/>
                <w:numId w:val="34"/>
              </w:numPr>
            </w:pPr>
            <w:r>
              <w:t>Measure</w:t>
            </w:r>
            <w:r w:rsidR="00CA7EAD">
              <w:t xml:space="preserve"> </w:t>
            </w:r>
            <w:r>
              <w:t>p</w:t>
            </w:r>
            <w:r w:rsidR="00744BBD" w:rsidRPr="00CB3DDC">
              <w:t xml:space="preserve">atient </w:t>
            </w:r>
            <w:r>
              <w:t>s</w:t>
            </w:r>
            <w:r w:rsidR="00744BBD" w:rsidRPr="00CB3DDC">
              <w:t xml:space="preserve">atisfaction </w:t>
            </w:r>
          </w:p>
        </w:tc>
      </w:tr>
    </w:tbl>
    <w:p w14:paraId="1D21FE85" w14:textId="77777777" w:rsidR="002A3A07" w:rsidRDefault="002A3A07" w:rsidP="002A3A07"/>
    <w:p w14:paraId="5F1D5DE0" w14:textId="11DE415E" w:rsidR="002A3A07" w:rsidRDefault="002A3A07" w:rsidP="002A3A07">
      <w:pPr>
        <w:pStyle w:val="Heading1"/>
      </w:pPr>
      <w:bookmarkStart w:id="19" w:name="_Toc524946905"/>
      <w:r>
        <w:rPr>
          <w:rStyle w:val="Heading1Char"/>
        </w:rPr>
        <w:t xml:space="preserve">Intervention Program </w:t>
      </w:r>
      <w:r w:rsidR="00C507FB">
        <w:rPr>
          <w:rStyle w:val="Heading1Char"/>
        </w:rPr>
        <w:t>– Behavioral Health Navigators (AAMC)</w:t>
      </w:r>
      <w:bookmarkEnd w:id="19"/>
      <w:r>
        <w:t xml:space="preserve"> </w:t>
      </w:r>
    </w:p>
    <w:tbl>
      <w:tblPr>
        <w:tblStyle w:val="TableGridLight"/>
        <w:tblW w:w="10255" w:type="dxa"/>
        <w:tblCellMar>
          <w:top w:w="115" w:type="dxa"/>
          <w:left w:w="115" w:type="dxa"/>
          <w:bottom w:w="115" w:type="dxa"/>
          <w:right w:w="115" w:type="dxa"/>
        </w:tblCellMar>
        <w:tblLook w:val="04A0" w:firstRow="1" w:lastRow="0" w:firstColumn="1" w:lastColumn="0" w:noHBand="0" w:noVBand="1"/>
      </w:tblPr>
      <w:tblGrid>
        <w:gridCol w:w="3055"/>
        <w:gridCol w:w="7200"/>
      </w:tblGrid>
      <w:tr w:rsidR="002A3A07" w14:paraId="0512AD66" w14:textId="77777777" w:rsidTr="00FB4BB9">
        <w:tc>
          <w:tcPr>
            <w:tcW w:w="3055" w:type="dxa"/>
          </w:tcPr>
          <w:p w14:paraId="20765208" w14:textId="7A640691" w:rsidR="002A3A07" w:rsidRPr="00F43692" w:rsidRDefault="00C644C2" w:rsidP="00FC20AB">
            <w:pPr>
              <w:rPr>
                <w:b/>
              </w:rPr>
            </w:pPr>
            <w:r>
              <w:rPr>
                <w:b/>
              </w:rPr>
              <w:t>Intervention/Program Name</w:t>
            </w:r>
          </w:p>
        </w:tc>
        <w:tc>
          <w:tcPr>
            <w:tcW w:w="7200" w:type="dxa"/>
          </w:tcPr>
          <w:p w14:paraId="6CC9DCF1" w14:textId="77777777" w:rsidR="002A3A07" w:rsidRDefault="009D5383" w:rsidP="00FC20AB">
            <w:r>
              <w:t>Behavioral Health Navigators</w:t>
            </w:r>
            <w:r w:rsidR="002A268F">
              <w:t xml:space="preserve"> (Emergency Department)</w:t>
            </w:r>
          </w:p>
          <w:p w14:paraId="7635B2A0" w14:textId="5CA5ADC7" w:rsidR="002A268F" w:rsidRDefault="002A268F" w:rsidP="00FC20AB">
            <w:r>
              <w:t>Behavioral Health Navigator (Community)</w:t>
            </w:r>
          </w:p>
        </w:tc>
      </w:tr>
      <w:tr w:rsidR="002A3A07" w14:paraId="7B300EFF" w14:textId="77777777" w:rsidTr="00FB4BB9">
        <w:tc>
          <w:tcPr>
            <w:tcW w:w="3055" w:type="dxa"/>
          </w:tcPr>
          <w:p w14:paraId="72BDA398" w14:textId="672E871A" w:rsidR="002A3A07" w:rsidRPr="009C7A37" w:rsidRDefault="002A3A07" w:rsidP="003F2997">
            <w:pPr>
              <w:rPr>
                <w:i/>
              </w:rPr>
            </w:pPr>
            <w:r w:rsidRPr="00F43692">
              <w:rPr>
                <w:b/>
              </w:rPr>
              <w:t>RP Hospitals Participating in Intervention</w:t>
            </w:r>
          </w:p>
        </w:tc>
        <w:tc>
          <w:tcPr>
            <w:tcW w:w="7200" w:type="dxa"/>
          </w:tcPr>
          <w:p w14:paraId="7039F9C6" w14:textId="53A8A014" w:rsidR="002A3A07" w:rsidRDefault="002A268F" w:rsidP="00FC20AB">
            <w:r>
              <w:t>Anne Arundel Medical Center</w:t>
            </w:r>
          </w:p>
        </w:tc>
      </w:tr>
      <w:tr w:rsidR="002A3A07" w14:paraId="22BE0C20" w14:textId="77777777" w:rsidTr="00FB4BB9">
        <w:tc>
          <w:tcPr>
            <w:tcW w:w="3055" w:type="dxa"/>
          </w:tcPr>
          <w:p w14:paraId="7DBC4664" w14:textId="77777777" w:rsidR="002A3A07" w:rsidRPr="00F43692" w:rsidRDefault="002A3A07" w:rsidP="00FC20AB">
            <w:pPr>
              <w:rPr>
                <w:b/>
              </w:rPr>
            </w:pPr>
            <w:r w:rsidRPr="00F43692">
              <w:rPr>
                <w:b/>
              </w:rPr>
              <w:t>Brief description of the Intervention</w:t>
            </w:r>
          </w:p>
          <w:p w14:paraId="3AE570FA" w14:textId="07C82A34" w:rsidR="002A3A07" w:rsidRPr="005733DE" w:rsidRDefault="002A3A07" w:rsidP="00FC20AB">
            <w:pPr>
              <w:rPr>
                <w:i/>
              </w:rPr>
            </w:pPr>
          </w:p>
        </w:tc>
        <w:tc>
          <w:tcPr>
            <w:tcW w:w="7200" w:type="dxa"/>
          </w:tcPr>
          <w:p w14:paraId="5FFC28E6" w14:textId="77777777" w:rsidR="00592530" w:rsidRDefault="00E06475" w:rsidP="00FC20AB">
            <w:r>
              <w:t xml:space="preserve">The </w:t>
            </w:r>
            <w:r w:rsidRPr="00431E80">
              <w:rPr>
                <w:i/>
              </w:rPr>
              <w:t>Community</w:t>
            </w:r>
            <w:r>
              <w:t xml:space="preserve"> Behavioral Health Navigator receives referrals from PCP</w:t>
            </w:r>
            <w:r w:rsidR="00592530">
              <w:t xml:space="preserve">’s whose patients have requested or agreed to have a navigator assist them in finding behavioral health services in the community.  </w:t>
            </w:r>
          </w:p>
          <w:p w14:paraId="5FECC854" w14:textId="3B196BD5" w:rsidR="00592530" w:rsidRDefault="00431E80" w:rsidP="00FC20AB">
            <w:r>
              <w:t>About 35% of all calls to the One Call Care Management service are for behavioral health assistance.</w:t>
            </w:r>
          </w:p>
          <w:p w14:paraId="17055B1F" w14:textId="77777777" w:rsidR="00431E80" w:rsidRDefault="00431E80" w:rsidP="00FC20AB"/>
          <w:p w14:paraId="5AD90C69" w14:textId="77777777" w:rsidR="00536FA9" w:rsidRDefault="00E06475" w:rsidP="00FC20AB">
            <w:r>
              <w:t xml:space="preserve">The </w:t>
            </w:r>
            <w:r w:rsidRPr="00431E80">
              <w:rPr>
                <w:i/>
              </w:rPr>
              <w:t>ED</w:t>
            </w:r>
            <w:r>
              <w:t xml:space="preserve"> Behavioral Health Navigator receives referrals from both ED and Inpatient</w:t>
            </w:r>
            <w:r w:rsidR="00431E80">
              <w:t xml:space="preserve"> providers</w:t>
            </w:r>
            <w:r>
              <w:t xml:space="preserve">.  </w:t>
            </w:r>
          </w:p>
          <w:p w14:paraId="3B4387D6" w14:textId="77777777" w:rsidR="00536FA9" w:rsidRDefault="00536FA9" w:rsidP="00FC20AB"/>
          <w:p w14:paraId="0F2BEA09" w14:textId="2ADBAF48" w:rsidR="00F57DAF" w:rsidRDefault="003F2997" w:rsidP="00B61C57">
            <w:r>
              <w:t xml:space="preserve">The behavioral health navigators establish relationships, workflows and referral processes with community partners.  They create </w:t>
            </w:r>
            <w:r w:rsidR="00E06475">
              <w:t>training material for PCPs</w:t>
            </w:r>
            <w:r w:rsidR="00D20F74">
              <w:t>, including</w:t>
            </w:r>
            <w:r w:rsidR="00E06475">
              <w:t xml:space="preserve"> </w:t>
            </w:r>
            <w:r>
              <w:t>patient</w:t>
            </w:r>
            <w:r w:rsidR="00E06475">
              <w:t xml:space="preserve">-facing brochures with insurance and </w:t>
            </w:r>
            <w:r>
              <w:t>referral sources</w:t>
            </w:r>
            <w:r w:rsidR="00E06475">
              <w:t>.  Their primary role is to</w:t>
            </w:r>
            <w:r>
              <w:t xml:space="preserve"> speak with patients</w:t>
            </w:r>
            <w:r w:rsidR="00E06475">
              <w:t>, evaluate their need</w:t>
            </w:r>
            <w:r>
              <w:t xml:space="preserve"> and</w:t>
            </w:r>
            <w:r w:rsidR="00E06475">
              <w:t xml:space="preserve"> align</w:t>
            </w:r>
            <w:r>
              <w:t xml:space="preserve"> them with services</w:t>
            </w:r>
            <w:r w:rsidR="00E06475">
              <w:t xml:space="preserve"> that match their insurance, timeline</w:t>
            </w:r>
            <w:r w:rsidR="00431E80">
              <w:t xml:space="preserve">, </w:t>
            </w:r>
            <w:r w:rsidR="00E06475">
              <w:t xml:space="preserve">therapy </w:t>
            </w:r>
            <w:r w:rsidR="00431E80">
              <w:t xml:space="preserve">and medication </w:t>
            </w:r>
            <w:r w:rsidR="00E06475">
              <w:t>needs.</w:t>
            </w:r>
            <w:r>
              <w:t xml:space="preserve">  </w:t>
            </w:r>
          </w:p>
        </w:tc>
      </w:tr>
      <w:tr w:rsidR="002A3A07" w14:paraId="2CD57F76" w14:textId="77777777" w:rsidTr="00FB4BB9">
        <w:tc>
          <w:tcPr>
            <w:tcW w:w="3055" w:type="dxa"/>
          </w:tcPr>
          <w:p w14:paraId="6FE3EB95" w14:textId="77777777" w:rsidR="002A3A07" w:rsidRDefault="002A3A07" w:rsidP="00FC20AB">
            <w:pPr>
              <w:rPr>
                <w:b/>
              </w:rPr>
            </w:pPr>
            <w:r w:rsidRPr="00F43692">
              <w:rPr>
                <w:b/>
              </w:rPr>
              <w:lastRenderedPageBreak/>
              <w:t>Participating Program Partners</w:t>
            </w:r>
          </w:p>
          <w:p w14:paraId="15D1A9AB" w14:textId="34EA1F0B" w:rsidR="002A3A07" w:rsidRPr="00F43692" w:rsidRDefault="002A3A07" w:rsidP="00FC20AB">
            <w:pPr>
              <w:rPr>
                <w:b/>
              </w:rPr>
            </w:pPr>
          </w:p>
        </w:tc>
        <w:tc>
          <w:tcPr>
            <w:tcW w:w="7200" w:type="dxa"/>
          </w:tcPr>
          <w:p w14:paraId="2766C663" w14:textId="0E49FBAF" w:rsidR="002A3A07" w:rsidRPr="00B315C3" w:rsidRDefault="00B315C3" w:rsidP="00FC20AB">
            <w:r>
              <w:t xml:space="preserve">14 behavioral health </w:t>
            </w:r>
            <w:r w:rsidR="00596240">
              <w:t>counseling and psychiatry centers throughout the BATP service areas</w:t>
            </w:r>
            <w:r w:rsidR="003C6D58">
              <w:t>.</w:t>
            </w:r>
          </w:p>
        </w:tc>
      </w:tr>
      <w:tr w:rsidR="002A3A07" w14:paraId="0918D2D0" w14:textId="77777777" w:rsidTr="00FB4BB9">
        <w:trPr>
          <w:trHeight w:val="245"/>
        </w:trPr>
        <w:tc>
          <w:tcPr>
            <w:tcW w:w="3055" w:type="dxa"/>
            <w:vMerge w:val="restart"/>
          </w:tcPr>
          <w:p w14:paraId="15878DE3" w14:textId="77777777" w:rsidR="002A3A07" w:rsidRPr="00F43692" w:rsidRDefault="002A3A07" w:rsidP="00FC20AB">
            <w:pPr>
              <w:rPr>
                <w:b/>
              </w:rPr>
            </w:pPr>
            <w:r w:rsidRPr="00F43692">
              <w:rPr>
                <w:b/>
              </w:rPr>
              <w:t>Patients Served</w:t>
            </w:r>
          </w:p>
          <w:p w14:paraId="21834D70" w14:textId="1EDFBC87" w:rsidR="002A3A07" w:rsidRPr="000075DB" w:rsidRDefault="002A3A07" w:rsidP="00FC20AB">
            <w:pPr>
              <w:rPr>
                <w:sz w:val="20"/>
                <w:szCs w:val="20"/>
              </w:rPr>
            </w:pPr>
          </w:p>
        </w:tc>
        <w:tc>
          <w:tcPr>
            <w:tcW w:w="7200" w:type="dxa"/>
          </w:tcPr>
          <w:p w14:paraId="4174DD15" w14:textId="474ED0B3" w:rsidR="00C377A5" w:rsidRPr="00470815" w:rsidRDefault="002A3A07" w:rsidP="00FC20AB">
            <w:pPr>
              <w:rPr>
                <w:b/>
                <w:color w:val="FF0000"/>
              </w:rPr>
            </w:pPr>
            <w:r>
              <w:t># of Patients Served a</w:t>
            </w:r>
            <w:r w:rsidRPr="002E25DB">
              <w:t>s of June 30, 2018</w:t>
            </w:r>
            <w:r>
              <w:t>:</w:t>
            </w:r>
            <w:r w:rsidR="00E72554">
              <w:t xml:space="preserve"> </w:t>
            </w:r>
            <w:r w:rsidR="001A4297">
              <w:t xml:space="preserve"> </w:t>
            </w:r>
            <w:r w:rsidR="000C5081" w:rsidRPr="000C5081">
              <w:rPr>
                <w:b/>
              </w:rPr>
              <w:t>669</w:t>
            </w:r>
          </w:p>
          <w:p w14:paraId="09291254" w14:textId="0419FECB" w:rsidR="002A3A07" w:rsidRPr="00C73E84" w:rsidRDefault="002A3A07" w:rsidP="00FC20AB">
            <w:pPr>
              <w:rPr>
                <w:color w:val="FF0000"/>
              </w:rPr>
            </w:pPr>
            <w:r>
              <w:br/>
            </w:r>
            <w:r w:rsidR="00F114DB">
              <w:t xml:space="preserve">Community </w:t>
            </w:r>
            <w:r w:rsidR="00655465">
              <w:t xml:space="preserve">BHN: 638 </w:t>
            </w:r>
            <w:r w:rsidR="001A4297">
              <w:t xml:space="preserve">referrals </w:t>
            </w:r>
            <w:r w:rsidR="001A4297" w:rsidRPr="007A2007">
              <w:t xml:space="preserve">with </w:t>
            </w:r>
            <w:r w:rsidR="007A2007">
              <w:t>3</w:t>
            </w:r>
            <w:r w:rsidR="000C5081">
              <w:t>51</w:t>
            </w:r>
            <w:r w:rsidR="001A4297" w:rsidRPr="007A2007">
              <w:t xml:space="preserve"> </w:t>
            </w:r>
            <w:r w:rsidR="001A4297">
              <w:t>patients served</w:t>
            </w:r>
          </w:p>
          <w:p w14:paraId="60D7FC90" w14:textId="77777777" w:rsidR="00C377A5" w:rsidRDefault="00C377A5" w:rsidP="00FC20AB"/>
          <w:p w14:paraId="453E7B9B" w14:textId="304286A6" w:rsidR="00655465" w:rsidRDefault="00655465" w:rsidP="00FC20AB">
            <w:r>
              <w:t xml:space="preserve">ED/Inpatient BHN: 607 referrals with </w:t>
            </w:r>
            <w:r w:rsidR="00895850">
              <w:t>318</w:t>
            </w:r>
            <w:r>
              <w:t xml:space="preserve"> </w:t>
            </w:r>
            <w:r w:rsidR="00E72554">
              <w:t>patients served</w:t>
            </w:r>
          </w:p>
        </w:tc>
      </w:tr>
      <w:tr w:rsidR="002A3A07" w14:paraId="5DE926A1" w14:textId="77777777" w:rsidTr="00FB4BB9">
        <w:trPr>
          <w:trHeight w:val="244"/>
        </w:trPr>
        <w:tc>
          <w:tcPr>
            <w:tcW w:w="3055" w:type="dxa"/>
            <w:vMerge/>
          </w:tcPr>
          <w:p w14:paraId="185C1F73" w14:textId="77777777" w:rsidR="002A3A07" w:rsidRDefault="002A3A07" w:rsidP="00FC20AB"/>
        </w:tc>
        <w:tc>
          <w:tcPr>
            <w:tcW w:w="7200" w:type="dxa"/>
          </w:tcPr>
          <w:p w14:paraId="46EA9984" w14:textId="0C3F8FF8" w:rsidR="00DA16CD" w:rsidRDefault="002A3A07" w:rsidP="00FC20AB">
            <w:r>
              <w:t xml:space="preserve">Denominator of Eligible </w:t>
            </w:r>
            <w:r w:rsidR="009D1723" w:rsidRPr="009D1723">
              <w:rPr>
                <w:b/>
                <w:i/>
              </w:rPr>
              <w:t>Population</w:t>
            </w:r>
            <w:r>
              <w:t>:</w:t>
            </w:r>
            <w:r w:rsidR="00E72554">
              <w:t xml:space="preserve">  </w:t>
            </w:r>
            <w:r w:rsidR="00DA16CD">
              <w:t xml:space="preserve">550,445 </w:t>
            </w:r>
          </w:p>
          <w:p w14:paraId="3D78AFDE" w14:textId="77777777" w:rsidR="00642348" w:rsidRDefault="00642348" w:rsidP="00FC20AB">
            <w:r>
              <w:t xml:space="preserve">CY2017 RP Analytic File, </w:t>
            </w:r>
            <w:r w:rsidR="00DA16CD">
              <w:t>All Payer</w:t>
            </w:r>
            <w:r>
              <w:t>.</w:t>
            </w:r>
          </w:p>
          <w:p w14:paraId="7ECCFEC3" w14:textId="79203361" w:rsidR="00D02677" w:rsidRDefault="00642348" w:rsidP="00FC20AB">
            <w:r>
              <w:t>T</w:t>
            </w:r>
            <w:r w:rsidR="00DA16CD">
              <w:t>he RP Analytic File over states the eligible patients here because it includes all zip</w:t>
            </w:r>
            <w:r w:rsidR="00470815">
              <w:t xml:space="preserve"> </w:t>
            </w:r>
            <w:r w:rsidR="00DA16CD">
              <w:t>codes for both AAMC and UMBWMC, and this is an AAMC intervention only.</w:t>
            </w:r>
          </w:p>
          <w:p w14:paraId="63601190" w14:textId="77777777" w:rsidR="00D02677" w:rsidRDefault="00D02677" w:rsidP="00FC20AB"/>
          <w:p w14:paraId="0D30FA3A" w14:textId="29C6936D" w:rsidR="00923314" w:rsidRDefault="00642348" w:rsidP="00FC20AB">
            <w:r>
              <w:t xml:space="preserve">BATP Denominator </w:t>
            </w:r>
            <w:proofErr w:type="gramStart"/>
            <w:r w:rsidR="00923314" w:rsidRPr="00CA35BF">
              <w:t>For</w:t>
            </w:r>
            <w:proofErr w:type="gramEnd"/>
            <w:r w:rsidR="00923314" w:rsidRPr="00CA35BF">
              <w:t xml:space="preserve"> ED BH Navigator</w:t>
            </w:r>
            <w:r w:rsidR="00923314">
              <w:t xml:space="preserve">:  </w:t>
            </w:r>
            <w:r w:rsidR="00CA35BF">
              <w:t xml:space="preserve">79,262 </w:t>
            </w:r>
          </w:p>
          <w:p w14:paraId="2569C2AA" w14:textId="5FD22F03" w:rsidR="00CA35BF" w:rsidRDefault="00642348" w:rsidP="00FC20AB">
            <w:r>
              <w:t>CRISP Patient Total Hospitalization</w:t>
            </w:r>
            <w:r w:rsidR="00FE6B51">
              <w:t>s</w:t>
            </w:r>
            <w:r>
              <w:t xml:space="preserve"> (PaTH) report, filtering on AAMC, </w:t>
            </w:r>
            <w:r w:rsidR="00CA35BF">
              <w:t>All patients, All payer in FY18</w:t>
            </w:r>
            <w:r>
              <w:t>.</w:t>
            </w:r>
            <w:r w:rsidR="00CA35BF">
              <w:t xml:space="preserve"> </w:t>
            </w:r>
          </w:p>
          <w:p w14:paraId="580C2087" w14:textId="7807CF25" w:rsidR="00923314" w:rsidRDefault="00923314" w:rsidP="00FC20AB"/>
          <w:p w14:paraId="5EA2B859" w14:textId="5E84C4F4" w:rsidR="00923314" w:rsidRDefault="00923314" w:rsidP="00FC20AB">
            <w:r>
              <w:t xml:space="preserve">For Community BH Navigator:  </w:t>
            </w:r>
            <w:r w:rsidR="005442A6">
              <w:t>179,000 (approximate)</w:t>
            </w:r>
          </w:p>
          <w:p w14:paraId="751FBED7" w14:textId="6EF0EA1F" w:rsidR="002A3A07" w:rsidRDefault="00CA35BF" w:rsidP="00DD0055">
            <w:r>
              <w:t>Since referrals to the Community BH Navigator come from Collaborative Care Network (AAMC</w:t>
            </w:r>
            <w:r w:rsidR="005E7B37">
              <w:t>’s</w:t>
            </w:r>
            <w:r>
              <w:t xml:space="preserve"> integrated care network) PCP offices, the denominator for this population is all patients who see providers who are part of the CCN.</w:t>
            </w:r>
          </w:p>
        </w:tc>
      </w:tr>
      <w:tr w:rsidR="002A3A07" w14:paraId="51F46DCB" w14:textId="77777777" w:rsidTr="00FB4BB9">
        <w:trPr>
          <w:trHeight w:val="244"/>
        </w:trPr>
        <w:tc>
          <w:tcPr>
            <w:tcW w:w="3055" w:type="dxa"/>
          </w:tcPr>
          <w:p w14:paraId="2DFFF653" w14:textId="71733CBA" w:rsidR="002A3A07" w:rsidRPr="00F75178" w:rsidRDefault="002A3A07" w:rsidP="00FA3907">
            <w:pPr>
              <w:rPr>
                <w:i/>
              </w:rPr>
            </w:pPr>
            <w:r w:rsidRPr="00F43692">
              <w:rPr>
                <w:b/>
              </w:rPr>
              <w:t>Pre-Post Analysis for Intervention</w:t>
            </w:r>
            <w:r>
              <w:t xml:space="preserve"> (optional)</w:t>
            </w:r>
          </w:p>
        </w:tc>
        <w:tc>
          <w:tcPr>
            <w:tcW w:w="7200" w:type="dxa"/>
          </w:tcPr>
          <w:p w14:paraId="4538B240" w14:textId="77777777" w:rsidR="00E02419" w:rsidRDefault="00885B36" w:rsidP="00D52972">
            <w:r>
              <w:t xml:space="preserve">Since patients are referred </w:t>
            </w:r>
            <w:r w:rsidR="004E31FC">
              <w:t xml:space="preserve">to the Community Behavioral Health Navigator from primary care, the referrals are not related to </w:t>
            </w:r>
            <w:r w:rsidR="00CB083D">
              <w:t xml:space="preserve">hospital utilization, and most </w:t>
            </w:r>
            <w:r w:rsidR="004E31FC">
              <w:t>do not have notable previous utilization.</w:t>
            </w:r>
            <w:r w:rsidR="00DB579D">
              <w:t xml:space="preserve">  Therefore, </w:t>
            </w:r>
            <w:r w:rsidR="00CB083D">
              <w:t xml:space="preserve">pre/post is not an effective tool for measuring efficacy for the Community BH Navigator.   Instead, we track # of referrals and provide 30, 60 and </w:t>
            </w:r>
            <w:r w:rsidR="006C40C2">
              <w:t>90-day</w:t>
            </w:r>
            <w:r w:rsidR="00CB083D">
              <w:t xml:space="preserve"> follow-up calls.</w:t>
            </w:r>
            <w:r w:rsidR="00DB579D">
              <w:t xml:space="preserve"> </w:t>
            </w:r>
          </w:p>
          <w:p w14:paraId="4F9994F5" w14:textId="01359C26" w:rsidR="00B75F7A" w:rsidRDefault="00B75F7A" w:rsidP="00D52972"/>
        </w:tc>
      </w:tr>
      <w:tr w:rsidR="00E02419" w14:paraId="1170BEE6" w14:textId="77777777" w:rsidTr="00FB4BB9">
        <w:trPr>
          <w:trHeight w:val="244"/>
        </w:trPr>
        <w:tc>
          <w:tcPr>
            <w:tcW w:w="10255" w:type="dxa"/>
            <w:gridSpan w:val="2"/>
          </w:tcPr>
          <w:p w14:paraId="66E8F0F4" w14:textId="567ECED9" w:rsidR="00E02419" w:rsidRDefault="00FB4BB9" w:rsidP="00E53CE8">
            <w:r>
              <w:br w:type="page"/>
            </w:r>
            <w:r w:rsidR="00E02419" w:rsidRPr="00F43692">
              <w:rPr>
                <w:b/>
              </w:rPr>
              <w:t>Intervention-Specific Outcome or Process Measures</w:t>
            </w:r>
          </w:p>
        </w:tc>
      </w:tr>
      <w:tr w:rsidR="00E02419" w14:paraId="7FD4C4C5" w14:textId="77777777" w:rsidTr="00FB4BB9">
        <w:trPr>
          <w:trHeight w:val="244"/>
        </w:trPr>
        <w:tc>
          <w:tcPr>
            <w:tcW w:w="10255" w:type="dxa"/>
            <w:gridSpan w:val="2"/>
          </w:tcPr>
          <w:p w14:paraId="6B27D614" w14:textId="01047F6D" w:rsidR="00E02419" w:rsidRDefault="00E53CE8" w:rsidP="00F34D1F">
            <w:pPr>
              <w:rPr>
                <w:noProof/>
              </w:rPr>
            </w:pPr>
            <w:r>
              <w:rPr>
                <w:noProof/>
              </w:rPr>
              <w:t>ED/Inpatient Behavioral Health Navigator Metrics FY18</w:t>
            </w:r>
            <w:r w:rsidR="00DB0C2E">
              <w:rPr>
                <w:noProof/>
              </w:rPr>
              <w:t xml:space="preserve"> </w:t>
            </w:r>
          </w:p>
          <w:p w14:paraId="249926E8" w14:textId="5D4F2047" w:rsidR="00895850" w:rsidRDefault="00895850" w:rsidP="00F34D1F">
            <w:pPr>
              <w:rPr>
                <w:noProof/>
              </w:rPr>
            </w:pPr>
            <w:r>
              <w:rPr>
                <w:noProof/>
              </w:rPr>
              <w:drawing>
                <wp:inline distT="0" distB="0" distL="0" distR="0" wp14:anchorId="2EE1C40B" wp14:editId="36785368">
                  <wp:extent cx="5651500" cy="161988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6397" cy="1644219"/>
                          </a:xfrm>
                          <a:prstGeom prst="rect">
                            <a:avLst/>
                          </a:prstGeom>
                          <a:noFill/>
                        </pic:spPr>
                      </pic:pic>
                    </a:graphicData>
                  </a:graphic>
                </wp:inline>
              </w:drawing>
            </w:r>
          </w:p>
          <w:p w14:paraId="5AB228D1" w14:textId="06ACED17" w:rsidR="00F34D1F" w:rsidRDefault="00F34D1F" w:rsidP="00F34D1F">
            <w:r>
              <w:t xml:space="preserve">The Community Behavioral Health Navigator assisted </w:t>
            </w:r>
            <w:r w:rsidR="00470815">
              <w:t>318</w:t>
            </w:r>
            <w:r>
              <w:t xml:space="preserve"> patients in FY18, with an average of 65 </w:t>
            </w:r>
            <w:r w:rsidR="00406633">
              <w:t>referrals per month.</w:t>
            </w:r>
          </w:p>
        </w:tc>
      </w:tr>
      <w:tr w:rsidR="002A3A07" w14:paraId="1AB4505E" w14:textId="77777777" w:rsidTr="00FB4BB9">
        <w:trPr>
          <w:trHeight w:val="244"/>
        </w:trPr>
        <w:tc>
          <w:tcPr>
            <w:tcW w:w="3055" w:type="dxa"/>
          </w:tcPr>
          <w:p w14:paraId="208DBA85" w14:textId="77777777" w:rsidR="002A3A07" w:rsidRDefault="002A3A07" w:rsidP="00FC20AB">
            <w:r>
              <w:rPr>
                <w:b/>
              </w:rPr>
              <w:t>Successes of the Intervention in FY 2018</w:t>
            </w:r>
          </w:p>
          <w:p w14:paraId="78394B04" w14:textId="77777777" w:rsidR="002A3A07" w:rsidRPr="00F43692" w:rsidRDefault="002A3A07" w:rsidP="00FC20AB">
            <w:pPr>
              <w:rPr>
                <w:i/>
              </w:rPr>
            </w:pPr>
            <w:r w:rsidRPr="00F43692">
              <w:rPr>
                <w:i/>
                <w:sz w:val="20"/>
              </w:rPr>
              <w:t>Free Response, up to 1 Paragraph</w:t>
            </w:r>
          </w:p>
        </w:tc>
        <w:tc>
          <w:tcPr>
            <w:tcW w:w="7200" w:type="dxa"/>
          </w:tcPr>
          <w:p w14:paraId="06FBA2F0" w14:textId="27FC153B" w:rsidR="008C1370" w:rsidRDefault="00655465" w:rsidP="008C1370">
            <w:r>
              <w:t>Redesigned the hospital r</w:t>
            </w:r>
            <w:r w:rsidRPr="00655465">
              <w:t xml:space="preserve">eferral </w:t>
            </w:r>
            <w:r>
              <w:t xml:space="preserve">process and charting, to ensure appropriate patients were referred and that they had agreed to the service. </w:t>
            </w:r>
            <w:r w:rsidR="008C1370">
              <w:t xml:space="preserve"> This </w:t>
            </w:r>
            <w:r w:rsidR="003E7385">
              <w:t xml:space="preserve">change </w:t>
            </w:r>
            <w:r w:rsidR="008C1370">
              <w:lastRenderedPageBreak/>
              <w:t xml:space="preserve">allowed the BH Navigator to spend time with the patients who </w:t>
            </w:r>
            <w:r w:rsidR="003E7385">
              <w:t xml:space="preserve">need and </w:t>
            </w:r>
            <w:r w:rsidR="00043328">
              <w:t>want</w:t>
            </w:r>
            <w:r w:rsidR="008C1370">
              <w:t xml:space="preserve"> assistance.</w:t>
            </w:r>
          </w:p>
          <w:p w14:paraId="05503092" w14:textId="778F913A" w:rsidR="002A3A07" w:rsidRDefault="002A3A07" w:rsidP="00FC20AB"/>
          <w:p w14:paraId="59C3574E" w14:textId="20CA45D7" w:rsidR="002A5A8C" w:rsidRDefault="002A5A8C" w:rsidP="00FC20AB">
            <w:r>
              <w:t xml:space="preserve">Developed and maintain a behavioral health community resource brochure for providers and patients, with explanations of what a counselor provides and what a psychiatrist provides.  The brochure is also a quick-reference, by insurance type (Medicare, Medicaid and Private) with phone numbers and locations.  </w:t>
            </w:r>
            <w:r w:rsidR="00043328">
              <w:t>PCPs can use the brochure and patients can reach-out directly to the services, or the BH navigators can assist.</w:t>
            </w:r>
          </w:p>
          <w:p w14:paraId="2EEDE5A4" w14:textId="77777777" w:rsidR="002A5A8C" w:rsidRDefault="002A5A8C" w:rsidP="00FC20AB"/>
          <w:p w14:paraId="48FFDC54" w14:textId="633461D0" w:rsidR="00136BA6" w:rsidRDefault="00136BA6" w:rsidP="00FC20AB">
            <w:r>
              <w:t xml:space="preserve">Created training videos explaining both community and ED navigator services, for use in Collaborative Care Network </w:t>
            </w:r>
            <w:r w:rsidR="00043328">
              <w:t xml:space="preserve">continuing </w:t>
            </w:r>
            <w:r>
              <w:t>education</w:t>
            </w:r>
            <w:r w:rsidR="00043328">
              <w:t xml:space="preserve"> modules</w:t>
            </w:r>
            <w:r>
              <w:t>.</w:t>
            </w:r>
          </w:p>
        </w:tc>
      </w:tr>
      <w:tr w:rsidR="002A3A07" w14:paraId="1B15B6F4" w14:textId="77777777" w:rsidTr="00FB4BB9">
        <w:trPr>
          <w:trHeight w:val="244"/>
        </w:trPr>
        <w:tc>
          <w:tcPr>
            <w:tcW w:w="3055" w:type="dxa"/>
          </w:tcPr>
          <w:p w14:paraId="127BF56D" w14:textId="77777777" w:rsidR="002A3A07" w:rsidRDefault="002A3A07" w:rsidP="00FC20AB">
            <w:r>
              <w:rPr>
                <w:b/>
              </w:rPr>
              <w:lastRenderedPageBreak/>
              <w:t>Lessons Learned from the Intervention in FY 2018</w:t>
            </w:r>
          </w:p>
          <w:p w14:paraId="388310D1" w14:textId="77777777" w:rsidR="002A3A07" w:rsidRDefault="002A3A07" w:rsidP="00FC20AB">
            <w:pPr>
              <w:rPr>
                <w:b/>
              </w:rPr>
            </w:pPr>
            <w:r w:rsidRPr="00F43692">
              <w:rPr>
                <w:i/>
                <w:sz w:val="20"/>
              </w:rPr>
              <w:t>Free Response, up to 1 Paragraph</w:t>
            </w:r>
          </w:p>
        </w:tc>
        <w:tc>
          <w:tcPr>
            <w:tcW w:w="7200" w:type="dxa"/>
          </w:tcPr>
          <w:p w14:paraId="70FDEBA0" w14:textId="2812D820" w:rsidR="00693F94" w:rsidRDefault="00DC0CBB" w:rsidP="00FC20AB">
            <w:r>
              <w:t xml:space="preserve">One of the most important improvements to the ED/Inpatient </w:t>
            </w:r>
            <w:r w:rsidR="001B52AD">
              <w:t>Behavioral Health Navigator service in FY18 was to adjust the referral process</w:t>
            </w:r>
            <w:r w:rsidR="00A1795C">
              <w:t xml:space="preserve">, adjust the Epic configuration, and </w:t>
            </w:r>
            <w:r w:rsidR="001B52AD">
              <w:t>reeducate referring clinicians on the process for evaluating</w:t>
            </w:r>
            <w:r w:rsidR="006E2460">
              <w:t xml:space="preserve"> patient need</w:t>
            </w:r>
            <w:r w:rsidR="001B52AD">
              <w:t>, obtaining approval and referring to the service.</w:t>
            </w:r>
            <w:r w:rsidR="00693F94">
              <w:t xml:space="preserve">  These changes resulted in more relevant referrals, higher efficiency and better communication between referral source and the service.</w:t>
            </w:r>
          </w:p>
          <w:p w14:paraId="3F2FE4CC" w14:textId="77777777" w:rsidR="006A0ECB" w:rsidRDefault="006A0ECB" w:rsidP="00FC20AB"/>
          <w:p w14:paraId="172900F0" w14:textId="7DDF45C0" w:rsidR="00693F94" w:rsidRDefault="005804F1" w:rsidP="00A05275">
            <w:r>
              <w:t>The service reaches primarily commercial payer patients, with 65% of them between the ages of 18 and 64</w:t>
            </w:r>
            <w:r w:rsidR="007812C1">
              <w:t xml:space="preserve">.  </w:t>
            </w:r>
            <w:r>
              <w:t>11% are 65 years or older, 24% (143) were pediatric referrals.</w:t>
            </w:r>
          </w:p>
        </w:tc>
      </w:tr>
      <w:tr w:rsidR="002A3A07" w14:paraId="4DF90200" w14:textId="77777777" w:rsidTr="00FB4BB9">
        <w:trPr>
          <w:trHeight w:val="244"/>
        </w:trPr>
        <w:tc>
          <w:tcPr>
            <w:tcW w:w="3055" w:type="dxa"/>
          </w:tcPr>
          <w:p w14:paraId="2B187839" w14:textId="77777777" w:rsidR="002A3A07" w:rsidRDefault="002A3A07" w:rsidP="00FC20AB">
            <w:r>
              <w:rPr>
                <w:b/>
              </w:rPr>
              <w:t>Next Steps for the Intervention in FY 2019</w:t>
            </w:r>
          </w:p>
          <w:p w14:paraId="64C8E46B" w14:textId="77777777" w:rsidR="002A3A07" w:rsidRDefault="002A3A07" w:rsidP="00FC20AB">
            <w:pPr>
              <w:rPr>
                <w:b/>
              </w:rPr>
            </w:pPr>
            <w:r w:rsidRPr="00F43692">
              <w:rPr>
                <w:i/>
                <w:sz w:val="20"/>
              </w:rPr>
              <w:t>Free Response, up to 1 Paragraph</w:t>
            </w:r>
          </w:p>
        </w:tc>
        <w:tc>
          <w:tcPr>
            <w:tcW w:w="7200" w:type="dxa"/>
          </w:tcPr>
          <w:p w14:paraId="4B85A05C" w14:textId="5C62B842" w:rsidR="00D35094" w:rsidRPr="00655465" w:rsidRDefault="00D35094" w:rsidP="00D35094">
            <w:r w:rsidRPr="00655465">
              <w:t xml:space="preserve">Provide </w:t>
            </w:r>
            <w:r>
              <w:t xml:space="preserve">additional </w:t>
            </w:r>
            <w:r w:rsidRPr="00655465">
              <w:t>education to outpatient providers about outpatient mental health and substance use treatment in the community and mental health assessment</w:t>
            </w:r>
            <w:r>
              <w:t>s</w:t>
            </w:r>
            <w:r w:rsidRPr="00655465">
              <w:t xml:space="preserve"> in the ED</w:t>
            </w:r>
            <w:r w:rsidR="0095297A">
              <w:t>.</w:t>
            </w:r>
          </w:p>
          <w:p w14:paraId="39F27F2B" w14:textId="77777777" w:rsidR="00D35094" w:rsidRDefault="00D35094" w:rsidP="008B0344"/>
          <w:p w14:paraId="399CFEB1" w14:textId="6065BC37" w:rsidR="009C57A2" w:rsidRPr="00655465" w:rsidRDefault="00E95556" w:rsidP="008B0344">
            <w:r w:rsidRPr="00655465">
              <w:t>Collaborat</w:t>
            </w:r>
            <w:r w:rsidR="006E2460">
              <w:t>e</w:t>
            </w:r>
            <w:r w:rsidRPr="00655465">
              <w:t xml:space="preserve"> with AAMG Outpatient Mental Health Clinic and Eastern Shore Psychological Services</w:t>
            </w:r>
            <w:r w:rsidR="006E2460">
              <w:t>.</w:t>
            </w:r>
          </w:p>
          <w:p w14:paraId="09EFC22E" w14:textId="77777777" w:rsidR="002A3A07" w:rsidRDefault="002A3A07" w:rsidP="00D35094"/>
        </w:tc>
      </w:tr>
    </w:tbl>
    <w:p w14:paraId="4547C02F" w14:textId="028A83A2" w:rsidR="00B97A91" w:rsidRDefault="00B97A91" w:rsidP="002A3A07"/>
    <w:p w14:paraId="23FDE7FF" w14:textId="5BD7753D" w:rsidR="002A3A07" w:rsidRDefault="002A3A07" w:rsidP="002A3A07">
      <w:pPr>
        <w:pStyle w:val="Heading1"/>
      </w:pPr>
      <w:bookmarkStart w:id="20" w:name="_Toc524946906"/>
      <w:r>
        <w:rPr>
          <w:rStyle w:val="Heading1Char"/>
        </w:rPr>
        <w:t>Intervention Program</w:t>
      </w:r>
      <w:r w:rsidR="00C507FB">
        <w:rPr>
          <w:rStyle w:val="Heading1Char"/>
        </w:rPr>
        <w:t xml:space="preserve"> – Skilled Nursing Facility Collaborative</w:t>
      </w:r>
      <w:bookmarkEnd w:id="20"/>
    </w:p>
    <w:tbl>
      <w:tblPr>
        <w:tblStyle w:val="TableGridLight"/>
        <w:tblW w:w="10435" w:type="dxa"/>
        <w:tblCellMar>
          <w:top w:w="115" w:type="dxa"/>
          <w:left w:w="115" w:type="dxa"/>
          <w:bottom w:w="115" w:type="dxa"/>
          <w:right w:w="115" w:type="dxa"/>
        </w:tblCellMar>
        <w:tblLook w:val="04A0" w:firstRow="1" w:lastRow="0" w:firstColumn="1" w:lastColumn="0" w:noHBand="0" w:noVBand="1"/>
      </w:tblPr>
      <w:tblGrid>
        <w:gridCol w:w="2965"/>
        <w:gridCol w:w="7470"/>
      </w:tblGrid>
      <w:tr w:rsidR="002A3A07" w14:paraId="013885F7" w14:textId="77777777" w:rsidTr="00C644C2">
        <w:trPr>
          <w:trHeight w:val="352"/>
        </w:trPr>
        <w:tc>
          <w:tcPr>
            <w:tcW w:w="2965" w:type="dxa"/>
          </w:tcPr>
          <w:p w14:paraId="1E397CC8" w14:textId="77E403D8" w:rsidR="002A3A07" w:rsidRPr="00F43692" w:rsidRDefault="002A3A07" w:rsidP="00FC20AB">
            <w:pPr>
              <w:rPr>
                <w:b/>
              </w:rPr>
            </w:pPr>
            <w:r w:rsidRPr="00F43692">
              <w:rPr>
                <w:b/>
              </w:rPr>
              <w:t>Intervention</w:t>
            </w:r>
            <w:r w:rsidR="00C644C2">
              <w:rPr>
                <w:b/>
              </w:rPr>
              <w:t>/</w:t>
            </w:r>
            <w:r w:rsidRPr="00F43692">
              <w:rPr>
                <w:b/>
              </w:rPr>
              <w:t>Program Name</w:t>
            </w:r>
          </w:p>
        </w:tc>
        <w:tc>
          <w:tcPr>
            <w:tcW w:w="7470" w:type="dxa"/>
          </w:tcPr>
          <w:p w14:paraId="1E74C865" w14:textId="35A4608A" w:rsidR="002A3A07" w:rsidRPr="00AB2F08" w:rsidRDefault="00565FA7" w:rsidP="00FC20AB">
            <w:pPr>
              <w:rPr>
                <w:b/>
              </w:rPr>
            </w:pPr>
            <w:r w:rsidRPr="00AB2F08">
              <w:rPr>
                <w:b/>
              </w:rPr>
              <w:t>Skilled Nursing Facility Collaborative</w:t>
            </w:r>
          </w:p>
        </w:tc>
      </w:tr>
      <w:tr w:rsidR="002A3A07" w14:paraId="702BA721" w14:textId="77777777" w:rsidTr="003C0D74">
        <w:tc>
          <w:tcPr>
            <w:tcW w:w="2965" w:type="dxa"/>
          </w:tcPr>
          <w:p w14:paraId="46056044" w14:textId="0A62013C" w:rsidR="002A3A07" w:rsidRPr="00565FA7" w:rsidRDefault="002A3A07" w:rsidP="00FC20AB">
            <w:pPr>
              <w:rPr>
                <w:b/>
              </w:rPr>
            </w:pPr>
            <w:r w:rsidRPr="00F43692">
              <w:rPr>
                <w:b/>
              </w:rPr>
              <w:t>RP Hospitals Participating in Intervention</w:t>
            </w:r>
          </w:p>
        </w:tc>
        <w:tc>
          <w:tcPr>
            <w:tcW w:w="7470" w:type="dxa"/>
          </w:tcPr>
          <w:p w14:paraId="5CD6B103" w14:textId="77777777" w:rsidR="002A3A07" w:rsidRDefault="00AB2F08" w:rsidP="00FC20AB">
            <w:r>
              <w:t>Anne Arundel Medical Center</w:t>
            </w:r>
          </w:p>
          <w:p w14:paraId="574AEB24" w14:textId="6F44F271" w:rsidR="00AB2F08" w:rsidRDefault="00AB2F08" w:rsidP="00FC20AB">
            <w:r>
              <w:t>UM Baltimore Washington Medical Center</w:t>
            </w:r>
          </w:p>
        </w:tc>
      </w:tr>
      <w:tr w:rsidR="002A3A07" w14:paraId="18E7ACD6" w14:textId="77777777" w:rsidTr="003C0D74">
        <w:tc>
          <w:tcPr>
            <w:tcW w:w="2965" w:type="dxa"/>
          </w:tcPr>
          <w:p w14:paraId="55B7A223" w14:textId="77777777" w:rsidR="002A3A07" w:rsidRPr="00F43692" w:rsidRDefault="002A3A07" w:rsidP="00FC20AB">
            <w:pPr>
              <w:rPr>
                <w:b/>
              </w:rPr>
            </w:pPr>
            <w:r w:rsidRPr="00F43692">
              <w:rPr>
                <w:b/>
              </w:rPr>
              <w:t>Brief description of the Intervention</w:t>
            </w:r>
          </w:p>
          <w:p w14:paraId="00D3EA04" w14:textId="77777777" w:rsidR="002A3A07" w:rsidRPr="005733DE" w:rsidRDefault="002A3A07" w:rsidP="00FC20AB">
            <w:pPr>
              <w:rPr>
                <w:i/>
              </w:rPr>
            </w:pPr>
            <w:r w:rsidRPr="005733DE">
              <w:rPr>
                <w:i/>
              </w:rPr>
              <w:t>2-3 sentences</w:t>
            </w:r>
          </w:p>
        </w:tc>
        <w:tc>
          <w:tcPr>
            <w:tcW w:w="7470" w:type="dxa"/>
          </w:tcPr>
          <w:p w14:paraId="5CC55200" w14:textId="75876119" w:rsidR="002A3A07" w:rsidRDefault="00921A4F" w:rsidP="00FC20AB">
            <w:r>
              <w:t>Th</w:t>
            </w:r>
            <w:r w:rsidR="00903CE6">
              <w:t>e SNF C</w:t>
            </w:r>
            <w:r>
              <w:t>ollaborative,</w:t>
            </w:r>
            <w:r w:rsidR="00565FA7">
              <w:t xml:space="preserve"> facilitated by the AAMC Post-Acute Care Manager and UMBWMC Transitional Nurse Navigator</w:t>
            </w:r>
            <w:r w:rsidR="00903CE6">
              <w:t xml:space="preserve"> SNFs</w:t>
            </w:r>
            <w:r w:rsidR="00565FA7">
              <w:t xml:space="preserve">, brings </w:t>
            </w:r>
            <w:r w:rsidR="00565FA7" w:rsidRPr="00565FA7">
              <w:rPr>
                <w:i/>
              </w:rPr>
              <w:t>all</w:t>
            </w:r>
            <w:r w:rsidR="00565FA7">
              <w:t xml:space="preserve"> SNF partners</w:t>
            </w:r>
            <w:r w:rsidR="00E507AC">
              <w:t xml:space="preserve">, including corporate, </w:t>
            </w:r>
            <w:r w:rsidR="00565FA7">
              <w:t xml:space="preserve">medical directors, administrators and directors of nursing and CRISP together for quarterly on-site meetings at the hospitals, to discuss workflow, communication, challenges and opportunities to </w:t>
            </w:r>
            <w:r w:rsidR="00F81646">
              <w:t xml:space="preserve">improve care and </w:t>
            </w:r>
            <w:r w:rsidR="00565FA7">
              <w:t xml:space="preserve">reduce avoidable utilization.  </w:t>
            </w:r>
          </w:p>
        </w:tc>
      </w:tr>
      <w:tr w:rsidR="002A3A07" w14:paraId="4ABD7587" w14:textId="77777777" w:rsidTr="003C0D74">
        <w:tc>
          <w:tcPr>
            <w:tcW w:w="2965" w:type="dxa"/>
          </w:tcPr>
          <w:p w14:paraId="0ADE3CBA" w14:textId="77777777" w:rsidR="002A3A07" w:rsidRDefault="002A3A07" w:rsidP="00FC20AB">
            <w:pPr>
              <w:rPr>
                <w:b/>
              </w:rPr>
            </w:pPr>
            <w:r w:rsidRPr="00F43692">
              <w:rPr>
                <w:b/>
              </w:rPr>
              <w:t>Participating Program Partners</w:t>
            </w:r>
          </w:p>
          <w:p w14:paraId="0ACC5AC7" w14:textId="0C35A186" w:rsidR="002A3A07" w:rsidRPr="00F43692" w:rsidRDefault="002A3A07" w:rsidP="00FC20AB">
            <w:pPr>
              <w:rPr>
                <w:b/>
              </w:rPr>
            </w:pPr>
          </w:p>
        </w:tc>
        <w:tc>
          <w:tcPr>
            <w:tcW w:w="7470" w:type="dxa"/>
          </w:tcPr>
          <w:p w14:paraId="2BC98596" w14:textId="77777777" w:rsidR="00881AA2" w:rsidRDefault="008C2D14" w:rsidP="00FC20AB">
            <w:r>
              <w:lastRenderedPageBreak/>
              <w:t xml:space="preserve">Participants include corporate and facility administrators, directors of nursing, medical directors and hospital liaisons from: </w:t>
            </w:r>
          </w:p>
          <w:p w14:paraId="1203A169" w14:textId="29DA039E" w:rsidR="008C2D14" w:rsidRDefault="008C2D14" w:rsidP="00FC20AB">
            <w:r>
              <w:lastRenderedPageBreak/>
              <w:t xml:space="preserve"> </w:t>
            </w:r>
          </w:p>
          <w:p w14:paraId="3590C006" w14:textId="4B230240" w:rsidR="008C2D14" w:rsidRDefault="008C2D14" w:rsidP="00D87583">
            <w:pPr>
              <w:ind w:left="720"/>
            </w:pPr>
            <w:r>
              <w:t>Communicare</w:t>
            </w:r>
            <w:r w:rsidR="00881AA2">
              <w:t xml:space="preserve"> (Corporate, Marley Neck, South River)</w:t>
            </w:r>
          </w:p>
          <w:p w14:paraId="3C6E9299" w14:textId="6A8378AE" w:rsidR="008C2D14" w:rsidRDefault="008C2D14" w:rsidP="00D87583">
            <w:pPr>
              <w:ind w:left="720"/>
            </w:pPr>
            <w:r>
              <w:t>Crofton Care</w:t>
            </w:r>
            <w:r w:rsidR="00881AA2">
              <w:t xml:space="preserve"> &amp; Rehabilitation</w:t>
            </w:r>
            <w:r>
              <w:t xml:space="preserve"> </w:t>
            </w:r>
          </w:p>
          <w:p w14:paraId="106660DF" w14:textId="53072CA8" w:rsidR="008C2D14" w:rsidRDefault="008C2D14" w:rsidP="00D87583">
            <w:pPr>
              <w:ind w:left="720"/>
            </w:pPr>
            <w:r>
              <w:t>Fairfield Nursing Center</w:t>
            </w:r>
          </w:p>
          <w:p w14:paraId="1826CA7A" w14:textId="6B573935" w:rsidR="008C2D14" w:rsidRDefault="008C2D14" w:rsidP="00D87583">
            <w:pPr>
              <w:ind w:left="720"/>
            </w:pPr>
            <w:r>
              <w:t>FutureCare (Corporate, Chesapeake, Irvington)</w:t>
            </w:r>
          </w:p>
          <w:p w14:paraId="43C37F97" w14:textId="14B9BFD9" w:rsidR="008C2D14" w:rsidRDefault="008C2D14" w:rsidP="00D87583">
            <w:pPr>
              <w:ind w:left="720"/>
            </w:pPr>
            <w:r>
              <w:t>Genesis (Corporate, Corsica Hills, Severna Park, Spa Creek, Waugh Chapel)</w:t>
            </w:r>
          </w:p>
          <w:p w14:paraId="3501A1E7" w14:textId="5097D223" w:rsidR="008C2D14" w:rsidRDefault="008C2D14" w:rsidP="00D87583">
            <w:pPr>
              <w:ind w:left="720"/>
            </w:pPr>
            <w:r>
              <w:t>SAVA (Corporate, Heritage Harbour, North Arundel)</w:t>
            </w:r>
          </w:p>
          <w:p w14:paraId="6B657403" w14:textId="2C50662F" w:rsidR="008C2D14" w:rsidRDefault="008C2D14" w:rsidP="00D87583">
            <w:pPr>
              <w:ind w:left="720"/>
            </w:pPr>
            <w:r>
              <w:t xml:space="preserve">Adfinitas </w:t>
            </w:r>
          </w:p>
          <w:p w14:paraId="236CED72" w14:textId="6163E005" w:rsidR="008C2D14" w:rsidRDefault="008C2D14" w:rsidP="00D87583">
            <w:pPr>
              <w:ind w:left="720"/>
            </w:pPr>
            <w:r>
              <w:t>Hospice of the Chesapeake</w:t>
            </w:r>
          </w:p>
          <w:p w14:paraId="4F9618D3" w14:textId="4291E1E2" w:rsidR="008C2D14" w:rsidRDefault="008C2D14" w:rsidP="00D87583">
            <w:pPr>
              <w:ind w:left="720"/>
            </w:pPr>
            <w:r>
              <w:t>CRISP</w:t>
            </w:r>
          </w:p>
          <w:p w14:paraId="71937A08" w14:textId="312A3087" w:rsidR="008C2D14" w:rsidRDefault="008C2D14" w:rsidP="00D87583">
            <w:pPr>
              <w:ind w:left="720"/>
            </w:pPr>
            <w:r>
              <w:t>Optum</w:t>
            </w:r>
          </w:p>
          <w:p w14:paraId="3A9474B3" w14:textId="7D99255B" w:rsidR="008C2D14" w:rsidRDefault="008C2D14" w:rsidP="00D87583">
            <w:pPr>
              <w:ind w:left="720"/>
            </w:pPr>
            <w:r>
              <w:t>Ginger Cove</w:t>
            </w:r>
          </w:p>
          <w:p w14:paraId="773B1648" w14:textId="65A4E7C1" w:rsidR="00881AA2" w:rsidRDefault="00881AA2" w:rsidP="00D87583">
            <w:pPr>
              <w:ind w:left="720"/>
            </w:pPr>
            <w:r>
              <w:t>Signature Health</w:t>
            </w:r>
          </w:p>
          <w:p w14:paraId="025BB1B5" w14:textId="2F9CD3F7" w:rsidR="00F81646" w:rsidRDefault="00F81646" w:rsidP="00FC20AB"/>
          <w:p w14:paraId="2E7C7057" w14:textId="6A82FFFB" w:rsidR="00F81646" w:rsidRDefault="00F81646" w:rsidP="00FC20AB">
            <w:r>
              <w:t>Additional attendees include:</w:t>
            </w:r>
          </w:p>
          <w:p w14:paraId="15044901" w14:textId="77777777" w:rsidR="008C2D14" w:rsidRDefault="00221B54" w:rsidP="00221B54">
            <w:r>
              <w:t xml:space="preserve">Anne Arundel County </w:t>
            </w:r>
            <w:r w:rsidR="00881AA2">
              <w:t xml:space="preserve">Dept of Aging </w:t>
            </w:r>
            <w:r>
              <w:t>&amp; Disabilities</w:t>
            </w:r>
          </w:p>
          <w:p w14:paraId="265331B1" w14:textId="77777777" w:rsidR="00F81646" w:rsidRDefault="00F81646" w:rsidP="00221B54">
            <w:r>
              <w:t>The Coordinating Center</w:t>
            </w:r>
          </w:p>
          <w:p w14:paraId="5CC34867" w14:textId="77CA3F49" w:rsidR="00156877" w:rsidRDefault="00156877" w:rsidP="00156877">
            <w:r>
              <w:t>Lifespan</w:t>
            </w:r>
          </w:p>
        </w:tc>
      </w:tr>
      <w:tr w:rsidR="002A3A07" w14:paraId="3B41807F" w14:textId="77777777" w:rsidTr="003C0D74">
        <w:trPr>
          <w:trHeight w:val="245"/>
        </w:trPr>
        <w:tc>
          <w:tcPr>
            <w:tcW w:w="2965" w:type="dxa"/>
            <w:vMerge w:val="restart"/>
          </w:tcPr>
          <w:p w14:paraId="61529B46" w14:textId="77777777" w:rsidR="002A3A07" w:rsidRPr="00F43692" w:rsidRDefault="002A3A07" w:rsidP="00FC20AB">
            <w:pPr>
              <w:rPr>
                <w:b/>
              </w:rPr>
            </w:pPr>
            <w:r w:rsidRPr="00F43692">
              <w:rPr>
                <w:b/>
              </w:rPr>
              <w:lastRenderedPageBreak/>
              <w:t>Patients Served</w:t>
            </w:r>
          </w:p>
          <w:p w14:paraId="509F479D" w14:textId="73C21EAE" w:rsidR="002A3A07" w:rsidRPr="000075DB" w:rsidRDefault="002A3A07" w:rsidP="00FC20AB">
            <w:pPr>
              <w:rPr>
                <w:sz w:val="20"/>
                <w:szCs w:val="20"/>
              </w:rPr>
            </w:pPr>
          </w:p>
        </w:tc>
        <w:tc>
          <w:tcPr>
            <w:tcW w:w="7470" w:type="dxa"/>
          </w:tcPr>
          <w:p w14:paraId="0239F508" w14:textId="0377B418" w:rsidR="004947A0" w:rsidRDefault="002A3A07" w:rsidP="00FC20AB">
            <w:r>
              <w:t># of Patients Served a</w:t>
            </w:r>
            <w:r w:rsidRPr="002E25DB">
              <w:t>s of June 30, 2018</w:t>
            </w:r>
            <w:r>
              <w:t>:</w:t>
            </w:r>
            <w:r w:rsidR="005E7E1B">
              <w:t xml:space="preserve"> </w:t>
            </w:r>
            <w:r w:rsidR="009027AD">
              <w:t xml:space="preserve">  </w:t>
            </w:r>
            <w:r>
              <w:br/>
            </w:r>
          </w:p>
          <w:p w14:paraId="098B2CC7" w14:textId="0EF3AB57" w:rsidR="002A3A07" w:rsidRDefault="008631B7" w:rsidP="00FC20AB">
            <w:r>
              <w:t xml:space="preserve">This intervention is population-based, with </w:t>
            </w:r>
            <w:r w:rsidR="00C644C2">
              <w:t xml:space="preserve">AAMC and UM BWMC having discharged approximately </w:t>
            </w:r>
            <w:r w:rsidRPr="00D87583">
              <w:rPr>
                <w:b/>
              </w:rPr>
              <w:t>7,</w:t>
            </w:r>
            <w:r w:rsidR="0052040D" w:rsidRPr="00D87583">
              <w:rPr>
                <w:b/>
              </w:rPr>
              <w:t>360</w:t>
            </w:r>
            <w:r>
              <w:t xml:space="preserve"> </w:t>
            </w:r>
            <w:r w:rsidR="00C644C2">
              <w:t xml:space="preserve">patients to </w:t>
            </w:r>
            <w:r w:rsidR="009F61C8">
              <w:t xml:space="preserve">any </w:t>
            </w:r>
            <w:r w:rsidR="00C644C2">
              <w:t>SNFs in FY18</w:t>
            </w:r>
            <w:r w:rsidR="0052040D">
              <w:t xml:space="preserve">.  We do not measure outcomes on a more granular </w:t>
            </w:r>
            <w:r w:rsidR="004947A0">
              <w:t>level but</w:t>
            </w:r>
            <w:r w:rsidR="0052040D">
              <w:t xml:space="preserve"> look at reducing </w:t>
            </w:r>
            <w:r w:rsidR="004947A0">
              <w:t xml:space="preserve">PAU for the </w:t>
            </w:r>
            <w:r w:rsidR="00636D37">
              <w:t xml:space="preserve">entire SNF </w:t>
            </w:r>
            <w:r w:rsidR="004947A0">
              <w:t>population</w:t>
            </w:r>
            <w:r w:rsidR="00636D37">
              <w:t xml:space="preserve"> and use per SNF metrics as well.</w:t>
            </w:r>
            <w:r w:rsidR="0052040D">
              <w:t xml:space="preserve">  All SNF patients will </w:t>
            </w:r>
            <w:r>
              <w:t>benefit from the progress we make in process improvements around care coordination</w:t>
            </w:r>
            <w:r w:rsidR="0052040D">
              <w:t>, education</w:t>
            </w:r>
            <w:r w:rsidR="004947A0">
              <w:t xml:space="preserve"> and setting expectations, ultimately looking to reduce </w:t>
            </w:r>
            <w:r>
              <w:t>PA</w:t>
            </w:r>
            <w:r w:rsidR="00A77ACF">
              <w:t>U and improve patient experience.</w:t>
            </w:r>
          </w:p>
        </w:tc>
      </w:tr>
      <w:tr w:rsidR="002A3A07" w14:paraId="3E6952F9" w14:textId="77777777" w:rsidTr="003C0D74">
        <w:trPr>
          <w:trHeight w:val="685"/>
        </w:trPr>
        <w:tc>
          <w:tcPr>
            <w:tcW w:w="2965" w:type="dxa"/>
            <w:vMerge/>
          </w:tcPr>
          <w:p w14:paraId="5AEB566F" w14:textId="77777777" w:rsidR="002A3A07" w:rsidRDefault="002A3A07" w:rsidP="00FC20AB"/>
        </w:tc>
        <w:tc>
          <w:tcPr>
            <w:tcW w:w="7470" w:type="dxa"/>
          </w:tcPr>
          <w:p w14:paraId="7621F9DF" w14:textId="480BAA09" w:rsidR="006E0CE2" w:rsidRDefault="002A3A07" w:rsidP="00BA5442">
            <w:r>
              <w:t>Denominator of Eligible Patients:</w:t>
            </w:r>
            <w:r w:rsidR="006E0CE2">
              <w:t xml:space="preserve"> </w:t>
            </w:r>
            <w:r w:rsidR="00FD1094">
              <w:t>66,961</w:t>
            </w:r>
          </w:p>
          <w:p w14:paraId="7E773641" w14:textId="2244BB96" w:rsidR="002A3A07" w:rsidRDefault="00FD1094" w:rsidP="00D87583">
            <w:r>
              <w:t>CY2017 RP Analytic File, All Medicare FFS patients</w:t>
            </w:r>
          </w:p>
        </w:tc>
      </w:tr>
      <w:tr w:rsidR="002A3A07" w14:paraId="681265FC" w14:textId="77777777" w:rsidTr="003C0D74">
        <w:trPr>
          <w:trHeight w:val="244"/>
        </w:trPr>
        <w:tc>
          <w:tcPr>
            <w:tcW w:w="2965" w:type="dxa"/>
          </w:tcPr>
          <w:p w14:paraId="60D401BE" w14:textId="7BE837B0" w:rsidR="002A3A07" w:rsidRPr="00F75178" w:rsidRDefault="002A3A07" w:rsidP="000B2818">
            <w:pPr>
              <w:rPr>
                <w:i/>
              </w:rPr>
            </w:pPr>
            <w:r w:rsidRPr="00F43692">
              <w:rPr>
                <w:b/>
              </w:rPr>
              <w:t>Pre-Post Analysis for Intervention</w:t>
            </w:r>
            <w:r>
              <w:t xml:space="preserve"> (optional)</w:t>
            </w:r>
          </w:p>
        </w:tc>
        <w:tc>
          <w:tcPr>
            <w:tcW w:w="7470" w:type="dxa"/>
          </w:tcPr>
          <w:p w14:paraId="4053C0A6" w14:textId="5B47F00D" w:rsidR="002A3A07" w:rsidRDefault="00E90100" w:rsidP="00FC20AB">
            <w:r>
              <w:t>Currently n</w:t>
            </w:r>
            <w:r w:rsidR="00AB2F08">
              <w:t>ot applicable</w:t>
            </w:r>
            <w:r w:rsidR="00D712D2">
              <w:t xml:space="preserve">.  The </w:t>
            </w:r>
            <w:r w:rsidR="00A837DC">
              <w:t xml:space="preserve">scope of work for the collaborative is to improve processes, </w:t>
            </w:r>
            <w:r w:rsidR="00BA5442">
              <w:t xml:space="preserve">care coordination, </w:t>
            </w:r>
            <w:r w:rsidR="00A837DC">
              <w:t xml:space="preserve">communication </w:t>
            </w:r>
            <w:r w:rsidR="00BA5442">
              <w:t xml:space="preserve">between hospitals, Skilled Nursing Facilities, community care management and other community partners, patients and families. </w:t>
            </w:r>
            <w:r w:rsidR="00D712D2">
              <w:t xml:space="preserve"> </w:t>
            </w:r>
            <w:r>
              <w:t>If we pilot a specific intervention we may measure it with pre-post.</w:t>
            </w:r>
          </w:p>
        </w:tc>
      </w:tr>
      <w:tr w:rsidR="002A3A07" w14:paraId="754A1C4F" w14:textId="77777777" w:rsidTr="003C0D74">
        <w:trPr>
          <w:trHeight w:val="244"/>
        </w:trPr>
        <w:tc>
          <w:tcPr>
            <w:tcW w:w="2965" w:type="dxa"/>
          </w:tcPr>
          <w:p w14:paraId="5EAC9BA5" w14:textId="56F87371" w:rsidR="002A3A07" w:rsidRPr="000075DB" w:rsidRDefault="002A3A07" w:rsidP="00DA48B8">
            <w:pPr>
              <w:rPr>
                <w:i/>
              </w:rPr>
            </w:pPr>
            <w:r w:rsidRPr="00F43692">
              <w:rPr>
                <w:b/>
              </w:rPr>
              <w:t>Intervention-Specific Outcome or Process Measures</w:t>
            </w:r>
          </w:p>
        </w:tc>
        <w:tc>
          <w:tcPr>
            <w:tcW w:w="7470" w:type="dxa"/>
          </w:tcPr>
          <w:p w14:paraId="26ABAE89" w14:textId="02471C35" w:rsidR="00C033EE" w:rsidRDefault="00C033EE" w:rsidP="00FC20AB">
            <w:r>
              <w:t>SNF Risk-Adjusted Readmissions, LOS and Charges Report (using HEDIS risk measures), available from CRISP MADE CCLF tool.</w:t>
            </w:r>
          </w:p>
          <w:p w14:paraId="6017B7C2" w14:textId="77777777" w:rsidR="004169D2" w:rsidRDefault="004169D2" w:rsidP="00FC20AB"/>
          <w:p w14:paraId="30955B32" w14:textId="2057B717" w:rsidR="00C033EE" w:rsidRDefault="004169D2" w:rsidP="00FC20AB">
            <w:r>
              <w:t>The reports include:</w:t>
            </w:r>
          </w:p>
          <w:p w14:paraId="6E27C1D7" w14:textId="7D11D7EB" w:rsidR="000B2B1B" w:rsidRDefault="000B2B1B" w:rsidP="00FC20AB">
            <w:r>
              <w:t># of patients discharged to each SNF</w:t>
            </w:r>
          </w:p>
          <w:p w14:paraId="20A5F161" w14:textId="77777777" w:rsidR="00057A72" w:rsidRDefault="000B2B1B" w:rsidP="00FC20AB">
            <w:r>
              <w:t xml:space="preserve">FY16 baseline and FY17 </w:t>
            </w:r>
            <w:r w:rsidR="00A4303E">
              <w:t>q</w:t>
            </w:r>
            <w:r>
              <w:t xml:space="preserve">uarterly risk-adjusted 30-day readmissions, </w:t>
            </w:r>
          </w:p>
          <w:p w14:paraId="1CAD3AC7" w14:textId="75AD464F" w:rsidR="002A3A07" w:rsidRDefault="00057A72" w:rsidP="00FC20AB">
            <w:r>
              <w:t>A</w:t>
            </w:r>
            <w:r w:rsidR="000B2B1B">
              <w:t>verage SNF payment and average length of stay.</w:t>
            </w:r>
          </w:p>
          <w:p w14:paraId="1EDBE76E" w14:textId="63760323" w:rsidR="000B2B1B" w:rsidRDefault="000B2B1B" w:rsidP="002F33B3">
            <w:r>
              <w:t>Star ratings</w:t>
            </w:r>
          </w:p>
        </w:tc>
      </w:tr>
      <w:tr w:rsidR="002A3A07" w14:paraId="4C726640" w14:textId="77777777" w:rsidTr="003C0D74">
        <w:trPr>
          <w:trHeight w:val="244"/>
        </w:trPr>
        <w:tc>
          <w:tcPr>
            <w:tcW w:w="2965" w:type="dxa"/>
          </w:tcPr>
          <w:p w14:paraId="372CE921" w14:textId="77777777" w:rsidR="002A3A07" w:rsidRDefault="002A3A07" w:rsidP="00FC20AB">
            <w:r>
              <w:rPr>
                <w:b/>
              </w:rPr>
              <w:t>Successes of the Intervention in FY 2018</w:t>
            </w:r>
          </w:p>
          <w:p w14:paraId="50F85627" w14:textId="77777777" w:rsidR="002A3A07" w:rsidRPr="00F43692" w:rsidRDefault="002A3A07" w:rsidP="00FC20AB">
            <w:pPr>
              <w:rPr>
                <w:i/>
              </w:rPr>
            </w:pPr>
            <w:r w:rsidRPr="00F43692">
              <w:rPr>
                <w:i/>
                <w:sz w:val="20"/>
              </w:rPr>
              <w:lastRenderedPageBreak/>
              <w:t>Free Response, up to 1 Paragraph</w:t>
            </w:r>
          </w:p>
        </w:tc>
        <w:tc>
          <w:tcPr>
            <w:tcW w:w="7470" w:type="dxa"/>
          </w:tcPr>
          <w:p w14:paraId="36790A88" w14:textId="2DFB8210" w:rsidR="00AA6426" w:rsidRDefault="008C2D14" w:rsidP="00FC20AB">
            <w:r>
              <w:lastRenderedPageBreak/>
              <w:t>Hosted q</w:t>
            </w:r>
            <w:r w:rsidR="000D2140">
              <w:t xml:space="preserve">uarterly </w:t>
            </w:r>
            <w:r>
              <w:t>in-person meetings</w:t>
            </w:r>
            <w:r w:rsidR="00657A79">
              <w:t xml:space="preserve"> with consistent attendance and participation from 1</w:t>
            </w:r>
            <w:r w:rsidR="00EE6B60">
              <w:t>4</w:t>
            </w:r>
            <w:r w:rsidR="00657A79">
              <w:t xml:space="preserve"> SNFs</w:t>
            </w:r>
            <w:r w:rsidR="001A1436">
              <w:t xml:space="preserve"> as noted above </w:t>
            </w:r>
            <w:r w:rsidR="00DB0627">
              <w:t xml:space="preserve">as </w:t>
            </w:r>
            <w:r w:rsidR="001A1436">
              <w:t>Participating Partners.</w:t>
            </w:r>
          </w:p>
          <w:p w14:paraId="4BFE3A3B" w14:textId="502CB9E3" w:rsidR="00CB5A9D" w:rsidRDefault="005E590B" w:rsidP="00FC20AB">
            <w:r>
              <w:lastRenderedPageBreak/>
              <w:t>We identif</w:t>
            </w:r>
            <w:r w:rsidR="001B1EE5">
              <w:t xml:space="preserve">ied </w:t>
            </w:r>
            <w:r w:rsidR="00CB5A9D">
              <w:t xml:space="preserve">numerous issues between and within the hospital and the skilled nursing facilities that contribute to </w:t>
            </w:r>
            <w:r w:rsidR="00FB383F">
              <w:t>PAU and</w:t>
            </w:r>
            <w:r w:rsidR="00CB5A9D">
              <w:t xml:space="preserve"> </w:t>
            </w:r>
            <w:r w:rsidR="00CC6C09">
              <w:t xml:space="preserve">are </w:t>
            </w:r>
            <w:r w:rsidR="00CB5A9D">
              <w:t>developing workgroups to address</w:t>
            </w:r>
            <w:r w:rsidR="00DB0627">
              <w:t xml:space="preserve"> as described below in next steps</w:t>
            </w:r>
            <w:r w:rsidR="00CB5A9D">
              <w:t xml:space="preserve">.  </w:t>
            </w:r>
          </w:p>
          <w:p w14:paraId="4DFF2B55" w14:textId="77777777" w:rsidR="00CB5A9D" w:rsidRDefault="00CB5A9D" w:rsidP="00FC20AB"/>
          <w:p w14:paraId="620DF4BA" w14:textId="123D5C85" w:rsidR="002A3A07" w:rsidRDefault="00CB5A9D" w:rsidP="00FC20AB">
            <w:r>
              <w:t>Our post-acute and project management resources provided input to</w:t>
            </w:r>
            <w:r w:rsidR="00011322">
              <w:t xml:space="preserve"> CRISP and </w:t>
            </w:r>
            <w:proofErr w:type="spellStart"/>
            <w:r w:rsidR="00011322">
              <w:t>hMetri</w:t>
            </w:r>
            <w:r w:rsidR="00FB383F">
              <w:t>x</w:t>
            </w:r>
            <w:proofErr w:type="spellEnd"/>
            <w:r w:rsidR="00011322">
              <w:t xml:space="preserve"> </w:t>
            </w:r>
            <w:r>
              <w:t xml:space="preserve">development of </w:t>
            </w:r>
            <w:r w:rsidR="00011322">
              <w:t xml:space="preserve">risk-adjusted </w:t>
            </w:r>
            <w:r w:rsidR="00AF47B0">
              <w:t>(HEDIS)</w:t>
            </w:r>
            <w:r w:rsidR="0000610E">
              <w:t xml:space="preserve"> </w:t>
            </w:r>
            <w:r>
              <w:t xml:space="preserve">average </w:t>
            </w:r>
            <w:r w:rsidR="0000610E">
              <w:t xml:space="preserve">SNF </w:t>
            </w:r>
            <w:r w:rsidR="00011322">
              <w:t>readmission</w:t>
            </w:r>
            <w:r>
              <w:t>s</w:t>
            </w:r>
            <w:r w:rsidR="00011322">
              <w:t xml:space="preserve">, LOS, and </w:t>
            </w:r>
            <w:r w:rsidR="00AA6426">
              <w:t>p</w:t>
            </w:r>
            <w:r w:rsidR="0000610E">
              <w:t>ayment</w:t>
            </w:r>
            <w:r w:rsidR="00CC6C09">
              <w:t>s</w:t>
            </w:r>
            <w:r w:rsidR="0000610E">
              <w:t>.  FY16 baseline and FY17 quarterly reports were delivered in 4QFY1</w:t>
            </w:r>
            <w:r w:rsidR="000D3916">
              <w:t>8</w:t>
            </w:r>
            <w:r w:rsidR="0000610E">
              <w:t xml:space="preserve">.  This new capability gives us an apples-to-apples comparison for the first time, which we have shared with each SNF Collaborative participant to help them understand how their performance compares to their peers.  With this data we can focus on learning </w:t>
            </w:r>
            <w:r w:rsidR="00AA6426">
              <w:t xml:space="preserve">from those with lower relative LOS’s and readmissions.  </w:t>
            </w:r>
            <w:r w:rsidR="00577723">
              <w:t xml:space="preserve">CRISP </w:t>
            </w:r>
            <w:r>
              <w:t>has also provided</w:t>
            </w:r>
            <w:r w:rsidR="00577723">
              <w:t xml:space="preserve"> these reports </w:t>
            </w:r>
            <w:r>
              <w:t>on their Medicare CCLF reports under the ‘monitoring’ tab</w:t>
            </w:r>
            <w:r w:rsidR="00577723">
              <w:t>.</w:t>
            </w:r>
          </w:p>
        </w:tc>
      </w:tr>
      <w:tr w:rsidR="002A3A07" w14:paraId="550B15F6" w14:textId="77777777" w:rsidTr="003C0D74">
        <w:trPr>
          <w:trHeight w:val="244"/>
        </w:trPr>
        <w:tc>
          <w:tcPr>
            <w:tcW w:w="2965" w:type="dxa"/>
          </w:tcPr>
          <w:p w14:paraId="5BC9878E" w14:textId="77777777" w:rsidR="002A3A07" w:rsidRDefault="002A3A07" w:rsidP="00FC20AB">
            <w:r>
              <w:rPr>
                <w:b/>
              </w:rPr>
              <w:lastRenderedPageBreak/>
              <w:t>Lessons Learned from the Intervention in FY 2018</w:t>
            </w:r>
          </w:p>
          <w:p w14:paraId="5D623869" w14:textId="38A43F7F" w:rsidR="002A3A07" w:rsidRDefault="002A3A07" w:rsidP="00FC20AB">
            <w:pPr>
              <w:rPr>
                <w:b/>
              </w:rPr>
            </w:pPr>
          </w:p>
        </w:tc>
        <w:tc>
          <w:tcPr>
            <w:tcW w:w="7470" w:type="dxa"/>
          </w:tcPr>
          <w:p w14:paraId="25BA215F" w14:textId="16FF12BE" w:rsidR="00F43F15" w:rsidRDefault="004C7A0B" w:rsidP="00FC20AB">
            <w:r>
              <w:t xml:space="preserve">The initial </w:t>
            </w:r>
            <w:r w:rsidR="00CC6C09">
              <w:t xml:space="preserve">quarterly </w:t>
            </w:r>
            <w:r>
              <w:t xml:space="preserve">meetings focused on identifying educational opportunities (hospital to SNF and SNF to hospital), </w:t>
            </w:r>
            <w:r w:rsidR="0059248B">
              <w:t>inviting guest speakers, providing updates on care management and other BATP initiatives.  We learned over the past year through break-out sessions and around-the-room discussions</w:t>
            </w:r>
            <w:r w:rsidR="00CC6C09">
              <w:t xml:space="preserve"> that it is most productive to work together on problem identification and prioritization for work that should reduce PAU and increase patient and family education and satisfaction.</w:t>
            </w:r>
          </w:p>
          <w:p w14:paraId="527ECE07" w14:textId="267CF710" w:rsidR="00CC6C09" w:rsidRDefault="00CC6C09" w:rsidP="00FC20AB">
            <w:pPr>
              <w:rPr>
                <w:color w:val="FF0000"/>
              </w:rPr>
            </w:pPr>
          </w:p>
          <w:p w14:paraId="2433EF3D" w14:textId="77777777" w:rsidR="00CF7EE1" w:rsidRDefault="00CC6C09" w:rsidP="00FC20AB">
            <w:r>
              <w:t>Data analytics is key to</w:t>
            </w:r>
            <w:r w:rsidR="00CF7EE1">
              <w:t>:</w:t>
            </w:r>
          </w:p>
          <w:p w14:paraId="4B8769A1" w14:textId="435BD714" w:rsidR="00CF7EE1" w:rsidRDefault="009279B2" w:rsidP="00FC20AB">
            <w:r>
              <w:t>a)</w:t>
            </w:r>
            <w:r w:rsidR="00CC6C09">
              <w:t xml:space="preserve"> understanding and comparing SNF</w:t>
            </w:r>
            <w:r>
              <w:t xml:space="preserve"> performance and learning together from that performance</w:t>
            </w:r>
            <w:r w:rsidR="00CF7EE1">
              <w:t>.</w:t>
            </w:r>
            <w:r>
              <w:t xml:space="preserve"> </w:t>
            </w:r>
          </w:p>
          <w:p w14:paraId="1412AD51" w14:textId="77777777" w:rsidR="00CF7EE1" w:rsidRDefault="00CF7EE1" w:rsidP="00FC20AB"/>
          <w:p w14:paraId="257C7BF3" w14:textId="77777777" w:rsidR="002F76EB" w:rsidRDefault="009279B2" w:rsidP="00FC20AB">
            <w:r>
              <w:t>b) tracking real-time SNF readmissions to analyze and act on educational opportunities</w:t>
            </w:r>
            <w:r w:rsidR="00CF7EE1">
              <w:t xml:space="preserve">. </w:t>
            </w:r>
          </w:p>
          <w:p w14:paraId="640B350E" w14:textId="77777777" w:rsidR="002F76EB" w:rsidRDefault="002F76EB" w:rsidP="00FC20AB"/>
          <w:p w14:paraId="429DBCFF" w14:textId="33ABE209" w:rsidR="009279B2" w:rsidRDefault="00CF7EE1" w:rsidP="00FC20AB">
            <w:r>
              <w:t xml:space="preserve">We can now do the former, thanks to CRISP and </w:t>
            </w:r>
            <w:proofErr w:type="spellStart"/>
            <w:r>
              <w:t>hMetrix</w:t>
            </w:r>
            <w:proofErr w:type="spellEnd"/>
            <w:r>
              <w:t>.  We are awaiting the new PROMPT tool (data and filtering) to be able to do the latter in 2QFY19.</w:t>
            </w:r>
            <w:r w:rsidR="009279B2">
              <w:t xml:space="preserve"> </w:t>
            </w:r>
          </w:p>
          <w:p w14:paraId="190F0AB5" w14:textId="77777777" w:rsidR="009279B2" w:rsidRDefault="009279B2" w:rsidP="00FC20AB"/>
          <w:p w14:paraId="1C1B0E94" w14:textId="5F242C41" w:rsidR="00B50634" w:rsidRPr="00155F08" w:rsidRDefault="009279B2" w:rsidP="002177BA">
            <w:pPr>
              <w:rPr>
                <w:color w:val="FF0000"/>
              </w:rPr>
            </w:pPr>
            <w:r>
              <w:t xml:space="preserve">Initially, we spent time on educating SNFs on definitions and calculations for readmissions and </w:t>
            </w:r>
            <w:proofErr w:type="gramStart"/>
            <w:r>
              <w:t>LOS, and</w:t>
            </w:r>
            <w:proofErr w:type="gramEnd"/>
            <w:r>
              <w:t xml:space="preserve"> asked them to provide monthly information to our post-acute contacts at the hospitals.  This approach did not work as the calculations were not consistent and it was difficult with the SNF limited resources.  Even if they had reported, it would not have been risk-adjusted across SNFs.  CRISP, who participates in the SNF Collaborative, developed reports with </w:t>
            </w:r>
            <w:proofErr w:type="spellStart"/>
            <w:r>
              <w:t>hMetrix</w:t>
            </w:r>
            <w:proofErr w:type="spellEnd"/>
            <w:r>
              <w:t xml:space="preserve"> to solve this vitally important problem. </w:t>
            </w:r>
          </w:p>
        </w:tc>
      </w:tr>
      <w:tr w:rsidR="002A3A07" w14:paraId="6C1B07C0" w14:textId="77777777" w:rsidTr="003C0D74">
        <w:trPr>
          <w:trHeight w:val="244"/>
        </w:trPr>
        <w:tc>
          <w:tcPr>
            <w:tcW w:w="2965" w:type="dxa"/>
          </w:tcPr>
          <w:p w14:paraId="2556622C" w14:textId="77777777" w:rsidR="002A3A07" w:rsidRDefault="002A3A07" w:rsidP="00FC20AB">
            <w:r>
              <w:rPr>
                <w:b/>
              </w:rPr>
              <w:t>Next Steps for the Intervention in FY 2019</w:t>
            </w:r>
          </w:p>
          <w:p w14:paraId="7E0109B9" w14:textId="63647B4F" w:rsidR="002A3A07" w:rsidRDefault="002A3A07" w:rsidP="00FC20AB">
            <w:pPr>
              <w:rPr>
                <w:b/>
              </w:rPr>
            </w:pPr>
          </w:p>
        </w:tc>
        <w:tc>
          <w:tcPr>
            <w:tcW w:w="7470" w:type="dxa"/>
          </w:tcPr>
          <w:p w14:paraId="370E09A4" w14:textId="25BA2218" w:rsidR="00181F6D" w:rsidRDefault="004622C9" w:rsidP="00FC20AB">
            <w:r>
              <w:t>Pilot projects</w:t>
            </w:r>
            <w:r w:rsidR="008C4942">
              <w:t xml:space="preserve"> in FY19</w:t>
            </w:r>
            <w:r>
              <w:t xml:space="preserve"> </w:t>
            </w:r>
            <w:r w:rsidR="0059445C">
              <w:t>to address priorities identified in FY18:</w:t>
            </w:r>
          </w:p>
          <w:p w14:paraId="5D5D719B" w14:textId="77777777" w:rsidR="0059445C" w:rsidRDefault="0059445C" w:rsidP="00FC20AB"/>
          <w:p w14:paraId="51088C55" w14:textId="408E9A2A" w:rsidR="0059445C" w:rsidRDefault="00CA78C5" w:rsidP="0059445C">
            <w:r>
              <w:t xml:space="preserve">a) </w:t>
            </w:r>
            <w:r w:rsidR="0059445C">
              <w:t xml:space="preserve">Setting and managing patient and family expectations regarding the type and level of care they receive in the hospital versus the appropriate type and level of care they will receive in the SNF, and why that is appropriate as they move from one setting to the other.  </w:t>
            </w:r>
          </w:p>
          <w:p w14:paraId="5179BC78" w14:textId="04ABE1F8" w:rsidR="00181F6D" w:rsidRDefault="00181F6D" w:rsidP="00FC20AB"/>
          <w:p w14:paraId="76522C6B" w14:textId="58472E07" w:rsidR="0059445C" w:rsidRDefault="00CA78C5" w:rsidP="00FC20AB">
            <w:r>
              <w:t>b) I</w:t>
            </w:r>
            <w:r w:rsidR="004622C9">
              <w:t>mproving data and communication during and after transitions of care</w:t>
            </w:r>
            <w:r w:rsidR="00441BC7">
              <w:t>.</w:t>
            </w:r>
          </w:p>
          <w:p w14:paraId="0DB5C1E8" w14:textId="77777777" w:rsidR="0059445C" w:rsidRDefault="0059445C" w:rsidP="00FC20AB"/>
          <w:p w14:paraId="0AFBFBE3" w14:textId="041F4C58" w:rsidR="0059445C" w:rsidRDefault="00CA78C5" w:rsidP="0059445C">
            <w:r>
              <w:lastRenderedPageBreak/>
              <w:t xml:space="preserve">c) </w:t>
            </w:r>
            <w:r w:rsidR="004C6941">
              <w:t>Standardizing our</w:t>
            </w:r>
            <w:r w:rsidR="0059445C">
              <w:t xml:space="preserve"> vocabulary and communication with patients and families (deliver the same message regardless of care setting)</w:t>
            </w:r>
            <w:r w:rsidR="00441BC7">
              <w:t>.</w:t>
            </w:r>
          </w:p>
          <w:p w14:paraId="5FB70307" w14:textId="77777777" w:rsidR="0059445C" w:rsidRDefault="0059445C" w:rsidP="00FC20AB"/>
          <w:p w14:paraId="1F8BC2D4" w14:textId="426EFEBE" w:rsidR="008C4942" w:rsidRDefault="00CA78C5" w:rsidP="008C4942">
            <w:r>
              <w:t xml:space="preserve">d) </w:t>
            </w:r>
            <w:r w:rsidR="008C4942">
              <w:t>Identif</w:t>
            </w:r>
            <w:r w:rsidR="004C6941">
              <w:t>ying</w:t>
            </w:r>
            <w:r w:rsidR="008C4942">
              <w:t xml:space="preserve"> the right level of care for the patients and operationaliz</w:t>
            </w:r>
            <w:r w:rsidR="004C6941">
              <w:t>ing</w:t>
            </w:r>
            <w:r w:rsidR="008C4942">
              <w:t xml:space="preserve"> those findings.</w:t>
            </w:r>
          </w:p>
          <w:p w14:paraId="6A16A8AB" w14:textId="2B7E18D7" w:rsidR="004622C9" w:rsidRDefault="004622C9" w:rsidP="00FC20AB"/>
          <w:p w14:paraId="2ED5DFF2" w14:textId="4CDB88FA" w:rsidR="00F055E9" w:rsidRDefault="00F055E9" w:rsidP="00F055E9">
            <w:r>
              <w:t xml:space="preserve">e) Improve </w:t>
            </w:r>
            <w:r w:rsidR="00027491">
              <w:t xml:space="preserve">hospital </w:t>
            </w:r>
            <w:r>
              <w:t>discrete charting of SNF location on admission and discharge.  Once this data is accurate and reliable within the ADT messages, we can pilot using ENS PROMPT to see, by SNF, which patients were readmitted to any hospital and why</w:t>
            </w:r>
            <w:r w:rsidR="00027491">
              <w:t>, in real-time</w:t>
            </w:r>
            <w:r>
              <w:t>, so that our post-acute resources at the hospitals can quickly identify opportunities to reduce PAU</w:t>
            </w:r>
            <w:r w:rsidR="00B8134C">
              <w:t xml:space="preserve"> and examine process improvement opportunities.</w:t>
            </w:r>
          </w:p>
          <w:p w14:paraId="3C58A380" w14:textId="77777777" w:rsidR="00086FC3" w:rsidRDefault="00086FC3" w:rsidP="00F055E9"/>
          <w:p w14:paraId="54E19ECA" w14:textId="7A5DBC6F" w:rsidR="00161267" w:rsidRDefault="00F055E9" w:rsidP="00F055E9">
            <w:r>
              <w:t xml:space="preserve">f) </w:t>
            </w:r>
            <w:r w:rsidR="003714C6">
              <w:t xml:space="preserve">Primary Care Offices and Community Care Managers need a streamlined way to track SNF patient </w:t>
            </w:r>
            <w:r w:rsidR="00880DE6">
              <w:t>movement (</w:t>
            </w:r>
            <w:r w:rsidR="00161267">
              <w:t>hospital and SNF discharges</w:t>
            </w:r>
            <w:r w:rsidR="00880DE6">
              <w:t>)</w:t>
            </w:r>
            <w:r w:rsidR="003714C6">
              <w:t xml:space="preserve">.  </w:t>
            </w:r>
            <w:r w:rsidR="00161267">
              <w:t>Our BATP Project Manager and Post-Acute Care leads have</w:t>
            </w:r>
            <w:r w:rsidR="00181F6D">
              <w:t xml:space="preserve"> </w:t>
            </w:r>
            <w:r w:rsidR="003714C6">
              <w:t>worked with CRISP over the past year to provide</w:t>
            </w:r>
            <w:r w:rsidR="00880DE6">
              <w:t xml:space="preserve"> </w:t>
            </w:r>
            <w:r w:rsidR="003714C6">
              <w:t xml:space="preserve">use cases </w:t>
            </w:r>
            <w:r w:rsidR="00880DE6">
              <w:t xml:space="preserve">and PROMPT data/tool </w:t>
            </w:r>
            <w:r w:rsidR="003714C6">
              <w:t>analysis to</w:t>
            </w:r>
            <w:r w:rsidR="00565FA7">
              <w:t xml:space="preserve"> </w:t>
            </w:r>
            <w:r w:rsidR="003714C6">
              <w:t xml:space="preserve">represent this need.  </w:t>
            </w:r>
          </w:p>
          <w:p w14:paraId="08DEF2F3" w14:textId="303BBA2F" w:rsidR="002A3A07" w:rsidRDefault="003714C6" w:rsidP="00F055E9">
            <w:r>
              <w:t xml:space="preserve">CRISP </w:t>
            </w:r>
            <w:r w:rsidR="00161267">
              <w:t>is in development to identify SNF ADT messages and</w:t>
            </w:r>
            <w:r>
              <w:t xml:space="preserve"> applying LTC/SNF designation to </w:t>
            </w:r>
            <w:r w:rsidR="00161267">
              <w:t xml:space="preserve">them, </w:t>
            </w:r>
            <w:r w:rsidR="00565FA7">
              <w:t xml:space="preserve">which allows us to </w:t>
            </w:r>
            <w:r w:rsidR="00161267">
              <w:t xml:space="preserve">explicitly filter on SNF messages in our </w:t>
            </w:r>
            <w:r w:rsidR="00565FA7">
              <w:t>ENS feeds</w:t>
            </w:r>
            <w:r w:rsidR="00161267">
              <w:t>.</w:t>
            </w:r>
            <w:r w:rsidR="00DB56C8">
              <w:t xml:space="preserve"> </w:t>
            </w:r>
            <w:r w:rsidR="00161267">
              <w:t>We plan to</w:t>
            </w:r>
            <w:r>
              <w:t xml:space="preserve"> </w:t>
            </w:r>
            <w:r w:rsidR="00161267">
              <w:t xml:space="preserve">evaluate the </w:t>
            </w:r>
            <w:r>
              <w:t xml:space="preserve">new ENS PROMPT tool </w:t>
            </w:r>
            <w:r w:rsidR="00161267">
              <w:t xml:space="preserve">and data </w:t>
            </w:r>
            <w:r>
              <w:t xml:space="preserve">in </w:t>
            </w:r>
            <w:r w:rsidR="00161267">
              <w:t>2</w:t>
            </w:r>
            <w:r>
              <w:t xml:space="preserve">QFY19.  </w:t>
            </w:r>
          </w:p>
        </w:tc>
      </w:tr>
    </w:tbl>
    <w:p w14:paraId="420A294C" w14:textId="59D234F8" w:rsidR="00B97A91" w:rsidRDefault="00B97A91"/>
    <w:p w14:paraId="114A5456" w14:textId="52811AA7" w:rsidR="002A3A07" w:rsidRDefault="002A3A07" w:rsidP="002A3A07">
      <w:pPr>
        <w:pStyle w:val="Heading1"/>
      </w:pPr>
      <w:bookmarkStart w:id="21" w:name="_Toc524946907"/>
      <w:r>
        <w:rPr>
          <w:rStyle w:val="Heading1Char"/>
        </w:rPr>
        <w:t>Intervention Program</w:t>
      </w:r>
      <w:r w:rsidR="00C73BC6">
        <w:rPr>
          <w:rStyle w:val="Heading1Char"/>
        </w:rPr>
        <w:t xml:space="preserve"> – Joint Patient and Family Advisory Council</w:t>
      </w:r>
      <w:bookmarkEnd w:id="21"/>
      <w:r>
        <w:rPr>
          <w:rStyle w:val="Heading1Char"/>
        </w:rPr>
        <w:t xml:space="preserve"> </w:t>
      </w:r>
      <w:r>
        <w:t xml:space="preserve"> </w:t>
      </w:r>
    </w:p>
    <w:tbl>
      <w:tblPr>
        <w:tblStyle w:val="TableGridLight"/>
        <w:tblW w:w="10435" w:type="dxa"/>
        <w:tblCellMar>
          <w:top w:w="115" w:type="dxa"/>
          <w:left w:w="115" w:type="dxa"/>
          <w:bottom w:w="115" w:type="dxa"/>
          <w:right w:w="115" w:type="dxa"/>
        </w:tblCellMar>
        <w:tblLook w:val="04A0" w:firstRow="1" w:lastRow="0" w:firstColumn="1" w:lastColumn="0" w:noHBand="0" w:noVBand="1"/>
      </w:tblPr>
      <w:tblGrid>
        <w:gridCol w:w="3600"/>
        <w:gridCol w:w="6835"/>
      </w:tblGrid>
      <w:tr w:rsidR="002A3A07" w14:paraId="17DCEA8B" w14:textId="77777777" w:rsidTr="006946D7">
        <w:tc>
          <w:tcPr>
            <w:tcW w:w="3600" w:type="dxa"/>
          </w:tcPr>
          <w:p w14:paraId="60107B54" w14:textId="6CDE6D20" w:rsidR="002A3A07" w:rsidRPr="00F43692" w:rsidRDefault="00C644C2" w:rsidP="00FC20AB">
            <w:pPr>
              <w:rPr>
                <w:b/>
              </w:rPr>
            </w:pPr>
            <w:r>
              <w:rPr>
                <w:b/>
              </w:rPr>
              <w:t>Intervention/Program Name</w:t>
            </w:r>
          </w:p>
        </w:tc>
        <w:tc>
          <w:tcPr>
            <w:tcW w:w="6835" w:type="dxa"/>
          </w:tcPr>
          <w:p w14:paraId="735826FF" w14:textId="25D861FE" w:rsidR="002A3A07" w:rsidRPr="001C3726" w:rsidRDefault="001C3726" w:rsidP="00FC20AB">
            <w:r w:rsidRPr="001C3726">
              <w:t xml:space="preserve">Joint </w:t>
            </w:r>
            <w:r w:rsidR="00C166B6" w:rsidRPr="001C3726">
              <w:t xml:space="preserve">Patient and Family Advisory Council </w:t>
            </w:r>
          </w:p>
        </w:tc>
      </w:tr>
      <w:tr w:rsidR="002A3A07" w14:paraId="209078B6" w14:textId="77777777" w:rsidTr="006946D7">
        <w:tc>
          <w:tcPr>
            <w:tcW w:w="3600" w:type="dxa"/>
          </w:tcPr>
          <w:p w14:paraId="5BCDE50F" w14:textId="680FEBD0" w:rsidR="002A3A07" w:rsidRPr="009C7A37" w:rsidRDefault="002A3A07" w:rsidP="008636F6">
            <w:pPr>
              <w:rPr>
                <w:i/>
              </w:rPr>
            </w:pPr>
            <w:r w:rsidRPr="00F43692">
              <w:rPr>
                <w:b/>
              </w:rPr>
              <w:t>RP Hospitals Participating in Intervention</w:t>
            </w:r>
          </w:p>
        </w:tc>
        <w:tc>
          <w:tcPr>
            <w:tcW w:w="6835" w:type="dxa"/>
          </w:tcPr>
          <w:p w14:paraId="35715A3A" w14:textId="77777777" w:rsidR="008636F6" w:rsidRDefault="008636F6" w:rsidP="008636F6">
            <w:r>
              <w:t>Anne Arundel Medical Center</w:t>
            </w:r>
          </w:p>
          <w:p w14:paraId="04D954A2" w14:textId="589F381D" w:rsidR="002A3A07" w:rsidRDefault="008636F6" w:rsidP="008636F6">
            <w:r>
              <w:t>UM Baltimore Washington Medical Center</w:t>
            </w:r>
          </w:p>
        </w:tc>
      </w:tr>
      <w:tr w:rsidR="002A3A07" w14:paraId="3C80249A" w14:textId="77777777" w:rsidTr="006946D7">
        <w:tc>
          <w:tcPr>
            <w:tcW w:w="3600" w:type="dxa"/>
          </w:tcPr>
          <w:p w14:paraId="2A96BB07" w14:textId="54804F61" w:rsidR="002A3A07" w:rsidRPr="005733DE" w:rsidRDefault="002A3A07" w:rsidP="005043B6">
            <w:pPr>
              <w:rPr>
                <w:i/>
              </w:rPr>
            </w:pPr>
            <w:r w:rsidRPr="00F43692">
              <w:rPr>
                <w:b/>
              </w:rPr>
              <w:t>Brief description of the Intervention</w:t>
            </w:r>
          </w:p>
        </w:tc>
        <w:tc>
          <w:tcPr>
            <w:tcW w:w="6835" w:type="dxa"/>
          </w:tcPr>
          <w:p w14:paraId="7391D408" w14:textId="2E2E9AAD" w:rsidR="002A3A07" w:rsidRDefault="00982FF5" w:rsidP="00FC20AB">
            <w:r>
              <w:t xml:space="preserve">A council of patient and family advisors from both hospitals, formed as part of the original planning grant, to whom the hospitals and community partners take their toughest problems regarding how to improve the explanation and acceptance of BATP programs for patients and families.   </w:t>
            </w:r>
          </w:p>
        </w:tc>
      </w:tr>
      <w:tr w:rsidR="002A3A07" w14:paraId="477DC46A" w14:textId="77777777" w:rsidTr="006946D7">
        <w:tc>
          <w:tcPr>
            <w:tcW w:w="3600" w:type="dxa"/>
          </w:tcPr>
          <w:p w14:paraId="1B08FECA" w14:textId="77777777" w:rsidR="002A3A07" w:rsidRDefault="002A3A07" w:rsidP="00FC20AB">
            <w:pPr>
              <w:rPr>
                <w:b/>
              </w:rPr>
            </w:pPr>
            <w:r w:rsidRPr="00F43692">
              <w:rPr>
                <w:b/>
              </w:rPr>
              <w:t>Participating Program Partners</w:t>
            </w:r>
          </w:p>
          <w:p w14:paraId="432352DD" w14:textId="77777777" w:rsidR="002A3A07" w:rsidRPr="00F43692" w:rsidRDefault="002A3A07" w:rsidP="00FC20AB">
            <w:pPr>
              <w:rPr>
                <w:b/>
              </w:rPr>
            </w:pPr>
            <w:r w:rsidRPr="000075DB">
              <w:rPr>
                <w:i/>
                <w:sz w:val="20"/>
                <w:szCs w:val="20"/>
              </w:rPr>
              <w:t>Please</w:t>
            </w:r>
            <w:r>
              <w:rPr>
                <w:i/>
                <w:sz w:val="20"/>
                <w:szCs w:val="20"/>
              </w:rPr>
              <w:t xml:space="preserve"> list </w:t>
            </w:r>
            <w:r>
              <w:rPr>
                <w:i/>
                <w:sz w:val="20"/>
              </w:rPr>
              <w:t>the relevant community-based organizations or provider groups, contractors, and/or public partners</w:t>
            </w:r>
          </w:p>
        </w:tc>
        <w:tc>
          <w:tcPr>
            <w:tcW w:w="6835" w:type="dxa"/>
          </w:tcPr>
          <w:p w14:paraId="5BD0EB9F" w14:textId="5AB115D9" w:rsidR="002A3A07" w:rsidRDefault="00D753DB" w:rsidP="00FC20AB">
            <w:r>
              <w:t>AAMC Patient and Family Advisors</w:t>
            </w:r>
            <w:r w:rsidR="0024384A">
              <w:t xml:space="preserve"> and </w:t>
            </w:r>
            <w:r w:rsidR="006C42C6">
              <w:t>PFAC Lead</w:t>
            </w:r>
          </w:p>
          <w:p w14:paraId="3D2ECD10" w14:textId="0B1B17FD" w:rsidR="0024384A" w:rsidRDefault="0024384A" w:rsidP="00FC20AB">
            <w:r>
              <w:t xml:space="preserve">UM BWMC Patient and Family Advisors and </w:t>
            </w:r>
            <w:r w:rsidR="006C42C6">
              <w:t>PFAC L</w:t>
            </w:r>
            <w:r>
              <w:t>ead</w:t>
            </w:r>
          </w:p>
        </w:tc>
      </w:tr>
      <w:tr w:rsidR="002A3A07" w14:paraId="39E7E291" w14:textId="77777777" w:rsidTr="006946D7">
        <w:trPr>
          <w:trHeight w:val="245"/>
        </w:trPr>
        <w:tc>
          <w:tcPr>
            <w:tcW w:w="3600" w:type="dxa"/>
            <w:vMerge w:val="restart"/>
          </w:tcPr>
          <w:p w14:paraId="3EE4FC09" w14:textId="77777777" w:rsidR="002A3A07" w:rsidRPr="00F43692" w:rsidRDefault="002A3A07" w:rsidP="00FC20AB">
            <w:pPr>
              <w:rPr>
                <w:b/>
              </w:rPr>
            </w:pPr>
            <w:r w:rsidRPr="00F43692">
              <w:rPr>
                <w:b/>
              </w:rPr>
              <w:t>Patients Served</w:t>
            </w:r>
          </w:p>
          <w:p w14:paraId="3447550C" w14:textId="0A4A1887" w:rsidR="002A3A07" w:rsidRPr="000075DB" w:rsidRDefault="002A3A07" w:rsidP="00FC20AB">
            <w:pPr>
              <w:rPr>
                <w:sz w:val="20"/>
                <w:szCs w:val="20"/>
              </w:rPr>
            </w:pPr>
          </w:p>
        </w:tc>
        <w:tc>
          <w:tcPr>
            <w:tcW w:w="6835" w:type="dxa"/>
          </w:tcPr>
          <w:p w14:paraId="46C27B6D" w14:textId="44630D6C" w:rsidR="000548D8" w:rsidRPr="001C3726" w:rsidRDefault="002A3A07" w:rsidP="00B245D5">
            <w:pPr>
              <w:rPr>
                <w:b/>
              </w:rPr>
            </w:pPr>
            <w:r>
              <w:t># of Patients Served a</w:t>
            </w:r>
            <w:r w:rsidRPr="002E25DB">
              <w:t>s of June 30, 2018</w:t>
            </w:r>
            <w:r>
              <w:t>:</w:t>
            </w:r>
            <w:r w:rsidR="0024384A">
              <w:t xml:space="preserve"> </w:t>
            </w:r>
            <w:r w:rsidR="00A66777">
              <w:t xml:space="preserve"> </w:t>
            </w:r>
          </w:p>
          <w:p w14:paraId="336FEF41" w14:textId="77777777" w:rsidR="00B245D5" w:rsidRDefault="00B245D5" w:rsidP="00B245D5"/>
          <w:p w14:paraId="2F9673DE" w14:textId="5D03DFF6" w:rsidR="002A3A07" w:rsidRDefault="00B245D5" w:rsidP="00B245D5">
            <w:r>
              <w:t>The Joint PFAC ‘enhancements’ to our interventions are not counted separately from the individual intervention results.  The benefits of this advisory group reach all patients</w:t>
            </w:r>
            <w:r w:rsidR="001C3726">
              <w:t xml:space="preserve"> our interventions touch.  </w:t>
            </w:r>
            <w:r w:rsidR="002A3A07">
              <w:br/>
            </w:r>
          </w:p>
        </w:tc>
      </w:tr>
      <w:tr w:rsidR="002A3A07" w14:paraId="75F50460" w14:textId="77777777" w:rsidTr="006946D7">
        <w:trPr>
          <w:trHeight w:val="244"/>
        </w:trPr>
        <w:tc>
          <w:tcPr>
            <w:tcW w:w="3600" w:type="dxa"/>
            <w:vMerge/>
          </w:tcPr>
          <w:p w14:paraId="0FEBA321" w14:textId="77777777" w:rsidR="002A3A07" w:rsidRDefault="002A3A07" w:rsidP="00FC20AB"/>
        </w:tc>
        <w:tc>
          <w:tcPr>
            <w:tcW w:w="6835" w:type="dxa"/>
          </w:tcPr>
          <w:p w14:paraId="3887E68D" w14:textId="77777777" w:rsidR="00A66777" w:rsidRDefault="002A3A07" w:rsidP="00FC20AB">
            <w:r>
              <w:t>Denominator of Eligible Patients:</w:t>
            </w:r>
            <w:r w:rsidR="00567C22">
              <w:t xml:space="preserve"> 550</w:t>
            </w:r>
            <w:r w:rsidR="00A66777">
              <w:t>,445</w:t>
            </w:r>
          </w:p>
          <w:p w14:paraId="579B255B" w14:textId="657AD8AF" w:rsidR="002A3A07" w:rsidRDefault="00A66777" w:rsidP="00CE3F56">
            <w:r>
              <w:t>CY2017 RP Analytic File, All Payer Population for BATP</w:t>
            </w:r>
          </w:p>
        </w:tc>
      </w:tr>
      <w:tr w:rsidR="002A3A07" w14:paraId="59CB481A" w14:textId="77777777" w:rsidTr="006946D7">
        <w:trPr>
          <w:trHeight w:val="244"/>
        </w:trPr>
        <w:tc>
          <w:tcPr>
            <w:tcW w:w="3600" w:type="dxa"/>
          </w:tcPr>
          <w:p w14:paraId="7DE43BCE" w14:textId="13FBEA7E" w:rsidR="002A3A07" w:rsidRPr="00F75178" w:rsidRDefault="002A3A07" w:rsidP="00FB6D1F">
            <w:pPr>
              <w:rPr>
                <w:i/>
              </w:rPr>
            </w:pPr>
            <w:r w:rsidRPr="00F43692">
              <w:rPr>
                <w:b/>
              </w:rPr>
              <w:lastRenderedPageBreak/>
              <w:t>Pre-Post Analysis for Intervention</w:t>
            </w:r>
            <w:r>
              <w:t xml:space="preserve"> (optional)</w:t>
            </w:r>
          </w:p>
        </w:tc>
        <w:tc>
          <w:tcPr>
            <w:tcW w:w="6835" w:type="dxa"/>
          </w:tcPr>
          <w:p w14:paraId="37D74DAA" w14:textId="6F9C24E5" w:rsidR="002A3A07" w:rsidRDefault="00AA5501" w:rsidP="00FC20AB">
            <w:r>
              <w:t>Not applicable</w:t>
            </w:r>
          </w:p>
        </w:tc>
      </w:tr>
      <w:tr w:rsidR="002A3A07" w14:paraId="7D8CA9C9" w14:textId="77777777" w:rsidTr="006946D7">
        <w:trPr>
          <w:trHeight w:val="244"/>
        </w:trPr>
        <w:tc>
          <w:tcPr>
            <w:tcW w:w="3600" w:type="dxa"/>
          </w:tcPr>
          <w:p w14:paraId="6699E303" w14:textId="77777777" w:rsidR="002A3A07" w:rsidRPr="00F43692" w:rsidRDefault="002A3A07" w:rsidP="00FC20AB">
            <w:pPr>
              <w:rPr>
                <w:b/>
              </w:rPr>
            </w:pPr>
            <w:r w:rsidRPr="00F43692">
              <w:rPr>
                <w:b/>
              </w:rPr>
              <w:t>Intervention-Specific Outcome or Process Measures</w:t>
            </w:r>
          </w:p>
          <w:p w14:paraId="38A6D490" w14:textId="77777777" w:rsidR="002A3A07" w:rsidRDefault="002A3A07" w:rsidP="00FC20AB">
            <w:r>
              <w:t>(optional)</w:t>
            </w:r>
          </w:p>
          <w:p w14:paraId="650CEC77" w14:textId="4B23EE43" w:rsidR="002A3A07" w:rsidRPr="000075DB" w:rsidRDefault="002A3A07" w:rsidP="00FC20AB">
            <w:pPr>
              <w:rPr>
                <w:i/>
              </w:rPr>
            </w:pPr>
          </w:p>
        </w:tc>
        <w:tc>
          <w:tcPr>
            <w:tcW w:w="6835" w:type="dxa"/>
          </w:tcPr>
          <w:p w14:paraId="3BD88C57" w14:textId="08D29871" w:rsidR="002A3A07" w:rsidRDefault="00FB6D1F" w:rsidP="00FC20AB">
            <w:r>
              <w:t xml:space="preserve">The Joint Patient and Family Advisory Council feedback influences and improves the delivery and acceptance by patients and families of BATP interventions.  Therefore, their work directly impacts the outcome and process measures for </w:t>
            </w:r>
            <w:r w:rsidR="006F0592">
              <w:t>each</w:t>
            </w:r>
            <w:r>
              <w:t xml:space="preserve"> intervention.</w:t>
            </w:r>
            <w:r w:rsidR="00C1205C">
              <w:t xml:space="preserve">  </w:t>
            </w:r>
          </w:p>
        </w:tc>
      </w:tr>
      <w:tr w:rsidR="002A3A07" w14:paraId="0B36C106" w14:textId="77777777" w:rsidTr="006946D7">
        <w:trPr>
          <w:trHeight w:val="244"/>
        </w:trPr>
        <w:tc>
          <w:tcPr>
            <w:tcW w:w="3600" w:type="dxa"/>
          </w:tcPr>
          <w:p w14:paraId="185A8F77" w14:textId="77777777" w:rsidR="002A3A07" w:rsidRDefault="002A3A07" w:rsidP="00FC20AB">
            <w:r>
              <w:rPr>
                <w:b/>
              </w:rPr>
              <w:t>Successes of the Intervention in FY 2018</w:t>
            </w:r>
          </w:p>
          <w:p w14:paraId="653E7D0E" w14:textId="77777777" w:rsidR="002A3A07" w:rsidRPr="00F43692" w:rsidRDefault="002A3A07" w:rsidP="00FC20AB">
            <w:pPr>
              <w:rPr>
                <w:i/>
              </w:rPr>
            </w:pPr>
            <w:r w:rsidRPr="00F43692">
              <w:rPr>
                <w:i/>
                <w:sz w:val="20"/>
              </w:rPr>
              <w:t>Free Response, up to 1 Paragraph</w:t>
            </w:r>
          </w:p>
        </w:tc>
        <w:tc>
          <w:tcPr>
            <w:tcW w:w="6835" w:type="dxa"/>
          </w:tcPr>
          <w:p w14:paraId="257E62C9" w14:textId="2D421AA2" w:rsidR="00670FFE" w:rsidRDefault="00670FFE" w:rsidP="00F64159">
            <w:r>
              <w:t xml:space="preserve">The Joint PFAC </w:t>
            </w:r>
            <w:r w:rsidR="00F64159">
              <w:t>Advisory Council e</w:t>
            </w:r>
            <w:r>
              <w:t xml:space="preserve">valuated BATP programs, approaches, marketing material, scripts for bedside and care management engagement, and suggested changes to streamline and simplify the message </w:t>
            </w:r>
            <w:r w:rsidR="003C12BC">
              <w:t>to</w:t>
            </w:r>
            <w:r>
              <w:t xml:space="preserve"> engage patients and families.</w:t>
            </w:r>
          </w:p>
          <w:p w14:paraId="29505E19" w14:textId="23834C35" w:rsidR="00C1205C" w:rsidRDefault="00C1205C" w:rsidP="007736F5">
            <w:pPr>
              <w:pStyle w:val="ListParagraph"/>
            </w:pPr>
          </w:p>
        </w:tc>
      </w:tr>
      <w:tr w:rsidR="002A3A07" w14:paraId="7BEEAFB3" w14:textId="77777777" w:rsidTr="006946D7">
        <w:trPr>
          <w:trHeight w:val="244"/>
        </w:trPr>
        <w:tc>
          <w:tcPr>
            <w:tcW w:w="3600" w:type="dxa"/>
          </w:tcPr>
          <w:p w14:paraId="4E97B1C9" w14:textId="77777777" w:rsidR="002A3A07" w:rsidRDefault="002A3A07" w:rsidP="00FC20AB">
            <w:r>
              <w:rPr>
                <w:b/>
              </w:rPr>
              <w:t>Lessons Learned from the Intervention in FY 2018</w:t>
            </w:r>
          </w:p>
          <w:p w14:paraId="2C8C451C" w14:textId="77777777" w:rsidR="002A3A07" w:rsidRDefault="002A3A07" w:rsidP="00FC20AB">
            <w:pPr>
              <w:rPr>
                <w:b/>
              </w:rPr>
            </w:pPr>
            <w:r w:rsidRPr="00F43692">
              <w:rPr>
                <w:i/>
                <w:sz w:val="20"/>
              </w:rPr>
              <w:t>Free Response, up to 1 Paragraph</w:t>
            </w:r>
          </w:p>
        </w:tc>
        <w:tc>
          <w:tcPr>
            <w:tcW w:w="6835" w:type="dxa"/>
          </w:tcPr>
          <w:p w14:paraId="1449BB5B" w14:textId="77777777" w:rsidR="002A3A07" w:rsidRDefault="00563019" w:rsidP="00FC20AB">
            <w:r>
              <w:t xml:space="preserve">Patients who will not permit </w:t>
            </w:r>
            <w:r w:rsidR="00741479">
              <w:t>community care management</w:t>
            </w:r>
            <w:r>
              <w:t xml:space="preserve"> to go to their homes are often doing so because</w:t>
            </w:r>
            <w:r w:rsidR="00741479">
              <w:t>:</w:t>
            </w:r>
            <w:r>
              <w:t xml:space="preserve"> a) concern for privacy, b) they are worried that they will be asked to move, c) their home is their only controlled, safe environment from their medical and non-medical challenges, d) they are homeless, e) embarrassed by home environment or family</w:t>
            </w:r>
            <w:r w:rsidR="00857430">
              <w:t>, f) do not believe that the service(s) will help them</w:t>
            </w:r>
            <w:r w:rsidR="00741479">
              <w:t>,</w:t>
            </w:r>
            <w:r w:rsidR="00857430">
              <w:t xml:space="preserve"> g)</w:t>
            </w:r>
            <w:r w:rsidR="00740345">
              <w:t xml:space="preserve"> believe that going to the ED is the right thing to do and normal for their condition</w:t>
            </w:r>
            <w:r w:rsidR="006363C1">
              <w:t xml:space="preserve"> h) have PCPs</w:t>
            </w:r>
            <w:r w:rsidR="00741479">
              <w:t xml:space="preserve"> and/or home health </w:t>
            </w:r>
            <w:r w:rsidR="006363C1">
              <w:t>who direct them to go to the ED.</w:t>
            </w:r>
          </w:p>
          <w:p w14:paraId="41D34320" w14:textId="77777777" w:rsidR="0008551D" w:rsidRDefault="0008551D" w:rsidP="00FC20AB"/>
          <w:p w14:paraId="1C441BE4" w14:textId="484D450C" w:rsidR="0008551D" w:rsidRDefault="008134CC" w:rsidP="00FC20AB">
            <w:r>
              <w:t>Simplification of wording is key to engagement</w:t>
            </w:r>
            <w:r w:rsidR="002B48D2">
              <w:t xml:space="preserve">.  The hospitals should not </w:t>
            </w:r>
            <w:r>
              <w:t>review numerous programs</w:t>
            </w:r>
            <w:r w:rsidR="002B48D2">
              <w:t xml:space="preserve"> as it is confusing to the patient and families.  </w:t>
            </w:r>
            <w:r>
              <w:t>Focus on the patient goals and problem(s) that need to be solved, and how hospital services will help, who will be in touch and when, and make sure that the caregiver is included in the conversation and plans</w:t>
            </w:r>
            <w:r w:rsidR="009A24FF">
              <w:t xml:space="preserve"> as appropriate.</w:t>
            </w:r>
          </w:p>
        </w:tc>
      </w:tr>
      <w:tr w:rsidR="002A3A07" w14:paraId="2751ED1E" w14:textId="77777777" w:rsidTr="006946D7">
        <w:trPr>
          <w:trHeight w:val="244"/>
        </w:trPr>
        <w:tc>
          <w:tcPr>
            <w:tcW w:w="3600" w:type="dxa"/>
          </w:tcPr>
          <w:p w14:paraId="0ED756DF" w14:textId="77777777" w:rsidR="002A3A07" w:rsidRDefault="002A3A07" w:rsidP="00FC20AB">
            <w:r>
              <w:rPr>
                <w:b/>
              </w:rPr>
              <w:t>Next Steps for the Intervention in FY 2019</w:t>
            </w:r>
          </w:p>
          <w:p w14:paraId="762C71C4" w14:textId="77777777" w:rsidR="002A3A07" w:rsidRDefault="002A3A07" w:rsidP="00FC20AB">
            <w:pPr>
              <w:rPr>
                <w:b/>
              </w:rPr>
            </w:pPr>
            <w:r w:rsidRPr="00F43692">
              <w:rPr>
                <w:i/>
                <w:sz w:val="20"/>
              </w:rPr>
              <w:t>Free Response, up to 1 Paragraph</w:t>
            </w:r>
          </w:p>
        </w:tc>
        <w:tc>
          <w:tcPr>
            <w:tcW w:w="6835" w:type="dxa"/>
          </w:tcPr>
          <w:p w14:paraId="2215545B" w14:textId="336CE2D0" w:rsidR="002A3A07" w:rsidRDefault="00833560" w:rsidP="00FC20AB">
            <w:r>
              <w:t>Reconvene with new PFAC leadership from both hospitals and plan FY19 activities.</w:t>
            </w:r>
          </w:p>
        </w:tc>
      </w:tr>
    </w:tbl>
    <w:p w14:paraId="02857B0F" w14:textId="58C8BD20" w:rsidR="00046361" w:rsidRDefault="00046361" w:rsidP="002A3A07"/>
    <w:p w14:paraId="280C6971" w14:textId="77777777" w:rsidR="00046361" w:rsidRDefault="00046361">
      <w:r>
        <w:br w:type="page"/>
      </w:r>
    </w:p>
    <w:p w14:paraId="75A7D5EE" w14:textId="1325A1A6" w:rsidR="002A3A07" w:rsidRDefault="002A3A07" w:rsidP="002A3A07">
      <w:pPr>
        <w:pStyle w:val="Heading1"/>
      </w:pPr>
      <w:bookmarkStart w:id="22" w:name="_Hlk522634041"/>
      <w:bookmarkStart w:id="23" w:name="_Hlk524261385"/>
      <w:bookmarkStart w:id="24" w:name="_Toc524946908"/>
      <w:r>
        <w:rPr>
          <w:rStyle w:val="Heading1Char"/>
        </w:rPr>
        <w:lastRenderedPageBreak/>
        <w:t>Intervention Program</w:t>
      </w:r>
      <w:r w:rsidR="00C73BC6">
        <w:rPr>
          <w:rStyle w:val="Heading1Char"/>
        </w:rPr>
        <w:t xml:space="preserve"> – Collaborative Care Network (AAMC)</w:t>
      </w:r>
      <w:bookmarkEnd w:id="24"/>
      <w:r>
        <w:rPr>
          <w:rStyle w:val="Heading1Char"/>
        </w:rPr>
        <w:t xml:space="preserve"> </w:t>
      </w:r>
      <w:r>
        <w:t xml:space="preserve"> </w:t>
      </w:r>
    </w:p>
    <w:tbl>
      <w:tblPr>
        <w:tblStyle w:val="TableGridLight"/>
        <w:tblW w:w="9985" w:type="dxa"/>
        <w:tblCellMar>
          <w:top w:w="115" w:type="dxa"/>
          <w:left w:w="115" w:type="dxa"/>
          <w:bottom w:w="115" w:type="dxa"/>
          <w:right w:w="115" w:type="dxa"/>
        </w:tblCellMar>
        <w:tblLook w:val="04A0" w:firstRow="1" w:lastRow="0" w:firstColumn="1" w:lastColumn="0" w:noHBand="0" w:noVBand="1"/>
      </w:tblPr>
      <w:tblGrid>
        <w:gridCol w:w="3600"/>
        <w:gridCol w:w="6385"/>
      </w:tblGrid>
      <w:tr w:rsidR="002A3A07" w14:paraId="3C86C9B1" w14:textId="77777777" w:rsidTr="00B832BB">
        <w:tc>
          <w:tcPr>
            <w:tcW w:w="3600" w:type="dxa"/>
          </w:tcPr>
          <w:p w14:paraId="66FAE2D1" w14:textId="18DF165C" w:rsidR="002A3A07" w:rsidRPr="00F43692" w:rsidRDefault="00C644C2" w:rsidP="00FC20AB">
            <w:pPr>
              <w:rPr>
                <w:b/>
              </w:rPr>
            </w:pPr>
            <w:r>
              <w:rPr>
                <w:b/>
              </w:rPr>
              <w:t>Intervention/Program Name</w:t>
            </w:r>
          </w:p>
        </w:tc>
        <w:tc>
          <w:tcPr>
            <w:tcW w:w="6385" w:type="dxa"/>
          </w:tcPr>
          <w:p w14:paraId="41DC53C7" w14:textId="004E96BE" w:rsidR="002A3A07" w:rsidRDefault="00FB33D8" w:rsidP="00FC20AB">
            <w:r>
              <w:t>Collaborative Care Network (CCN)</w:t>
            </w:r>
          </w:p>
        </w:tc>
      </w:tr>
      <w:tr w:rsidR="002A3A07" w14:paraId="2B6F5AF7" w14:textId="77777777" w:rsidTr="00B832BB">
        <w:tc>
          <w:tcPr>
            <w:tcW w:w="3600" w:type="dxa"/>
          </w:tcPr>
          <w:p w14:paraId="4F464E58" w14:textId="55F9D0AB" w:rsidR="002A3A07" w:rsidRPr="009C7A37" w:rsidRDefault="002A3A07" w:rsidP="0011428E">
            <w:pPr>
              <w:rPr>
                <w:i/>
              </w:rPr>
            </w:pPr>
            <w:r w:rsidRPr="00F43692">
              <w:rPr>
                <w:b/>
              </w:rPr>
              <w:t>RP Hospitals Participating in Intervention</w:t>
            </w:r>
          </w:p>
        </w:tc>
        <w:tc>
          <w:tcPr>
            <w:tcW w:w="6385" w:type="dxa"/>
          </w:tcPr>
          <w:p w14:paraId="573871B7" w14:textId="73B69C34" w:rsidR="002A3A07" w:rsidRDefault="00FB33D8" w:rsidP="00FC20AB">
            <w:r>
              <w:t>Anne Arundel Medical Center</w:t>
            </w:r>
          </w:p>
        </w:tc>
      </w:tr>
      <w:tr w:rsidR="002A3A07" w14:paraId="48132248" w14:textId="77777777" w:rsidTr="00B832BB">
        <w:tc>
          <w:tcPr>
            <w:tcW w:w="3600" w:type="dxa"/>
          </w:tcPr>
          <w:p w14:paraId="6A017544" w14:textId="77777777" w:rsidR="002A3A07" w:rsidRPr="00F43692" w:rsidRDefault="002A3A07" w:rsidP="00FC20AB">
            <w:pPr>
              <w:rPr>
                <w:b/>
              </w:rPr>
            </w:pPr>
            <w:r w:rsidRPr="00F43692">
              <w:rPr>
                <w:b/>
              </w:rPr>
              <w:t>Brief description of the Intervention</w:t>
            </w:r>
          </w:p>
          <w:p w14:paraId="54FCB31A" w14:textId="61F9B7E9" w:rsidR="002A3A07" w:rsidRPr="005733DE" w:rsidRDefault="002A3A07" w:rsidP="00FC20AB">
            <w:pPr>
              <w:rPr>
                <w:i/>
              </w:rPr>
            </w:pPr>
          </w:p>
        </w:tc>
        <w:tc>
          <w:tcPr>
            <w:tcW w:w="6385" w:type="dxa"/>
          </w:tcPr>
          <w:p w14:paraId="7D6FE0E1" w14:textId="595B7292" w:rsidR="002A3A07" w:rsidRDefault="0011428E" w:rsidP="00FC20AB">
            <w:r>
              <w:t>The Collaborative Care Network is Anne Arundel Medical Center’s i</w:t>
            </w:r>
            <w:r w:rsidR="00FB33D8">
              <w:t xml:space="preserve">ntegrated </w:t>
            </w:r>
            <w:r>
              <w:t>c</w:t>
            </w:r>
            <w:r w:rsidR="00FB33D8">
              <w:t xml:space="preserve">are </w:t>
            </w:r>
            <w:r>
              <w:t>n</w:t>
            </w:r>
            <w:r w:rsidR="00FB33D8">
              <w:t>etwork</w:t>
            </w:r>
            <w:r>
              <w:t xml:space="preserve">.  </w:t>
            </w:r>
            <w:r w:rsidR="00DB3F7C">
              <w:t>As part of the broader scope of a full</w:t>
            </w:r>
            <w:r w:rsidR="00FF00B8">
              <w:t>y</w:t>
            </w:r>
            <w:r w:rsidR="00DB3F7C">
              <w:t xml:space="preserve"> integrated care network, </w:t>
            </w:r>
            <w:r>
              <w:t xml:space="preserve">the CCN </w:t>
            </w:r>
            <w:r w:rsidR="000155C1">
              <w:t>is responsible for planning and implementing the BATP tools and service offerings throughout the network of Primary Care Provide</w:t>
            </w:r>
            <w:r w:rsidR="00DB3F7C">
              <w:t>rs and Specialists</w:t>
            </w:r>
            <w:r w:rsidR="00FF00B8">
              <w:t>, which link them with our community services.</w:t>
            </w:r>
            <w:r w:rsidR="000155C1">
              <w:t xml:space="preserve">   </w:t>
            </w:r>
          </w:p>
        </w:tc>
      </w:tr>
      <w:tr w:rsidR="002A3A07" w14:paraId="4B2D3A93" w14:textId="77777777" w:rsidTr="00B832BB">
        <w:tc>
          <w:tcPr>
            <w:tcW w:w="3600" w:type="dxa"/>
          </w:tcPr>
          <w:p w14:paraId="2116F874" w14:textId="77777777" w:rsidR="002A3A07" w:rsidRDefault="002A3A07" w:rsidP="00FC20AB">
            <w:pPr>
              <w:rPr>
                <w:b/>
              </w:rPr>
            </w:pPr>
            <w:r w:rsidRPr="00F43692">
              <w:rPr>
                <w:b/>
              </w:rPr>
              <w:t>Participating Program Partners</w:t>
            </w:r>
          </w:p>
          <w:p w14:paraId="09463AE2" w14:textId="77777777" w:rsidR="002A3A07" w:rsidRPr="00F43692" w:rsidRDefault="002A3A07" w:rsidP="00FC20AB">
            <w:pPr>
              <w:rPr>
                <w:b/>
              </w:rPr>
            </w:pPr>
            <w:r w:rsidRPr="000075DB">
              <w:rPr>
                <w:i/>
                <w:sz w:val="20"/>
                <w:szCs w:val="20"/>
              </w:rPr>
              <w:t>Please</w:t>
            </w:r>
            <w:r>
              <w:rPr>
                <w:i/>
                <w:sz w:val="20"/>
                <w:szCs w:val="20"/>
              </w:rPr>
              <w:t xml:space="preserve"> list </w:t>
            </w:r>
            <w:r>
              <w:rPr>
                <w:i/>
                <w:sz w:val="20"/>
              </w:rPr>
              <w:t>the relevant community-based organizations or provider groups, contractors, and/or public partners</w:t>
            </w:r>
          </w:p>
        </w:tc>
        <w:tc>
          <w:tcPr>
            <w:tcW w:w="6385" w:type="dxa"/>
          </w:tcPr>
          <w:p w14:paraId="664DA12D" w14:textId="5B14BEFB" w:rsidR="00417EE6" w:rsidRPr="003360C4" w:rsidRDefault="003360C4" w:rsidP="00FC20AB">
            <w:r>
              <w:t>The CCN works with primary care and specialist offices.  In FY18 CCN membership included 89 practices, 729 providers with 103,000 attributed patients.</w:t>
            </w:r>
          </w:p>
        </w:tc>
      </w:tr>
      <w:tr w:rsidR="002A3A07" w14:paraId="4FD3A702" w14:textId="77777777" w:rsidTr="00B832BB">
        <w:trPr>
          <w:trHeight w:val="245"/>
        </w:trPr>
        <w:tc>
          <w:tcPr>
            <w:tcW w:w="3600" w:type="dxa"/>
            <w:vMerge w:val="restart"/>
          </w:tcPr>
          <w:p w14:paraId="212D0394" w14:textId="77777777" w:rsidR="002A3A07" w:rsidRPr="00F43692" w:rsidRDefault="002A3A07" w:rsidP="00FC20AB">
            <w:pPr>
              <w:rPr>
                <w:b/>
              </w:rPr>
            </w:pPr>
            <w:r w:rsidRPr="00F43692">
              <w:rPr>
                <w:b/>
              </w:rPr>
              <w:t>Patients Served</w:t>
            </w:r>
          </w:p>
          <w:p w14:paraId="56EF0700" w14:textId="77777777" w:rsidR="002A3A07" w:rsidRDefault="002A3A07" w:rsidP="00FC20AB">
            <w:pPr>
              <w:rPr>
                <w:i/>
                <w:sz w:val="20"/>
                <w:szCs w:val="20"/>
              </w:rPr>
            </w:pPr>
            <w:r w:rsidRPr="000075DB">
              <w:rPr>
                <w:i/>
                <w:sz w:val="20"/>
                <w:szCs w:val="20"/>
              </w:rPr>
              <w:t>Please estimate using the Population category that best applies to the Intervention, from the</w:t>
            </w:r>
            <w:r>
              <w:rPr>
                <w:i/>
                <w:sz w:val="20"/>
                <w:szCs w:val="20"/>
              </w:rPr>
              <w:t xml:space="preserve"> CY 2017 </w:t>
            </w:r>
            <w:r w:rsidRPr="000075DB">
              <w:rPr>
                <w:i/>
                <w:sz w:val="20"/>
                <w:szCs w:val="20"/>
              </w:rPr>
              <w:t xml:space="preserve">RP Analytic Files. </w:t>
            </w:r>
          </w:p>
          <w:p w14:paraId="2AEC7AB8" w14:textId="77777777" w:rsidR="002A3A07" w:rsidRDefault="002A3A07" w:rsidP="00FC20AB">
            <w:pPr>
              <w:rPr>
                <w:i/>
                <w:sz w:val="20"/>
                <w:szCs w:val="20"/>
              </w:rPr>
            </w:pPr>
            <w:r>
              <w:rPr>
                <w:i/>
                <w:sz w:val="20"/>
                <w:szCs w:val="20"/>
              </w:rPr>
              <w:t>HSCRC</w:t>
            </w:r>
            <w:r w:rsidRPr="000075DB">
              <w:rPr>
                <w:i/>
                <w:sz w:val="20"/>
                <w:szCs w:val="20"/>
              </w:rPr>
              <w:t xml:space="preserve"> acknowledge</w:t>
            </w:r>
            <w:r>
              <w:rPr>
                <w:i/>
                <w:sz w:val="20"/>
                <w:szCs w:val="20"/>
              </w:rPr>
              <w:t>s</w:t>
            </w:r>
            <w:r w:rsidRPr="000075DB">
              <w:rPr>
                <w:i/>
                <w:sz w:val="20"/>
                <w:szCs w:val="20"/>
              </w:rPr>
              <w:t xml:space="preserve"> that the High Utilizer/Rising Risk or Payer designations may over-state the </w:t>
            </w:r>
            <w:proofErr w:type="gramStart"/>
            <w:r w:rsidRPr="000075DB">
              <w:rPr>
                <w:i/>
                <w:sz w:val="20"/>
                <w:szCs w:val="20"/>
              </w:rPr>
              <w:t>population</w:t>
            </w:r>
            <w:r>
              <w:rPr>
                <w:i/>
                <w:sz w:val="20"/>
                <w:szCs w:val="20"/>
              </w:rPr>
              <w:t>,</w:t>
            </w:r>
            <w:r w:rsidRPr="000075DB">
              <w:rPr>
                <w:i/>
                <w:sz w:val="20"/>
                <w:szCs w:val="20"/>
              </w:rPr>
              <w:t xml:space="preserve"> or</w:t>
            </w:r>
            <w:proofErr w:type="gramEnd"/>
            <w:r w:rsidRPr="000075DB">
              <w:rPr>
                <w:i/>
                <w:sz w:val="20"/>
                <w:szCs w:val="20"/>
              </w:rPr>
              <w:t xml:space="preserve"> may not entirely represent this intervention’s targeted population.</w:t>
            </w:r>
          </w:p>
          <w:p w14:paraId="4D2CB804" w14:textId="77777777" w:rsidR="002A3A07" w:rsidRPr="000075DB" w:rsidRDefault="002A3A07" w:rsidP="00FC20AB">
            <w:pPr>
              <w:rPr>
                <w:sz w:val="20"/>
                <w:szCs w:val="20"/>
              </w:rPr>
            </w:pPr>
            <w:r w:rsidRPr="000075DB">
              <w:rPr>
                <w:i/>
                <w:sz w:val="20"/>
                <w:szCs w:val="20"/>
              </w:rPr>
              <w:t xml:space="preserve">Feel free to </w:t>
            </w:r>
            <w:r w:rsidRPr="000075DB">
              <w:rPr>
                <w:b/>
                <w:i/>
                <w:sz w:val="20"/>
                <w:szCs w:val="20"/>
              </w:rPr>
              <w:t>also</w:t>
            </w:r>
            <w:r w:rsidRPr="000075DB">
              <w:rPr>
                <w:i/>
                <w:sz w:val="20"/>
                <w:szCs w:val="20"/>
              </w:rPr>
              <w:t xml:space="preserve"> include your partnership’s denominator.</w:t>
            </w:r>
          </w:p>
        </w:tc>
        <w:tc>
          <w:tcPr>
            <w:tcW w:w="6385" w:type="dxa"/>
          </w:tcPr>
          <w:p w14:paraId="7BDF1329" w14:textId="24C97886" w:rsidR="00E10865" w:rsidRDefault="002A3A07" w:rsidP="00FC20AB">
            <w:r>
              <w:t># of Patients Served a</w:t>
            </w:r>
            <w:r w:rsidRPr="002E25DB">
              <w:t>s of June 30, 2018</w:t>
            </w:r>
            <w:r>
              <w:t>:</w:t>
            </w:r>
            <w:r w:rsidR="00E10865">
              <w:t xml:space="preserve">  </w:t>
            </w:r>
            <w:r w:rsidR="00A77E78">
              <w:rPr>
                <w:b/>
              </w:rPr>
              <w:t>16,101</w:t>
            </w:r>
          </w:p>
          <w:p w14:paraId="5BD02679" w14:textId="06BD13AB" w:rsidR="00E10865" w:rsidRDefault="00C25E64" w:rsidP="00FC20AB">
            <w:r>
              <w:t xml:space="preserve">(2,512 unique patients touched by any </w:t>
            </w:r>
            <w:r w:rsidR="00D733B4">
              <w:t xml:space="preserve">AAMC </w:t>
            </w:r>
            <w:r>
              <w:t>intervention + 13,589 patients assisted by Patient Panel Coordinators)</w:t>
            </w:r>
          </w:p>
          <w:p w14:paraId="413ABB6C" w14:textId="77777777" w:rsidR="00C25E64" w:rsidRDefault="00C25E64" w:rsidP="00FC20AB"/>
          <w:p w14:paraId="479C3CC2" w14:textId="0A87C54A" w:rsidR="002A3A07" w:rsidRDefault="00E10865" w:rsidP="00FC20AB">
            <w:r>
              <w:t xml:space="preserve">Since the CCN is responsible for implementing all BATP programs and services, the number of patients served would be ‘all patients’ served by any intervention (regardless of whether the patients had PCPs in the CCN).  This </w:t>
            </w:r>
            <w:r w:rsidR="00BC03BF">
              <w:t>numerator</w:t>
            </w:r>
            <w:r>
              <w:t xml:space="preserve"> represents all patients </w:t>
            </w:r>
            <w:r w:rsidR="00D755B7">
              <w:t>who received any</w:t>
            </w:r>
            <w:r>
              <w:t xml:space="preserve"> </w:t>
            </w:r>
            <w:r w:rsidR="00D755B7">
              <w:t xml:space="preserve">BATP </w:t>
            </w:r>
            <w:r>
              <w:t>service</w:t>
            </w:r>
            <w:r w:rsidR="00D755B7">
              <w:t xml:space="preserve"> for AAMC in FY18</w:t>
            </w:r>
            <w:r>
              <w:t>.</w:t>
            </w:r>
            <w:r w:rsidR="002A3A07">
              <w:br/>
            </w:r>
          </w:p>
        </w:tc>
      </w:tr>
      <w:tr w:rsidR="002A3A07" w14:paraId="4380B49B" w14:textId="77777777" w:rsidTr="00B832BB">
        <w:trPr>
          <w:trHeight w:val="244"/>
        </w:trPr>
        <w:tc>
          <w:tcPr>
            <w:tcW w:w="3600" w:type="dxa"/>
            <w:vMerge/>
          </w:tcPr>
          <w:p w14:paraId="05BACAFA" w14:textId="77777777" w:rsidR="002A3A07" w:rsidRDefault="002A3A07" w:rsidP="00FC20AB"/>
        </w:tc>
        <w:tc>
          <w:tcPr>
            <w:tcW w:w="6385" w:type="dxa"/>
          </w:tcPr>
          <w:p w14:paraId="4BF493C5" w14:textId="6FFB3BA4" w:rsidR="002C7479" w:rsidRDefault="002A3A07" w:rsidP="00FC20AB">
            <w:r>
              <w:t xml:space="preserve">Denominator of Eligible </w:t>
            </w:r>
            <w:r w:rsidR="00E83C9D">
              <w:t>P</w:t>
            </w:r>
            <w:r w:rsidR="006D2649">
              <w:t>atients</w:t>
            </w:r>
            <w:r w:rsidR="00E83C9D">
              <w:t xml:space="preserve">:  </w:t>
            </w:r>
            <w:r w:rsidR="00933F60">
              <w:t>550,445</w:t>
            </w:r>
          </w:p>
          <w:p w14:paraId="142BE8B5" w14:textId="658355DF" w:rsidR="00933F60" w:rsidRDefault="00933F60" w:rsidP="00FC20AB">
            <w:r>
              <w:t xml:space="preserve">CY2017 RP Analytic File, All Payer Population (over-states the population as RP file is combined hospital </w:t>
            </w:r>
            <w:r w:rsidR="007A346B">
              <w:t xml:space="preserve">zip codes </w:t>
            </w:r>
            <w:r>
              <w:t xml:space="preserve">and the CCN is an AAMC </w:t>
            </w:r>
            <w:r w:rsidR="007A346B">
              <w:t>only</w:t>
            </w:r>
            <w:r>
              <w:t>).</w:t>
            </w:r>
          </w:p>
          <w:p w14:paraId="22210CDD" w14:textId="77777777" w:rsidR="002C7479" w:rsidRDefault="002C7479" w:rsidP="00FC20AB"/>
          <w:p w14:paraId="45402E4C" w14:textId="684F406A" w:rsidR="00E83C9D" w:rsidRDefault="002C7479" w:rsidP="00FC20AB">
            <w:r>
              <w:t xml:space="preserve">BATP (AAMC) Denominator of Eligible Patients: </w:t>
            </w:r>
            <w:r w:rsidR="000F0BFF">
              <w:t>1</w:t>
            </w:r>
            <w:r w:rsidR="007A346B">
              <w:t>03</w:t>
            </w:r>
            <w:r w:rsidR="000F0BFF">
              <w:t>,000</w:t>
            </w:r>
          </w:p>
          <w:p w14:paraId="7A915840" w14:textId="77777777" w:rsidR="006D2649" w:rsidRDefault="006D2649" w:rsidP="00FC20AB"/>
          <w:p w14:paraId="4AD40997" w14:textId="5ECC685F" w:rsidR="002A3A07" w:rsidRDefault="006D2649" w:rsidP="006D2649">
            <w:r>
              <w:t>This is an AAMC intervention only.  This denominator represents the approximate number of patients who are served by providers who are part of the Collaborative Care Network.</w:t>
            </w:r>
          </w:p>
        </w:tc>
      </w:tr>
      <w:tr w:rsidR="002A3A07" w14:paraId="33D4EA68" w14:textId="77777777" w:rsidTr="00B832BB">
        <w:trPr>
          <w:trHeight w:val="244"/>
        </w:trPr>
        <w:tc>
          <w:tcPr>
            <w:tcW w:w="3600" w:type="dxa"/>
          </w:tcPr>
          <w:p w14:paraId="228A41D1" w14:textId="37EDBF9D" w:rsidR="002A3A07" w:rsidRPr="00F75178" w:rsidRDefault="002A3A07" w:rsidP="00FA2E01">
            <w:pPr>
              <w:rPr>
                <w:i/>
              </w:rPr>
            </w:pPr>
            <w:r w:rsidRPr="00F43692">
              <w:rPr>
                <w:b/>
              </w:rPr>
              <w:t>Pre-Post Analysis for Intervention</w:t>
            </w:r>
            <w:r>
              <w:t xml:space="preserve"> (optional)</w:t>
            </w:r>
          </w:p>
        </w:tc>
        <w:tc>
          <w:tcPr>
            <w:tcW w:w="6385" w:type="dxa"/>
          </w:tcPr>
          <w:p w14:paraId="2D0BAC12" w14:textId="2C0B723A" w:rsidR="002A3A07" w:rsidRDefault="00FA2E01" w:rsidP="00FC20AB">
            <w:r>
              <w:t>Not Applicable</w:t>
            </w:r>
          </w:p>
        </w:tc>
      </w:tr>
      <w:tr w:rsidR="002A3A07" w14:paraId="28686BF0" w14:textId="77777777" w:rsidTr="00B832BB">
        <w:trPr>
          <w:trHeight w:val="244"/>
        </w:trPr>
        <w:tc>
          <w:tcPr>
            <w:tcW w:w="3600" w:type="dxa"/>
          </w:tcPr>
          <w:p w14:paraId="0A3176A5" w14:textId="77777777" w:rsidR="002A3A07" w:rsidRPr="00F43692" w:rsidRDefault="002A3A07" w:rsidP="00FC20AB">
            <w:pPr>
              <w:rPr>
                <w:b/>
              </w:rPr>
            </w:pPr>
            <w:r w:rsidRPr="00F43692">
              <w:rPr>
                <w:b/>
              </w:rPr>
              <w:t>Intervention-Specific Outcome or Process Measures</w:t>
            </w:r>
          </w:p>
          <w:p w14:paraId="26A149C5" w14:textId="77777777" w:rsidR="002A3A07" w:rsidRDefault="002A3A07" w:rsidP="00FC20AB">
            <w:r>
              <w:t>(optional)</w:t>
            </w:r>
          </w:p>
          <w:p w14:paraId="20EEA94B" w14:textId="2E6D15D4" w:rsidR="002A3A07" w:rsidRPr="000075DB" w:rsidRDefault="002A3A07" w:rsidP="00FC20AB">
            <w:pPr>
              <w:rPr>
                <w:i/>
              </w:rPr>
            </w:pPr>
          </w:p>
        </w:tc>
        <w:tc>
          <w:tcPr>
            <w:tcW w:w="6385" w:type="dxa"/>
          </w:tcPr>
          <w:p w14:paraId="7F9F4BCD" w14:textId="24AE42EC" w:rsidR="002A3A07" w:rsidRDefault="00367D68" w:rsidP="00FC20AB">
            <w:r>
              <w:t>The CCN work has a direct impact on the number of our patients who have and who are actively engaged with their PCPs through community care management outreach, One Call Care Management outreach</w:t>
            </w:r>
            <w:r w:rsidR="008030B2">
              <w:t>, behavioral health navigator and LCSW in primary care outreach</w:t>
            </w:r>
            <w:r>
              <w:t xml:space="preserve"> and other services.  </w:t>
            </w:r>
          </w:p>
          <w:p w14:paraId="55276746" w14:textId="20CE881D" w:rsidR="00367D68" w:rsidRDefault="00367D68" w:rsidP="00FC20AB"/>
          <w:p w14:paraId="7EE1683A" w14:textId="452972DF" w:rsidR="00367D68" w:rsidRDefault="00CE3BB7" w:rsidP="007703F5">
            <w:r>
              <w:lastRenderedPageBreak/>
              <w:t>The CCN was responsible for t</w:t>
            </w:r>
            <w:r w:rsidR="0028157A">
              <w:t xml:space="preserve">he </w:t>
            </w:r>
            <w:r>
              <w:t xml:space="preserve">service planning, communication, training and management of Shared Care Alerts content, Patient Panel Coordinator program, Secure Texting for PCP’s.  The outcome and process metrics for those services is a direct </w:t>
            </w:r>
            <w:r w:rsidR="0028157A">
              <w:t xml:space="preserve">result of leadership and management of the </w:t>
            </w:r>
            <w:r w:rsidR="007703F5">
              <w:t xml:space="preserve">content and integration of the </w:t>
            </w:r>
            <w:r w:rsidR="0028157A">
              <w:t xml:space="preserve">BATP tools and services </w:t>
            </w:r>
            <w:r w:rsidR="007703F5">
              <w:t>by</w:t>
            </w:r>
            <w:r w:rsidR="0028157A">
              <w:t xml:space="preserve"> the CCN</w:t>
            </w:r>
            <w:r w:rsidR="007703F5">
              <w:t xml:space="preserve"> into the practices.</w:t>
            </w:r>
            <w:r w:rsidR="0053653C">
              <w:t xml:space="preserve">  Please see separate interventions for key measures.</w:t>
            </w:r>
          </w:p>
        </w:tc>
      </w:tr>
      <w:tr w:rsidR="00903AAD" w14:paraId="69A10B5E" w14:textId="77777777" w:rsidTr="00B832BB">
        <w:trPr>
          <w:trHeight w:val="235"/>
        </w:trPr>
        <w:tc>
          <w:tcPr>
            <w:tcW w:w="3600" w:type="dxa"/>
          </w:tcPr>
          <w:p w14:paraId="49019B32" w14:textId="77777777" w:rsidR="00903AAD" w:rsidRDefault="00903AAD" w:rsidP="00903AAD">
            <w:r>
              <w:rPr>
                <w:b/>
              </w:rPr>
              <w:lastRenderedPageBreak/>
              <w:t>Successes of the Intervention in FY 2018</w:t>
            </w:r>
          </w:p>
          <w:p w14:paraId="5DABB22A" w14:textId="77777777" w:rsidR="00903AAD" w:rsidRPr="00F43692" w:rsidRDefault="00903AAD" w:rsidP="00903AAD">
            <w:pPr>
              <w:rPr>
                <w:i/>
              </w:rPr>
            </w:pPr>
            <w:r w:rsidRPr="00F43692">
              <w:rPr>
                <w:i/>
                <w:sz w:val="20"/>
              </w:rPr>
              <w:t>Free Response, up to 1 Paragraph</w:t>
            </w:r>
          </w:p>
        </w:tc>
        <w:tc>
          <w:tcPr>
            <w:tcW w:w="6385" w:type="dxa"/>
          </w:tcPr>
          <w:p w14:paraId="2458BF25" w14:textId="77777777" w:rsidR="00903AAD" w:rsidRPr="00AE217A" w:rsidRDefault="00903AAD" w:rsidP="00005ABE">
            <w:pPr>
              <w:pStyle w:val="ListParagraph"/>
              <w:numPr>
                <w:ilvl w:val="0"/>
                <w:numId w:val="35"/>
              </w:numPr>
              <w:autoSpaceDE w:val="0"/>
              <w:autoSpaceDN w:val="0"/>
              <w:adjustRightInd w:val="0"/>
              <w:rPr>
                <w:rFonts w:ascii="Calibri" w:hAnsi="Calibri" w:cs="Calibri"/>
              </w:rPr>
            </w:pPr>
            <w:r w:rsidRPr="00AE217A">
              <w:t>Developed CE-based training modules and material for PCP’s about BATP services (One Call Care Management, Shared Care Alerts, Shared Care Plans, Secure Texting, Behavioral Health Navigators)</w:t>
            </w:r>
          </w:p>
          <w:p w14:paraId="7BA9B7A5" w14:textId="77777777" w:rsidR="00903AAD" w:rsidRPr="00AE217A" w:rsidRDefault="00903AAD" w:rsidP="00005ABE">
            <w:pPr>
              <w:pStyle w:val="ListParagraph"/>
              <w:numPr>
                <w:ilvl w:val="0"/>
                <w:numId w:val="35"/>
              </w:numPr>
              <w:autoSpaceDE w:val="0"/>
              <w:autoSpaceDN w:val="0"/>
              <w:adjustRightInd w:val="0"/>
              <w:rPr>
                <w:rFonts w:ascii="Calibri" w:hAnsi="Calibri" w:cs="Calibri"/>
              </w:rPr>
            </w:pPr>
            <w:r w:rsidRPr="00AE217A">
              <w:rPr>
                <w:rFonts w:ascii="Calibri" w:hAnsi="Calibri" w:cs="Calibri"/>
              </w:rPr>
              <w:t xml:space="preserve">Developed and implemented six (6) Integrated Care Pathways: New Type 2 Diabetic, Colorectal Cancer Screening, Behavioral Health, Smoking Cessation, Acute Urinary Retention, and Peri-procedural Management of Antithrombotic Agents. </w:t>
            </w:r>
          </w:p>
          <w:p w14:paraId="38F7208A" w14:textId="77777777" w:rsidR="00903AAD" w:rsidRPr="00AE217A" w:rsidRDefault="00903AAD" w:rsidP="00005ABE">
            <w:pPr>
              <w:pStyle w:val="ListParagraph"/>
              <w:numPr>
                <w:ilvl w:val="0"/>
                <w:numId w:val="35"/>
              </w:numPr>
              <w:autoSpaceDE w:val="0"/>
              <w:autoSpaceDN w:val="0"/>
              <w:adjustRightInd w:val="0"/>
              <w:rPr>
                <w:rFonts w:ascii="Calibri" w:hAnsi="Calibri" w:cs="Calibri"/>
              </w:rPr>
            </w:pPr>
            <w:r w:rsidRPr="00AE217A">
              <w:rPr>
                <w:rFonts w:ascii="Calibri" w:hAnsi="Calibri" w:cs="Calibri"/>
              </w:rPr>
              <w:t xml:space="preserve">Achieved 93% quality score in ACO and 100% on MIPS. </w:t>
            </w:r>
          </w:p>
          <w:p w14:paraId="7BA821AD" w14:textId="77777777" w:rsidR="00903AAD" w:rsidRPr="00AE217A" w:rsidRDefault="00903AAD" w:rsidP="00005ABE">
            <w:pPr>
              <w:pStyle w:val="ListParagraph"/>
              <w:numPr>
                <w:ilvl w:val="0"/>
                <w:numId w:val="35"/>
              </w:numPr>
              <w:autoSpaceDE w:val="0"/>
              <w:autoSpaceDN w:val="0"/>
              <w:adjustRightInd w:val="0"/>
              <w:rPr>
                <w:rFonts w:ascii="Calibri" w:hAnsi="Calibri" w:cs="Calibri"/>
              </w:rPr>
            </w:pPr>
            <w:r w:rsidRPr="00AE217A">
              <w:rPr>
                <w:rFonts w:ascii="Calibri" w:hAnsi="Calibri" w:cs="Calibri"/>
              </w:rPr>
              <w:t xml:space="preserve">Connected 72% of practices on CRISP Tier 3. </w:t>
            </w:r>
          </w:p>
          <w:p w14:paraId="7C20D7FD" w14:textId="77777777" w:rsidR="00903AAD" w:rsidRPr="00AE217A" w:rsidRDefault="00903AAD" w:rsidP="00005ABE">
            <w:pPr>
              <w:pStyle w:val="ListParagraph"/>
              <w:numPr>
                <w:ilvl w:val="0"/>
                <w:numId w:val="35"/>
              </w:numPr>
              <w:autoSpaceDE w:val="0"/>
              <w:autoSpaceDN w:val="0"/>
              <w:adjustRightInd w:val="0"/>
              <w:rPr>
                <w:rFonts w:ascii="Calibri" w:hAnsi="Calibri" w:cs="Calibri"/>
              </w:rPr>
            </w:pPr>
            <w:r w:rsidRPr="00AE217A">
              <w:rPr>
                <w:rFonts w:ascii="Calibri" w:hAnsi="Calibri" w:cs="Calibri"/>
              </w:rPr>
              <w:t xml:space="preserve">Developed dashboard to track performance. </w:t>
            </w:r>
          </w:p>
          <w:p w14:paraId="28E6FA40" w14:textId="77777777" w:rsidR="00903AAD" w:rsidRPr="00AE217A" w:rsidRDefault="00903AAD" w:rsidP="00005ABE">
            <w:pPr>
              <w:pStyle w:val="ListParagraph"/>
              <w:numPr>
                <w:ilvl w:val="0"/>
                <w:numId w:val="35"/>
              </w:numPr>
              <w:autoSpaceDE w:val="0"/>
              <w:autoSpaceDN w:val="0"/>
              <w:adjustRightInd w:val="0"/>
              <w:rPr>
                <w:rFonts w:ascii="Calibri" w:hAnsi="Calibri" w:cs="Calibri"/>
              </w:rPr>
            </w:pPr>
            <w:r w:rsidRPr="00AE217A">
              <w:rPr>
                <w:rFonts w:ascii="Calibri" w:hAnsi="Calibri" w:cs="Calibri"/>
              </w:rPr>
              <w:t xml:space="preserve">Prepared PCPs for success in the Maryland Primary Care Program. </w:t>
            </w:r>
          </w:p>
          <w:p w14:paraId="401B28A4" w14:textId="77777777" w:rsidR="00903AAD" w:rsidRPr="00AE217A" w:rsidRDefault="00903AAD" w:rsidP="00005ABE">
            <w:pPr>
              <w:pStyle w:val="ListParagraph"/>
              <w:numPr>
                <w:ilvl w:val="0"/>
                <w:numId w:val="35"/>
              </w:numPr>
              <w:autoSpaceDE w:val="0"/>
              <w:autoSpaceDN w:val="0"/>
              <w:adjustRightInd w:val="0"/>
              <w:rPr>
                <w:rFonts w:ascii="Calibri" w:hAnsi="Calibri" w:cs="Calibri"/>
              </w:rPr>
            </w:pPr>
            <w:r w:rsidRPr="00AE217A">
              <w:rPr>
                <w:rFonts w:ascii="Calibri" w:hAnsi="Calibri" w:cs="Calibri"/>
              </w:rPr>
              <w:t xml:space="preserve">Developed and launched Integrated Care Pathway website. </w:t>
            </w:r>
          </w:p>
          <w:p w14:paraId="6CF2E8AD" w14:textId="77777777" w:rsidR="00903AAD" w:rsidRPr="00AE217A" w:rsidRDefault="00903AAD" w:rsidP="00005ABE">
            <w:pPr>
              <w:pStyle w:val="ListParagraph"/>
              <w:numPr>
                <w:ilvl w:val="0"/>
                <w:numId w:val="35"/>
              </w:numPr>
              <w:autoSpaceDE w:val="0"/>
              <w:autoSpaceDN w:val="0"/>
              <w:adjustRightInd w:val="0"/>
              <w:rPr>
                <w:rFonts w:ascii="Calibri" w:hAnsi="Calibri" w:cs="Calibri"/>
              </w:rPr>
            </w:pPr>
            <w:r w:rsidRPr="00AE217A">
              <w:rPr>
                <w:rFonts w:ascii="Calibri" w:hAnsi="Calibri" w:cs="Calibri"/>
              </w:rPr>
              <w:t xml:space="preserve">Established population health management competencies at practice level with Patient Panel Managers. </w:t>
            </w:r>
          </w:p>
          <w:p w14:paraId="3DD53187" w14:textId="77777777" w:rsidR="00903AAD" w:rsidRPr="00AE217A" w:rsidRDefault="00903AAD" w:rsidP="00005ABE">
            <w:pPr>
              <w:pStyle w:val="ListParagraph"/>
              <w:numPr>
                <w:ilvl w:val="0"/>
                <w:numId w:val="35"/>
              </w:numPr>
              <w:autoSpaceDE w:val="0"/>
              <w:autoSpaceDN w:val="0"/>
              <w:adjustRightInd w:val="0"/>
              <w:rPr>
                <w:rFonts w:ascii="Calibri" w:hAnsi="Calibri" w:cs="Calibri"/>
              </w:rPr>
            </w:pPr>
            <w:r w:rsidRPr="00AE217A">
              <w:rPr>
                <w:rFonts w:ascii="Calibri" w:hAnsi="Calibri" w:cs="Calibri"/>
              </w:rPr>
              <w:t xml:space="preserve">Met all quality goals through collaboration of Patient Panel Managers and practices. </w:t>
            </w:r>
          </w:p>
          <w:p w14:paraId="36D9EB79" w14:textId="77777777" w:rsidR="00903AAD" w:rsidRPr="00AE217A" w:rsidRDefault="00903AAD" w:rsidP="00005ABE">
            <w:pPr>
              <w:pStyle w:val="ListParagraph"/>
              <w:numPr>
                <w:ilvl w:val="0"/>
                <w:numId w:val="35"/>
              </w:numPr>
              <w:autoSpaceDE w:val="0"/>
              <w:autoSpaceDN w:val="0"/>
              <w:adjustRightInd w:val="0"/>
              <w:rPr>
                <w:rFonts w:ascii="Calibri" w:hAnsi="Calibri" w:cs="Calibri"/>
              </w:rPr>
            </w:pPr>
            <w:r w:rsidRPr="00AE217A">
              <w:rPr>
                <w:rFonts w:ascii="Calibri" w:hAnsi="Calibri" w:cs="Calibri"/>
              </w:rPr>
              <w:t xml:space="preserve">Doubled number of practices referring to One Call Care Management. </w:t>
            </w:r>
          </w:p>
          <w:p w14:paraId="612B5C38" w14:textId="77777777" w:rsidR="00903AAD" w:rsidRPr="00AE217A" w:rsidRDefault="00903AAD" w:rsidP="00005ABE">
            <w:pPr>
              <w:pStyle w:val="ListParagraph"/>
              <w:numPr>
                <w:ilvl w:val="0"/>
                <w:numId w:val="35"/>
              </w:numPr>
              <w:autoSpaceDE w:val="0"/>
              <w:autoSpaceDN w:val="0"/>
              <w:adjustRightInd w:val="0"/>
              <w:rPr>
                <w:rFonts w:ascii="Calibri" w:hAnsi="Calibri" w:cs="Calibri"/>
              </w:rPr>
            </w:pPr>
            <w:r w:rsidRPr="00AE217A">
              <w:rPr>
                <w:rFonts w:ascii="Calibri" w:hAnsi="Calibri" w:cs="Calibri"/>
              </w:rPr>
              <w:t xml:space="preserve">Engaged 88% of members in practice transformation. </w:t>
            </w:r>
          </w:p>
          <w:p w14:paraId="577DB353" w14:textId="77777777" w:rsidR="00903AAD" w:rsidRPr="00AE217A" w:rsidRDefault="00903AAD" w:rsidP="00005ABE">
            <w:pPr>
              <w:pStyle w:val="ListParagraph"/>
              <w:numPr>
                <w:ilvl w:val="0"/>
                <w:numId w:val="35"/>
              </w:numPr>
              <w:autoSpaceDE w:val="0"/>
              <w:autoSpaceDN w:val="0"/>
              <w:adjustRightInd w:val="0"/>
              <w:rPr>
                <w:rFonts w:ascii="Calibri" w:hAnsi="Calibri" w:cs="Calibri"/>
              </w:rPr>
            </w:pPr>
            <w:r w:rsidRPr="00AE217A">
              <w:rPr>
                <w:rFonts w:ascii="Calibri" w:hAnsi="Calibri" w:cs="Calibri"/>
              </w:rPr>
              <w:t>Launched All Member meetings.</w:t>
            </w:r>
          </w:p>
          <w:p w14:paraId="0C554EF9" w14:textId="77777777" w:rsidR="00903AAD" w:rsidRPr="00AE217A" w:rsidRDefault="00903AAD" w:rsidP="00005ABE">
            <w:pPr>
              <w:pStyle w:val="ListParagraph"/>
              <w:numPr>
                <w:ilvl w:val="0"/>
                <w:numId w:val="35"/>
              </w:numPr>
              <w:autoSpaceDE w:val="0"/>
              <w:autoSpaceDN w:val="0"/>
              <w:adjustRightInd w:val="0"/>
              <w:rPr>
                <w:rFonts w:ascii="Calibri" w:hAnsi="Calibri" w:cs="Calibri"/>
              </w:rPr>
            </w:pPr>
            <w:r w:rsidRPr="00AE217A">
              <w:rPr>
                <w:rFonts w:ascii="Calibri" w:hAnsi="Calibri" w:cs="Calibri"/>
              </w:rPr>
              <w:t xml:space="preserve">Hosted 3 practice transformation learning collaborative events. </w:t>
            </w:r>
          </w:p>
          <w:p w14:paraId="1EDEEFC5" w14:textId="3FC35570" w:rsidR="00903AAD" w:rsidRPr="00AE217A" w:rsidRDefault="00903AAD" w:rsidP="00005ABE">
            <w:pPr>
              <w:pStyle w:val="ListParagraph"/>
              <w:numPr>
                <w:ilvl w:val="0"/>
                <w:numId w:val="35"/>
              </w:numPr>
            </w:pPr>
            <w:r w:rsidRPr="00AE217A">
              <w:rPr>
                <w:rFonts w:ascii="Calibri" w:hAnsi="Calibri" w:cs="Calibri"/>
              </w:rPr>
              <w:t xml:space="preserve">Circulated monthly newsletters and created the CCN website. </w:t>
            </w:r>
          </w:p>
        </w:tc>
      </w:tr>
      <w:tr w:rsidR="00903AAD" w14:paraId="7BDFFE6E" w14:textId="77777777" w:rsidTr="00B832BB">
        <w:trPr>
          <w:trHeight w:val="244"/>
        </w:trPr>
        <w:tc>
          <w:tcPr>
            <w:tcW w:w="3600" w:type="dxa"/>
          </w:tcPr>
          <w:p w14:paraId="623DF4D5" w14:textId="77777777" w:rsidR="00903AAD" w:rsidRDefault="00903AAD" w:rsidP="00903AAD">
            <w:r>
              <w:rPr>
                <w:b/>
              </w:rPr>
              <w:t>Lessons Learned from the Intervention in FY 2018</w:t>
            </w:r>
          </w:p>
          <w:p w14:paraId="7DE6677E" w14:textId="77777777" w:rsidR="00903AAD" w:rsidRDefault="00903AAD" w:rsidP="00903AAD">
            <w:pPr>
              <w:rPr>
                <w:b/>
              </w:rPr>
            </w:pPr>
            <w:r w:rsidRPr="00F43692">
              <w:rPr>
                <w:i/>
                <w:sz w:val="20"/>
              </w:rPr>
              <w:t>Free Response, up to 1 Paragraph</w:t>
            </w:r>
          </w:p>
        </w:tc>
        <w:tc>
          <w:tcPr>
            <w:tcW w:w="6385" w:type="dxa"/>
          </w:tcPr>
          <w:p w14:paraId="2830FA2D" w14:textId="77777777" w:rsidR="00903AAD" w:rsidRDefault="00903AAD" w:rsidP="00903AAD">
            <w:r>
              <w:t>Involve end-user representatives and BATP intervention/service providers while developing training material.</w:t>
            </w:r>
          </w:p>
          <w:p w14:paraId="0A8E5658" w14:textId="77777777" w:rsidR="00903AAD" w:rsidRDefault="00903AAD" w:rsidP="00903AAD"/>
          <w:p w14:paraId="0C98E5A0" w14:textId="77777777" w:rsidR="00903AAD" w:rsidRDefault="00903AAD" w:rsidP="00903AAD">
            <w:r>
              <w:t>Regularly update training documentation and communication based on lessons learned from the BATP service providers.</w:t>
            </w:r>
          </w:p>
          <w:p w14:paraId="080839B8" w14:textId="77777777" w:rsidR="00903AAD" w:rsidRDefault="00903AAD" w:rsidP="00903AAD"/>
          <w:p w14:paraId="35241EDE" w14:textId="77777777" w:rsidR="00903AAD" w:rsidRDefault="00903AAD" w:rsidP="00903AAD">
            <w:r>
              <w:t xml:space="preserve">Include both in-scope and out-of-scope information when developing a service offering, to help manage provider and patient expectations.   </w:t>
            </w:r>
          </w:p>
          <w:p w14:paraId="19011F25" w14:textId="77777777" w:rsidR="00903AAD" w:rsidRDefault="00903AAD" w:rsidP="00903AAD"/>
          <w:p w14:paraId="0B1D3DFE" w14:textId="07485E63" w:rsidR="00903AAD" w:rsidRPr="00712965" w:rsidRDefault="00903AAD" w:rsidP="00903AAD">
            <w:r>
              <w:t>It is important to include specialists in the delivery of coordinated, collaborative care.  Communication between all specialties is necessary to coordinate care and improve patient outcomes.</w:t>
            </w:r>
          </w:p>
        </w:tc>
      </w:tr>
      <w:tr w:rsidR="00903AAD" w14:paraId="4B393676" w14:textId="77777777" w:rsidTr="00B832BB">
        <w:trPr>
          <w:trHeight w:val="244"/>
        </w:trPr>
        <w:tc>
          <w:tcPr>
            <w:tcW w:w="3600" w:type="dxa"/>
          </w:tcPr>
          <w:p w14:paraId="5B30B4E6" w14:textId="77777777" w:rsidR="00903AAD" w:rsidRDefault="00903AAD" w:rsidP="00903AAD">
            <w:r>
              <w:rPr>
                <w:b/>
              </w:rPr>
              <w:t>Next Steps for the Intervention in FY 2019</w:t>
            </w:r>
          </w:p>
          <w:p w14:paraId="7698CDF8" w14:textId="77777777" w:rsidR="00903AAD" w:rsidRDefault="00903AAD" w:rsidP="00903AAD">
            <w:pPr>
              <w:rPr>
                <w:b/>
              </w:rPr>
            </w:pPr>
            <w:r w:rsidRPr="00F43692">
              <w:rPr>
                <w:i/>
                <w:sz w:val="20"/>
              </w:rPr>
              <w:t>Free Response, up to 1 Paragraph</w:t>
            </w:r>
          </w:p>
        </w:tc>
        <w:tc>
          <w:tcPr>
            <w:tcW w:w="6385" w:type="dxa"/>
          </w:tcPr>
          <w:p w14:paraId="24BAACB4" w14:textId="77777777" w:rsidR="00903AAD" w:rsidRDefault="00903AAD" w:rsidP="00903AAD">
            <w:r>
              <w:t xml:space="preserve">The CCN is leading the MD Primary Care Program (MD PCP) initiative as a Care Transformation Organization (CTO) through which the </w:t>
            </w:r>
            <w:r>
              <w:lastRenderedPageBreak/>
              <w:t xml:space="preserve">BATP services (and expansion/additions) will be implemented for Medicare FFS patients.  </w:t>
            </w:r>
          </w:p>
          <w:p w14:paraId="40CB2410" w14:textId="77777777" w:rsidR="00903AAD" w:rsidRDefault="00903AAD" w:rsidP="00903AAD"/>
          <w:p w14:paraId="5F228AF1" w14:textId="21BD0A92" w:rsidR="00903AAD" w:rsidRDefault="00903AAD" w:rsidP="00903AAD">
            <w:r>
              <w:t>New use cases for cross-organizational communication (such as Psychiatrist consults for PCPs and others) are developed and tested through the CCN partnerships.  This will continue as our providers and community partners identify additional areas of opportunity.</w:t>
            </w:r>
          </w:p>
        </w:tc>
      </w:tr>
    </w:tbl>
    <w:p w14:paraId="4D729061" w14:textId="77777777" w:rsidR="002A3A07" w:rsidRDefault="002A3A07" w:rsidP="002A3A07"/>
    <w:p w14:paraId="0A48BADB" w14:textId="5C7D1CB1" w:rsidR="002A3A07" w:rsidRDefault="002A3A07">
      <w:pPr>
        <w:rPr>
          <w:rFonts w:asciiTheme="majorHAnsi" w:eastAsiaTheme="majorEastAsia" w:hAnsiTheme="majorHAnsi" w:cstheme="majorBidi"/>
          <w:color w:val="2E74B5" w:themeColor="accent1" w:themeShade="BF"/>
          <w:sz w:val="32"/>
          <w:szCs w:val="32"/>
        </w:rPr>
      </w:pPr>
      <w:r>
        <w:br w:type="page"/>
      </w:r>
      <w:bookmarkEnd w:id="22"/>
    </w:p>
    <w:p w14:paraId="2E6D962A" w14:textId="1215DC02" w:rsidR="005D1CC8" w:rsidRDefault="005D1CC8" w:rsidP="007B52B7">
      <w:pPr>
        <w:pStyle w:val="Heading1"/>
      </w:pPr>
      <w:bookmarkStart w:id="25" w:name="_Toc524946909"/>
      <w:bookmarkEnd w:id="23"/>
      <w:r>
        <w:lastRenderedPageBreak/>
        <w:t>C</w:t>
      </w:r>
      <w:r w:rsidR="00047939">
        <w:t>ore</w:t>
      </w:r>
      <w:r>
        <w:t xml:space="preserve"> Measures</w:t>
      </w:r>
      <w:bookmarkEnd w:id="25"/>
    </w:p>
    <w:p w14:paraId="3D269696" w14:textId="403CBDE5" w:rsidR="005D1CC8" w:rsidRPr="005D1CC8" w:rsidRDefault="005D1CC8" w:rsidP="005D1CC8">
      <w:r>
        <w:t>Please fill in this information with the latest available data from</w:t>
      </w:r>
      <w:r w:rsidR="00ED511D">
        <w:t xml:space="preserve"> the in t</w:t>
      </w:r>
      <w:r>
        <w:t>he CRS Portal</w:t>
      </w:r>
      <w:r w:rsidR="00ED511D">
        <w:t xml:space="preserve"> Tools for Regional Partnerships</w:t>
      </w:r>
      <w:r w:rsidR="00F43692">
        <w:t xml:space="preserve">. </w:t>
      </w:r>
      <w:r w:rsidR="008106A3">
        <w:t>For</w:t>
      </w:r>
      <w:r w:rsidR="00ED511D">
        <w:t xml:space="preserve"> each measure</w:t>
      </w:r>
      <w:r w:rsidR="008106A3">
        <w:t>, specific data sources are suggested for your use</w:t>
      </w:r>
      <w:r w:rsidR="00862326">
        <w:t>– the Executive Dashboard for Regional Partnerships, or the CY 2017 RP Analytic File</w:t>
      </w:r>
      <w:r w:rsidR="00B24A6C">
        <w:t xml:space="preserve"> (please specify which source you are </w:t>
      </w:r>
      <w:r w:rsidR="00FB3E79">
        <w:t>using for each of the outcome measures</w:t>
      </w:r>
      <w:r w:rsidR="00B24A6C">
        <w:t>)</w:t>
      </w:r>
      <w:r w:rsidR="00F43692">
        <w:t xml:space="preserve">. </w:t>
      </w:r>
    </w:p>
    <w:p w14:paraId="663510F9" w14:textId="4B83BA33" w:rsidR="0098710D" w:rsidRDefault="0098710D" w:rsidP="0073374D">
      <w:pPr>
        <w:pStyle w:val="Heading2"/>
      </w:pPr>
      <w:bookmarkStart w:id="26" w:name="_Toc524946910"/>
      <w:r>
        <w:t>Utilization</w:t>
      </w:r>
      <w:r w:rsidR="0073374D">
        <w:t xml:space="preserve"> Measures</w:t>
      </w:r>
      <w:bookmarkEnd w:id="26"/>
    </w:p>
    <w:tbl>
      <w:tblPr>
        <w:tblStyle w:val="TableGridLight"/>
        <w:tblW w:w="9355" w:type="dxa"/>
        <w:tblCellMar>
          <w:top w:w="115" w:type="dxa"/>
          <w:left w:w="115" w:type="dxa"/>
          <w:bottom w:w="115" w:type="dxa"/>
          <w:right w:w="115" w:type="dxa"/>
        </w:tblCellMar>
        <w:tblLook w:val="04A0" w:firstRow="1" w:lastRow="0" w:firstColumn="1" w:lastColumn="0" w:noHBand="0" w:noVBand="1"/>
      </w:tblPr>
      <w:tblGrid>
        <w:gridCol w:w="1800"/>
        <w:gridCol w:w="3505"/>
        <w:gridCol w:w="4050"/>
      </w:tblGrid>
      <w:tr w:rsidR="00862326" w14:paraId="7E62F56E" w14:textId="3D05B1C5" w:rsidTr="00FA689A">
        <w:tc>
          <w:tcPr>
            <w:tcW w:w="1800" w:type="dxa"/>
            <w:vAlign w:val="center"/>
          </w:tcPr>
          <w:p w14:paraId="5BD1CB31" w14:textId="3803C3AF" w:rsidR="00862326" w:rsidRDefault="00862326" w:rsidP="00F06190">
            <w:r>
              <w:t>Measure in RFP</w:t>
            </w:r>
          </w:p>
          <w:p w14:paraId="73B9E282" w14:textId="50244467" w:rsidR="00862326" w:rsidRPr="00C643E8" w:rsidRDefault="00862326" w:rsidP="00E54B91">
            <w:pPr>
              <w:rPr>
                <w:i/>
              </w:rPr>
            </w:pPr>
            <w:r>
              <w:rPr>
                <w:i/>
                <w:sz w:val="20"/>
              </w:rPr>
              <w:t>(</w:t>
            </w:r>
            <w:r w:rsidR="00E54B91">
              <w:rPr>
                <w:i/>
                <w:sz w:val="20"/>
              </w:rPr>
              <w:t xml:space="preserve">Table 1, </w:t>
            </w:r>
            <w:r w:rsidRPr="00C643E8">
              <w:rPr>
                <w:i/>
                <w:sz w:val="20"/>
              </w:rPr>
              <w:t>Appendix A of the RFP</w:t>
            </w:r>
            <w:r>
              <w:rPr>
                <w:i/>
                <w:sz w:val="20"/>
              </w:rPr>
              <w:t>)</w:t>
            </w:r>
          </w:p>
        </w:tc>
        <w:tc>
          <w:tcPr>
            <w:tcW w:w="3505" w:type="dxa"/>
            <w:vAlign w:val="center"/>
          </w:tcPr>
          <w:p w14:paraId="3D339188" w14:textId="3D03D953" w:rsidR="00862326" w:rsidRPr="00C643E8" w:rsidRDefault="00862326" w:rsidP="00F06190">
            <w:pPr>
              <w:rPr>
                <w:b/>
              </w:rPr>
            </w:pPr>
            <w:r w:rsidRPr="00C643E8">
              <w:rPr>
                <w:b/>
              </w:rPr>
              <w:t>Measure for FY 2018 Reporting</w:t>
            </w:r>
          </w:p>
        </w:tc>
        <w:tc>
          <w:tcPr>
            <w:tcW w:w="4050" w:type="dxa"/>
            <w:vAlign w:val="center"/>
          </w:tcPr>
          <w:p w14:paraId="3DEF30F7" w14:textId="521248F4" w:rsidR="00862326" w:rsidRDefault="00862326" w:rsidP="00F06190">
            <w:pPr>
              <w:rPr>
                <w:b/>
              </w:rPr>
            </w:pPr>
            <w:r>
              <w:rPr>
                <w:b/>
              </w:rPr>
              <w:t>Outcomes(s)</w:t>
            </w:r>
          </w:p>
        </w:tc>
      </w:tr>
      <w:tr w:rsidR="00862326" w14:paraId="2C225B23" w14:textId="6E447486" w:rsidTr="00FA689A">
        <w:trPr>
          <w:trHeight w:val="1765"/>
        </w:trPr>
        <w:tc>
          <w:tcPr>
            <w:tcW w:w="1800" w:type="dxa"/>
          </w:tcPr>
          <w:p w14:paraId="7402BF1F" w14:textId="0E190189" w:rsidR="00862326" w:rsidRDefault="00862326" w:rsidP="00C643E8">
            <w:r>
              <w:t>Total Hospital Cost per capita</w:t>
            </w:r>
          </w:p>
        </w:tc>
        <w:tc>
          <w:tcPr>
            <w:tcW w:w="3505" w:type="dxa"/>
          </w:tcPr>
          <w:p w14:paraId="64D0519F" w14:textId="77777777" w:rsidR="00862326" w:rsidRDefault="00862326" w:rsidP="00C643E8">
            <w:pPr>
              <w:rPr>
                <w:b/>
              </w:rPr>
            </w:pPr>
            <w:r w:rsidRPr="00ED511D">
              <w:rPr>
                <w:b/>
              </w:rPr>
              <w:t>Partnership IP Charges per capita</w:t>
            </w:r>
          </w:p>
          <w:p w14:paraId="38773852" w14:textId="77777777" w:rsidR="00862326" w:rsidRPr="00862326" w:rsidRDefault="00862326" w:rsidP="00C643E8">
            <w:pPr>
              <w:rPr>
                <w:b/>
                <w:sz w:val="20"/>
              </w:rPr>
            </w:pPr>
          </w:p>
          <w:p w14:paraId="7C6F415E" w14:textId="66434D05" w:rsidR="00862326" w:rsidRPr="006930DE" w:rsidRDefault="00862326" w:rsidP="00862326">
            <w:pPr>
              <w:rPr>
                <w:sz w:val="20"/>
                <w:highlight w:val="yellow"/>
              </w:rPr>
            </w:pPr>
            <w:r w:rsidRPr="006930DE">
              <w:rPr>
                <w:sz w:val="20"/>
                <w:highlight w:val="yellow"/>
              </w:rPr>
              <w:t>Analytic File:</w:t>
            </w:r>
          </w:p>
          <w:p w14:paraId="472627A5" w14:textId="77777777" w:rsidR="00862326" w:rsidRPr="006930DE" w:rsidRDefault="00862326" w:rsidP="00862326">
            <w:pPr>
              <w:rPr>
                <w:sz w:val="20"/>
                <w:highlight w:val="yellow"/>
              </w:rPr>
            </w:pPr>
            <w:r w:rsidRPr="006930DE">
              <w:rPr>
                <w:sz w:val="20"/>
                <w:highlight w:val="yellow"/>
              </w:rPr>
              <w:t>‘Charges’ over ‘Population’</w:t>
            </w:r>
          </w:p>
          <w:p w14:paraId="286B016C" w14:textId="1DCBB1E5" w:rsidR="00862326" w:rsidRPr="00862326" w:rsidRDefault="00862326" w:rsidP="00862326">
            <w:r w:rsidRPr="006930DE">
              <w:rPr>
                <w:sz w:val="20"/>
                <w:highlight w:val="yellow"/>
              </w:rPr>
              <w:t>(Column E / Column C)</w:t>
            </w:r>
          </w:p>
        </w:tc>
        <w:tc>
          <w:tcPr>
            <w:tcW w:w="4050" w:type="dxa"/>
          </w:tcPr>
          <w:p w14:paraId="72BECBD3" w14:textId="77777777" w:rsidR="00BC5B04" w:rsidRDefault="00BC5B04" w:rsidP="00862326"/>
          <w:p w14:paraId="5B77016D" w14:textId="7B0FABE3" w:rsidR="001B3518" w:rsidRDefault="00006332" w:rsidP="00862326">
            <w:r>
              <w:t xml:space="preserve">All Payer </w:t>
            </w:r>
            <w:r w:rsidR="00747FEB">
              <w:t xml:space="preserve">Total </w:t>
            </w:r>
            <w:r>
              <w:t>Charges /</w:t>
            </w:r>
            <w:r w:rsidR="00625BFD">
              <w:t xml:space="preserve"> BATP Population</w:t>
            </w:r>
          </w:p>
          <w:p w14:paraId="3FFEAFD6" w14:textId="2C4C5DE4" w:rsidR="00625BFD" w:rsidRDefault="00625BFD" w:rsidP="00862326">
            <w:proofErr w:type="gramStart"/>
            <w:r>
              <w:t>1,479,211,949.89  /</w:t>
            </w:r>
            <w:proofErr w:type="gramEnd"/>
            <w:r>
              <w:t xml:space="preserve">  550,445</w:t>
            </w:r>
          </w:p>
          <w:p w14:paraId="7E630DF7" w14:textId="77777777" w:rsidR="00625BFD" w:rsidRDefault="00625BFD" w:rsidP="00862326"/>
          <w:p w14:paraId="6A33ACBE" w14:textId="08BAB94A" w:rsidR="001B3518" w:rsidRDefault="001B3518" w:rsidP="00862326">
            <w:r>
              <w:t>$ 2,687.30</w:t>
            </w:r>
          </w:p>
        </w:tc>
      </w:tr>
      <w:tr w:rsidR="00862326" w14:paraId="513EC68C" w14:textId="03C57EF2" w:rsidTr="00FA689A">
        <w:tc>
          <w:tcPr>
            <w:tcW w:w="1800" w:type="dxa"/>
          </w:tcPr>
          <w:p w14:paraId="6C9115DC" w14:textId="1C2A378E" w:rsidR="00862326" w:rsidRPr="00ED511D" w:rsidRDefault="00862326" w:rsidP="00B24A6C">
            <w:r w:rsidRPr="00ED511D">
              <w:t xml:space="preserve">Total Hospital </w:t>
            </w:r>
            <w:r w:rsidR="00B24A6C">
              <w:t>Discharges</w:t>
            </w:r>
            <w:r w:rsidR="00B24A6C" w:rsidRPr="00ED511D">
              <w:t xml:space="preserve"> </w:t>
            </w:r>
            <w:r w:rsidRPr="00ED511D">
              <w:t xml:space="preserve">per </w:t>
            </w:r>
            <w:r>
              <w:t>c</w:t>
            </w:r>
            <w:r w:rsidRPr="00ED511D">
              <w:t>apita</w:t>
            </w:r>
          </w:p>
        </w:tc>
        <w:tc>
          <w:tcPr>
            <w:tcW w:w="3505" w:type="dxa"/>
          </w:tcPr>
          <w:p w14:paraId="35352AE8" w14:textId="524780EF" w:rsidR="00862326" w:rsidRDefault="00862326" w:rsidP="00C643E8">
            <w:pPr>
              <w:rPr>
                <w:b/>
              </w:rPr>
            </w:pPr>
            <w:r w:rsidRPr="00862326">
              <w:rPr>
                <w:b/>
              </w:rPr>
              <w:t xml:space="preserve">Total </w:t>
            </w:r>
            <w:r w:rsidR="00B24A6C">
              <w:rPr>
                <w:b/>
              </w:rPr>
              <w:t>Discharges</w:t>
            </w:r>
            <w:r w:rsidR="00B24A6C" w:rsidRPr="00862326">
              <w:rPr>
                <w:b/>
              </w:rPr>
              <w:t xml:space="preserve"> </w:t>
            </w:r>
            <w:r w:rsidRPr="00862326">
              <w:rPr>
                <w:b/>
              </w:rPr>
              <w:t>per 1,000</w:t>
            </w:r>
          </w:p>
          <w:p w14:paraId="230F3160" w14:textId="77777777" w:rsidR="00862326" w:rsidRDefault="00862326" w:rsidP="00862326">
            <w:pPr>
              <w:rPr>
                <w:sz w:val="20"/>
              </w:rPr>
            </w:pPr>
          </w:p>
          <w:p w14:paraId="2FE637B6" w14:textId="77777777" w:rsidR="00862326" w:rsidRPr="00862326" w:rsidRDefault="00862326" w:rsidP="00862326">
            <w:pPr>
              <w:rPr>
                <w:sz w:val="20"/>
              </w:rPr>
            </w:pPr>
          </w:p>
          <w:p w14:paraId="7C5E614F" w14:textId="77777777" w:rsidR="00862326" w:rsidRPr="00862326" w:rsidRDefault="00862326" w:rsidP="00862326">
            <w:pPr>
              <w:rPr>
                <w:sz w:val="20"/>
              </w:rPr>
            </w:pPr>
            <w:r w:rsidRPr="006E79F1">
              <w:rPr>
                <w:sz w:val="20"/>
                <w:highlight w:val="yellow"/>
              </w:rPr>
              <w:t>Analytic File:</w:t>
            </w:r>
          </w:p>
          <w:p w14:paraId="4BC813D4" w14:textId="4A276AC9" w:rsidR="00862326" w:rsidRPr="006E79F1" w:rsidRDefault="00862326" w:rsidP="00862326">
            <w:pPr>
              <w:rPr>
                <w:sz w:val="20"/>
                <w:highlight w:val="yellow"/>
              </w:rPr>
            </w:pPr>
            <w:r w:rsidRPr="006E79F1">
              <w:rPr>
                <w:sz w:val="20"/>
                <w:highlight w:val="yellow"/>
              </w:rPr>
              <w:t>‘</w:t>
            </w:r>
            <w:r w:rsidR="00B24A6C" w:rsidRPr="006E79F1">
              <w:rPr>
                <w:sz w:val="20"/>
                <w:highlight w:val="yellow"/>
              </w:rPr>
              <w:t>IPObs24</w:t>
            </w:r>
            <w:r w:rsidRPr="006E79F1">
              <w:rPr>
                <w:sz w:val="20"/>
                <w:highlight w:val="yellow"/>
              </w:rPr>
              <w:t>Visits’ over ‘Population’</w:t>
            </w:r>
          </w:p>
          <w:p w14:paraId="15008D70" w14:textId="1AA1F730" w:rsidR="00862326" w:rsidRPr="00862326" w:rsidRDefault="00862326" w:rsidP="00B24A6C">
            <w:pPr>
              <w:rPr>
                <w:b/>
              </w:rPr>
            </w:pPr>
            <w:r w:rsidRPr="006E79F1">
              <w:rPr>
                <w:sz w:val="20"/>
                <w:highlight w:val="yellow"/>
              </w:rPr>
              <w:t xml:space="preserve">(Column </w:t>
            </w:r>
            <w:r w:rsidR="00B24A6C" w:rsidRPr="006E79F1">
              <w:rPr>
                <w:sz w:val="20"/>
                <w:highlight w:val="yellow"/>
              </w:rPr>
              <w:t>G</w:t>
            </w:r>
            <w:r w:rsidRPr="006E79F1">
              <w:rPr>
                <w:sz w:val="20"/>
                <w:highlight w:val="yellow"/>
              </w:rPr>
              <w:t xml:space="preserve"> / Column C)</w:t>
            </w:r>
          </w:p>
        </w:tc>
        <w:tc>
          <w:tcPr>
            <w:tcW w:w="4050" w:type="dxa"/>
          </w:tcPr>
          <w:p w14:paraId="3D0DE4CA" w14:textId="77777777" w:rsidR="00862326" w:rsidRDefault="00862326" w:rsidP="00862326"/>
          <w:p w14:paraId="4CB7F370" w14:textId="77777777" w:rsidR="001B3518" w:rsidRDefault="001B3518" w:rsidP="00862326"/>
          <w:p w14:paraId="32E5504B" w14:textId="77777777" w:rsidR="001B3518" w:rsidRDefault="001B3518" w:rsidP="00862326"/>
          <w:p w14:paraId="7CCA4DD4" w14:textId="3926FB9C" w:rsidR="001B3518" w:rsidRDefault="006E79F1" w:rsidP="00862326">
            <w:r>
              <w:t>110</w:t>
            </w:r>
            <w:r w:rsidR="00FA689A">
              <w:t xml:space="preserve"> </w:t>
            </w:r>
          </w:p>
        </w:tc>
      </w:tr>
      <w:tr w:rsidR="00862326" w14:paraId="2C3A4097" w14:textId="7818A5F0" w:rsidTr="00FA689A">
        <w:tc>
          <w:tcPr>
            <w:tcW w:w="1800" w:type="dxa"/>
          </w:tcPr>
          <w:p w14:paraId="0A0D05A0" w14:textId="621408DD" w:rsidR="00862326" w:rsidRPr="00ED511D" w:rsidRDefault="00862326" w:rsidP="00ED511D">
            <w:r>
              <w:t>Total Health Care Cost per person</w:t>
            </w:r>
          </w:p>
        </w:tc>
        <w:tc>
          <w:tcPr>
            <w:tcW w:w="3505" w:type="dxa"/>
          </w:tcPr>
          <w:p w14:paraId="5ECF9631" w14:textId="77777777" w:rsidR="00862326" w:rsidRDefault="00862326" w:rsidP="00C643E8">
            <w:pPr>
              <w:rPr>
                <w:b/>
              </w:rPr>
            </w:pPr>
            <w:r w:rsidRPr="00862326">
              <w:rPr>
                <w:b/>
              </w:rPr>
              <w:t>Partnership TCOC per capita – Medicare</w:t>
            </w:r>
          </w:p>
          <w:p w14:paraId="3AFE299F" w14:textId="77777777" w:rsidR="00862326" w:rsidRDefault="00862326" w:rsidP="00862326">
            <w:pPr>
              <w:rPr>
                <w:sz w:val="20"/>
              </w:rPr>
            </w:pPr>
          </w:p>
          <w:p w14:paraId="0D341B7D" w14:textId="3AB4F8C5" w:rsidR="00862326" w:rsidRDefault="00862326" w:rsidP="00862326">
            <w:pPr>
              <w:rPr>
                <w:sz w:val="20"/>
              </w:rPr>
            </w:pPr>
            <w:r w:rsidRPr="00862326">
              <w:rPr>
                <w:sz w:val="20"/>
              </w:rPr>
              <w:t xml:space="preserve">Total Cost of Care </w:t>
            </w:r>
            <w:r w:rsidR="008954BB">
              <w:rPr>
                <w:sz w:val="20"/>
              </w:rPr>
              <w:t xml:space="preserve">(Medicare CCW) </w:t>
            </w:r>
            <w:r w:rsidRPr="00862326">
              <w:rPr>
                <w:sz w:val="20"/>
              </w:rPr>
              <w:t>Report</w:t>
            </w:r>
            <w:r w:rsidR="008954BB">
              <w:rPr>
                <w:sz w:val="20"/>
              </w:rPr>
              <w:t xml:space="preserve"> ‘Regional Partnership Cost of Care’</w:t>
            </w:r>
            <w:r w:rsidR="00047939">
              <w:rPr>
                <w:sz w:val="20"/>
              </w:rPr>
              <w:t>:</w:t>
            </w:r>
          </w:p>
          <w:p w14:paraId="5CC1ADC4" w14:textId="756C6C8D" w:rsidR="00862326" w:rsidRPr="009A0C00" w:rsidRDefault="00862326" w:rsidP="00862326">
            <w:pPr>
              <w:rPr>
                <w:sz w:val="20"/>
              </w:rPr>
            </w:pPr>
            <w:r w:rsidRPr="00862326">
              <w:rPr>
                <w:sz w:val="20"/>
              </w:rPr>
              <w:t>‘Tab 4. PBPY Costs by Service Type’</w:t>
            </w:r>
            <w:r>
              <w:rPr>
                <w:sz w:val="20"/>
              </w:rPr>
              <w:t xml:space="preserve"> –</w:t>
            </w:r>
            <w:r w:rsidRPr="00862326">
              <w:rPr>
                <w:sz w:val="20"/>
              </w:rPr>
              <w:t xml:space="preserve"> sorted</w:t>
            </w:r>
            <w:r>
              <w:rPr>
                <w:sz w:val="20"/>
              </w:rPr>
              <w:t xml:space="preserve"> </w:t>
            </w:r>
            <w:r w:rsidRPr="00862326">
              <w:rPr>
                <w:sz w:val="20"/>
              </w:rPr>
              <w:t>for</w:t>
            </w:r>
            <w:r w:rsidR="009A0C00">
              <w:rPr>
                <w:sz w:val="20"/>
              </w:rPr>
              <w:t xml:space="preserve"> </w:t>
            </w:r>
            <w:r w:rsidR="009A0C00">
              <w:rPr>
                <w:sz w:val="20"/>
                <w:u w:val="single"/>
              </w:rPr>
              <w:t>CY 2017</w:t>
            </w:r>
            <w:r w:rsidR="009A0C00">
              <w:rPr>
                <w:sz w:val="20"/>
              </w:rPr>
              <w:t xml:space="preserve"> and</w:t>
            </w:r>
            <w:r w:rsidRPr="00862326">
              <w:rPr>
                <w:sz w:val="20"/>
              </w:rPr>
              <w:t xml:space="preserve"> </w:t>
            </w:r>
            <w:r w:rsidRPr="00862326">
              <w:rPr>
                <w:sz w:val="20"/>
                <w:u w:val="single"/>
              </w:rPr>
              <w:t>Total</w:t>
            </w:r>
          </w:p>
          <w:p w14:paraId="309D88F1" w14:textId="7B24C8D2" w:rsidR="00862326" w:rsidRPr="00862326" w:rsidRDefault="00862326" w:rsidP="00C643E8"/>
        </w:tc>
        <w:tc>
          <w:tcPr>
            <w:tcW w:w="4050" w:type="dxa"/>
          </w:tcPr>
          <w:p w14:paraId="64A2E5FD" w14:textId="23422ACA" w:rsidR="00862326" w:rsidRPr="00747FEB" w:rsidRDefault="001B3518" w:rsidP="00C643E8">
            <w:r w:rsidRPr="00747FEB">
              <w:t>$</w:t>
            </w:r>
            <w:r w:rsidR="00747FEB">
              <w:t xml:space="preserve"> </w:t>
            </w:r>
            <w:r w:rsidRPr="00747FEB">
              <w:t>2,592</w:t>
            </w:r>
          </w:p>
        </w:tc>
      </w:tr>
      <w:tr w:rsidR="00862326" w14:paraId="00203B97" w14:textId="77777777" w:rsidTr="00FA689A">
        <w:tc>
          <w:tcPr>
            <w:tcW w:w="1800" w:type="dxa"/>
          </w:tcPr>
          <w:p w14:paraId="76E222EE" w14:textId="1537A3B6" w:rsidR="00862326" w:rsidRDefault="00862326" w:rsidP="00ED511D">
            <w:r>
              <w:t>ED Visits per capita</w:t>
            </w:r>
          </w:p>
        </w:tc>
        <w:tc>
          <w:tcPr>
            <w:tcW w:w="3505" w:type="dxa"/>
          </w:tcPr>
          <w:p w14:paraId="619A63B0" w14:textId="77777777" w:rsidR="00862326" w:rsidRDefault="00862326" w:rsidP="00C643E8">
            <w:pPr>
              <w:rPr>
                <w:b/>
              </w:rPr>
            </w:pPr>
            <w:r w:rsidRPr="00862326">
              <w:rPr>
                <w:b/>
              </w:rPr>
              <w:t>Ambulatory ED Visits per 1,000</w:t>
            </w:r>
          </w:p>
          <w:p w14:paraId="49EA236E" w14:textId="77777777" w:rsidR="00862326" w:rsidRDefault="00862326" w:rsidP="00862326">
            <w:pPr>
              <w:rPr>
                <w:sz w:val="20"/>
              </w:rPr>
            </w:pPr>
          </w:p>
          <w:p w14:paraId="0952FE72" w14:textId="77777777" w:rsidR="00862326" w:rsidRDefault="00862326" w:rsidP="00862326">
            <w:pPr>
              <w:rPr>
                <w:sz w:val="20"/>
              </w:rPr>
            </w:pPr>
          </w:p>
          <w:p w14:paraId="7C4B9C62" w14:textId="77777777" w:rsidR="00862326" w:rsidRPr="00E77D20" w:rsidRDefault="00862326" w:rsidP="00862326">
            <w:pPr>
              <w:rPr>
                <w:sz w:val="20"/>
                <w:highlight w:val="yellow"/>
              </w:rPr>
            </w:pPr>
            <w:r w:rsidRPr="00E77D20">
              <w:rPr>
                <w:sz w:val="20"/>
                <w:highlight w:val="yellow"/>
              </w:rPr>
              <w:t>Analytic File</w:t>
            </w:r>
          </w:p>
          <w:p w14:paraId="7BBB4D31" w14:textId="5F224C3B" w:rsidR="00862326" w:rsidRPr="00E77D20" w:rsidRDefault="00862326" w:rsidP="00862326">
            <w:pPr>
              <w:rPr>
                <w:sz w:val="20"/>
                <w:highlight w:val="yellow"/>
              </w:rPr>
            </w:pPr>
            <w:r w:rsidRPr="00E77D20">
              <w:rPr>
                <w:sz w:val="20"/>
                <w:highlight w:val="yellow"/>
              </w:rPr>
              <w:t>‘ED Visits’ over ‘Population’</w:t>
            </w:r>
          </w:p>
          <w:p w14:paraId="41D35B6F" w14:textId="226C8FAA" w:rsidR="00862326" w:rsidRPr="00862326" w:rsidRDefault="00862326" w:rsidP="00862326">
            <w:pPr>
              <w:rPr>
                <w:sz w:val="20"/>
              </w:rPr>
            </w:pPr>
            <w:r w:rsidRPr="00E77D20">
              <w:rPr>
                <w:sz w:val="20"/>
                <w:highlight w:val="yellow"/>
              </w:rPr>
              <w:t>(Column H / Column C)</w:t>
            </w:r>
          </w:p>
          <w:p w14:paraId="5C630C61" w14:textId="41F559C2" w:rsidR="00862326" w:rsidRPr="00862326" w:rsidRDefault="00862326" w:rsidP="00C643E8">
            <w:pPr>
              <w:rPr>
                <w:b/>
              </w:rPr>
            </w:pPr>
          </w:p>
        </w:tc>
        <w:tc>
          <w:tcPr>
            <w:tcW w:w="4050" w:type="dxa"/>
          </w:tcPr>
          <w:p w14:paraId="07A1597C" w14:textId="00ABEF46" w:rsidR="00916FF0" w:rsidRDefault="00C8309F" w:rsidP="00862326">
            <w:r>
              <w:t>All Payer (ED Visits / Population) * 1000</w:t>
            </w:r>
          </w:p>
          <w:p w14:paraId="6A572404" w14:textId="1BA30125" w:rsidR="00916FF0" w:rsidRDefault="00C8309F" w:rsidP="00862326">
            <w:r>
              <w:t>(</w:t>
            </w:r>
            <w:r w:rsidR="00FA689A">
              <w:t>183,571 / 550,445</w:t>
            </w:r>
            <w:r>
              <w:t>) * 1000</w:t>
            </w:r>
          </w:p>
          <w:p w14:paraId="204B000E" w14:textId="77777777" w:rsidR="00916FF0" w:rsidRDefault="00916FF0" w:rsidP="00862326"/>
          <w:p w14:paraId="2D207AC3" w14:textId="6FCF05E6" w:rsidR="00862326" w:rsidRPr="0071349F" w:rsidRDefault="00E77D20" w:rsidP="00862326">
            <w:pPr>
              <w:rPr>
                <w:highlight w:val="yellow"/>
              </w:rPr>
            </w:pPr>
            <w:r>
              <w:t>33</w:t>
            </w:r>
            <w:r w:rsidR="00FA689A">
              <w:t xml:space="preserve">3   </w:t>
            </w:r>
          </w:p>
        </w:tc>
      </w:tr>
    </w:tbl>
    <w:p w14:paraId="090755BA" w14:textId="737AC209" w:rsidR="00395128" w:rsidRDefault="00395128" w:rsidP="00395128">
      <w:pPr>
        <w:spacing w:line="240" w:lineRule="auto"/>
        <w:contextualSpacing/>
      </w:pPr>
    </w:p>
    <w:p w14:paraId="4772B8B9" w14:textId="172568F3" w:rsidR="00480FD4" w:rsidRDefault="00480FD4" w:rsidP="00395128">
      <w:pPr>
        <w:spacing w:line="240" w:lineRule="auto"/>
        <w:contextualSpacing/>
      </w:pPr>
    </w:p>
    <w:p w14:paraId="113800A8" w14:textId="61DAF929" w:rsidR="00480FD4" w:rsidRDefault="00480FD4" w:rsidP="00395128">
      <w:pPr>
        <w:spacing w:line="240" w:lineRule="auto"/>
        <w:contextualSpacing/>
      </w:pPr>
    </w:p>
    <w:p w14:paraId="28958DCF" w14:textId="133464D6" w:rsidR="00480FD4" w:rsidRDefault="00480FD4" w:rsidP="00395128">
      <w:pPr>
        <w:spacing w:line="240" w:lineRule="auto"/>
        <w:contextualSpacing/>
      </w:pPr>
    </w:p>
    <w:p w14:paraId="5C0D3397" w14:textId="5038C111" w:rsidR="00480FD4" w:rsidRDefault="00480FD4" w:rsidP="00395128">
      <w:pPr>
        <w:spacing w:line="240" w:lineRule="auto"/>
        <w:contextualSpacing/>
      </w:pPr>
    </w:p>
    <w:p w14:paraId="2C539AC5" w14:textId="77777777" w:rsidR="00480FD4" w:rsidRDefault="00480FD4" w:rsidP="00395128">
      <w:pPr>
        <w:spacing w:line="240" w:lineRule="auto"/>
        <w:contextualSpacing/>
      </w:pPr>
    </w:p>
    <w:p w14:paraId="16B906AA" w14:textId="4E728723" w:rsidR="0098710D" w:rsidRDefault="0073374D" w:rsidP="0073374D">
      <w:pPr>
        <w:pStyle w:val="Heading2"/>
      </w:pPr>
      <w:bookmarkStart w:id="27" w:name="_Toc524946911"/>
      <w:r>
        <w:lastRenderedPageBreak/>
        <w:t>Quality Indicator Measures</w:t>
      </w:r>
      <w:bookmarkEnd w:id="27"/>
    </w:p>
    <w:tbl>
      <w:tblPr>
        <w:tblStyle w:val="TableGridLight"/>
        <w:tblW w:w="9355" w:type="dxa"/>
        <w:tblCellMar>
          <w:top w:w="115" w:type="dxa"/>
          <w:left w:w="115" w:type="dxa"/>
          <w:bottom w:w="115" w:type="dxa"/>
          <w:right w:w="115" w:type="dxa"/>
        </w:tblCellMar>
        <w:tblLook w:val="04A0" w:firstRow="1" w:lastRow="0" w:firstColumn="1" w:lastColumn="0" w:noHBand="0" w:noVBand="1"/>
      </w:tblPr>
      <w:tblGrid>
        <w:gridCol w:w="1800"/>
        <w:gridCol w:w="3240"/>
        <w:gridCol w:w="4315"/>
      </w:tblGrid>
      <w:tr w:rsidR="00047939" w14:paraId="2BBCD2EE" w14:textId="77777777" w:rsidTr="00E54B91">
        <w:tc>
          <w:tcPr>
            <w:tcW w:w="1800" w:type="dxa"/>
            <w:vAlign w:val="center"/>
          </w:tcPr>
          <w:p w14:paraId="793B2941" w14:textId="77777777" w:rsidR="00047939" w:rsidRDefault="00047939" w:rsidP="00F06190">
            <w:r>
              <w:t>Measure in RFP</w:t>
            </w:r>
          </w:p>
          <w:p w14:paraId="6DAA9FAB" w14:textId="77777777" w:rsidR="00047939" w:rsidRPr="00C643E8" w:rsidRDefault="00047939" w:rsidP="00F06190">
            <w:pPr>
              <w:rPr>
                <w:i/>
              </w:rPr>
            </w:pPr>
            <w:r>
              <w:rPr>
                <w:i/>
                <w:sz w:val="20"/>
              </w:rPr>
              <w:t>(</w:t>
            </w:r>
            <w:r w:rsidRPr="00C643E8">
              <w:rPr>
                <w:i/>
                <w:sz w:val="20"/>
              </w:rPr>
              <w:t>Table 1 in Appendix A of the RFP</w:t>
            </w:r>
            <w:r>
              <w:rPr>
                <w:i/>
                <w:sz w:val="20"/>
              </w:rPr>
              <w:t>)</w:t>
            </w:r>
          </w:p>
        </w:tc>
        <w:tc>
          <w:tcPr>
            <w:tcW w:w="3240" w:type="dxa"/>
            <w:vAlign w:val="center"/>
          </w:tcPr>
          <w:p w14:paraId="45BC431B" w14:textId="77777777" w:rsidR="00047939" w:rsidRPr="00C643E8" w:rsidRDefault="00047939" w:rsidP="00F06190">
            <w:pPr>
              <w:rPr>
                <w:b/>
              </w:rPr>
            </w:pPr>
            <w:r w:rsidRPr="00C643E8">
              <w:rPr>
                <w:b/>
              </w:rPr>
              <w:t>Measure for FY 2018 Reporting</w:t>
            </w:r>
          </w:p>
        </w:tc>
        <w:tc>
          <w:tcPr>
            <w:tcW w:w="4315" w:type="dxa"/>
            <w:vAlign w:val="center"/>
          </w:tcPr>
          <w:p w14:paraId="62673082" w14:textId="77777777" w:rsidR="00047939" w:rsidRDefault="00047939" w:rsidP="00F06190">
            <w:pPr>
              <w:rPr>
                <w:b/>
              </w:rPr>
            </w:pPr>
            <w:r>
              <w:rPr>
                <w:b/>
              </w:rPr>
              <w:t>Outcomes(s)</w:t>
            </w:r>
          </w:p>
        </w:tc>
      </w:tr>
      <w:tr w:rsidR="00047939" w14:paraId="0448072A" w14:textId="77777777" w:rsidTr="00E54B91">
        <w:tc>
          <w:tcPr>
            <w:tcW w:w="1800" w:type="dxa"/>
          </w:tcPr>
          <w:p w14:paraId="05F4B6ED" w14:textId="0869107A" w:rsidR="00047939" w:rsidRDefault="00047939" w:rsidP="00FC20AB">
            <w:r>
              <w:t>Readmissions</w:t>
            </w:r>
          </w:p>
        </w:tc>
        <w:tc>
          <w:tcPr>
            <w:tcW w:w="3240" w:type="dxa"/>
          </w:tcPr>
          <w:p w14:paraId="181A59FF" w14:textId="170C60EB" w:rsidR="00047939" w:rsidRPr="00B24A6C" w:rsidRDefault="00047939" w:rsidP="00FC20AB">
            <w:r>
              <w:rPr>
                <w:b/>
              </w:rPr>
              <w:t xml:space="preserve">Unadjusted Readmission rate by </w:t>
            </w:r>
            <w:proofErr w:type="gramStart"/>
            <w:r>
              <w:rPr>
                <w:b/>
              </w:rPr>
              <w:t xml:space="preserve">Hospital </w:t>
            </w:r>
            <w:r w:rsidR="00B24A6C">
              <w:t xml:space="preserve"> (</w:t>
            </w:r>
            <w:proofErr w:type="gramEnd"/>
            <w:r w:rsidR="00B24A6C">
              <w:t>please be sure to filter to include all hospitals in your RP)</w:t>
            </w:r>
          </w:p>
          <w:p w14:paraId="45FB5272" w14:textId="77777777" w:rsidR="00047939" w:rsidRPr="00862326" w:rsidRDefault="00047939" w:rsidP="00FC20AB">
            <w:pPr>
              <w:rPr>
                <w:b/>
                <w:sz w:val="20"/>
              </w:rPr>
            </w:pPr>
          </w:p>
          <w:p w14:paraId="5596ABD7" w14:textId="77777777" w:rsidR="00047939" w:rsidRPr="00862326" w:rsidRDefault="00047939" w:rsidP="00FC20AB">
            <w:pPr>
              <w:rPr>
                <w:sz w:val="20"/>
              </w:rPr>
            </w:pPr>
            <w:r w:rsidRPr="00862326">
              <w:rPr>
                <w:sz w:val="20"/>
              </w:rPr>
              <w:t>Executive Dashboard:</w:t>
            </w:r>
          </w:p>
          <w:p w14:paraId="104B3B70" w14:textId="3C4A8A5A" w:rsidR="00047939" w:rsidRPr="00862326" w:rsidRDefault="00047939" w:rsidP="00FC20AB">
            <w:pPr>
              <w:rPr>
                <w:sz w:val="20"/>
              </w:rPr>
            </w:pPr>
            <w:r w:rsidRPr="00862326">
              <w:rPr>
                <w:sz w:val="20"/>
              </w:rPr>
              <w:t>‘</w:t>
            </w:r>
            <w:r>
              <w:rPr>
                <w:sz w:val="20"/>
              </w:rPr>
              <w:t>[Partnership] Quality Indicators’</w:t>
            </w:r>
            <w:r w:rsidRPr="00862326">
              <w:rPr>
                <w:sz w:val="20"/>
              </w:rPr>
              <w:t xml:space="preserve"> – </w:t>
            </w:r>
          </w:p>
          <w:p w14:paraId="3133F37B" w14:textId="7FF650D4" w:rsidR="00047939" w:rsidRDefault="00047939" w:rsidP="00FC20AB">
            <w:pPr>
              <w:rPr>
                <w:sz w:val="20"/>
              </w:rPr>
            </w:pPr>
            <w:proofErr w:type="gramStart"/>
            <w:r>
              <w:rPr>
                <w:sz w:val="20"/>
                <w:u w:val="single"/>
              </w:rPr>
              <w:t>Unadjusted Readmission Rate by Hospital</w:t>
            </w:r>
            <w:r w:rsidRPr="00862326">
              <w:rPr>
                <w:sz w:val="20"/>
              </w:rPr>
              <w:t>,</w:t>
            </w:r>
            <w:proofErr w:type="gramEnd"/>
            <w:r w:rsidRPr="00862326">
              <w:rPr>
                <w:sz w:val="20"/>
              </w:rPr>
              <w:t xml:space="preserve"> reported as average 12 months of FY 2018</w:t>
            </w:r>
          </w:p>
          <w:p w14:paraId="31108D93" w14:textId="77777777" w:rsidR="00047939" w:rsidRPr="00862326" w:rsidRDefault="00047939" w:rsidP="00FC20AB">
            <w:pPr>
              <w:rPr>
                <w:sz w:val="20"/>
              </w:rPr>
            </w:pPr>
          </w:p>
          <w:p w14:paraId="63141CB6" w14:textId="77777777" w:rsidR="00047939" w:rsidRDefault="00047939" w:rsidP="00FC20AB">
            <w:pPr>
              <w:rPr>
                <w:sz w:val="20"/>
              </w:rPr>
            </w:pPr>
            <w:r w:rsidRPr="00862326">
              <w:rPr>
                <w:sz w:val="20"/>
              </w:rPr>
              <w:t>-or-</w:t>
            </w:r>
          </w:p>
          <w:p w14:paraId="159E69EE" w14:textId="77777777" w:rsidR="00047939" w:rsidRPr="00862326" w:rsidRDefault="00047939" w:rsidP="00FC20AB">
            <w:pPr>
              <w:rPr>
                <w:sz w:val="20"/>
              </w:rPr>
            </w:pPr>
          </w:p>
          <w:p w14:paraId="795293F1" w14:textId="77777777" w:rsidR="00047939" w:rsidRPr="00A66C17" w:rsidRDefault="00047939" w:rsidP="00FC20AB">
            <w:pPr>
              <w:rPr>
                <w:sz w:val="20"/>
                <w:highlight w:val="yellow"/>
              </w:rPr>
            </w:pPr>
            <w:r w:rsidRPr="00A66C17">
              <w:rPr>
                <w:sz w:val="20"/>
                <w:highlight w:val="yellow"/>
              </w:rPr>
              <w:t>Analytic File:</w:t>
            </w:r>
          </w:p>
          <w:p w14:paraId="70028580" w14:textId="25BC7A76" w:rsidR="00047939" w:rsidRPr="00A66C17" w:rsidRDefault="00047939" w:rsidP="00FC20AB">
            <w:pPr>
              <w:rPr>
                <w:sz w:val="20"/>
                <w:highlight w:val="yellow"/>
              </w:rPr>
            </w:pPr>
            <w:r w:rsidRPr="00A66C17">
              <w:rPr>
                <w:sz w:val="20"/>
                <w:highlight w:val="yellow"/>
              </w:rPr>
              <w:t>‘IP Readmit’ over ‘</w:t>
            </w:r>
            <w:proofErr w:type="spellStart"/>
            <w:r w:rsidRPr="00A66C17">
              <w:rPr>
                <w:sz w:val="20"/>
                <w:highlight w:val="yellow"/>
              </w:rPr>
              <w:t>EligibleforReadmit</w:t>
            </w:r>
            <w:proofErr w:type="spellEnd"/>
            <w:r w:rsidRPr="00A66C17">
              <w:rPr>
                <w:sz w:val="20"/>
                <w:highlight w:val="yellow"/>
              </w:rPr>
              <w:t>’</w:t>
            </w:r>
          </w:p>
          <w:p w14:paraId="2BC87091" w14:textId="5ADF050D" w:rsidR="00A500D3" w:rsidRPr="00862326" w:rsidRDefault="00047939" w:rsidP="00850C5F">
            <w:r w:rsidRPr="00A66C17">
              <w:rPr>
                <w:sz w:val="20"/>
                <w:highlight w:val="yellow"/>
              </w:rPr>
              <w:t>(Column J / Column I)</w:t>
            </w:r>
          </w:p>
        </w:tc>
        <w:tc>
          <w:tcPr>
            <w:tcW w:w="4315" w:type="dxa"/>
          </w:tcPr>
          <w:p w14:paraId="383EAB74" w14:textId="77777777" w:rsidR="00916FF0" w:rsidRDefault="00916FF0" w:rsidP="00FC20AB"/>
          <w:p w14:paraId="758B3388" w14:textId="77777777" w:rsidR="00916FF0" w:rsidRDefault="00916FF0" w:rsidP="00FC20AB"/>
          <w:p w14:paraId="062C5F64" w14:textId="77777777" w:rsidR="00916FF0" w:rsidRDefault="00916FF0" w:rsidP="00FC20AB"/>
          <w:p w14:paraId="0D364E9D" w14:textId="77777777" w:rsidR="00916FF0" w:rsidRDefault="00916FF0" w:rsidP="00FC20AB"/>
          <w:p w14:paraId="01BFBC06" w14:textId="77777777" w:rsidR="00916FF0" w:rsidRDefault="00916FF0" w:rsidP="00FC20AB"/>
          <w:p w14:paraId="2500B142" w14:textId="77777777" w:rsidR="00916FF0" w:rsidRDefault="00916FF0" w:rsidP="00FC20AB"/>
          <w:p w14:paraId="70FFADBE" w14:textId="77777777" w:rsidR="00916FF0" w:rsidRDefault="00916FF0" w:rsidP="00FC20AB"/>
          <w:p w14:paraId="2E2CFD0F" w14:textId="77777777" w:rsidR="00916FF0" w:rsidRDefault="00916FF0" w:rsidP="00FC20AB"/>
          <w:p w14:paraId="6720D12B" w14:textId="77777777" w:rsidR="00916FF0" w:rsidRDefault="00916FF0" w:rsidP="00FC20AB"/>
          <w:p w14:paraId="710EB021" w14:textId="77777777" w:rsidR="00916FF0" w:rsidRDefault="00916FF0" w:rsidP="00FC20AB"/>
          <w:p w14:paraId="0708C309" w14:textId="77777777" w:rsidR="00916FF0" w:rsidRDefault="00916FF0" w:rsidP="00FC20AB"/>
          <w:p w14:paraId="76A14CD9" w14:textId="5B87E27D" w:rsidR="001563D1" w:rsidRDefault="001563D1" w:rsidP="00FC20AB">
            <w:r>
              <w:t xml:space="preserve">3+ IP or </w:t>
            </w:r>
            <w:proofErr w:type="spellStart"/>
            <w:r>
              <w:t>Obs</w:t>
            </w:r>
            <w:proofErr w:type="spellEnd"/>
            <w:r>
              <w:t>&gt;24 Visits Medicare FFS</w:t>
            </w:r>
          </w:p>
          <w:p w14:paraId="43736E31" w14:textId="3EFB1E89" w:rsidR="001563D1" w:rsidRDefault="0015063D" w:rsidP="00FC20AB">
            <w:r>
              <w:t xml:space="preserve">1463/4527 </w:t>
            </w:r>
            <w:r w:rsidR="001563D1">
              <w:t>= 32</w:t>
            </w:r>
            <w:r w:rsidR="00473428">
              <w:t>.</w:t>
            </w:r>
            <w:r>
              <w:t>31</w:t>
            </w:r>
            <w:r w:rsidR="00473428">
              <w:t>%</w:t>
            </w:r>
          </w:p>
          <w:p w14:paraId="26CECDC8" w14:textId="77777777" w:rsidR="001563D1" w:rsidRDefault="001563D1" w:rsidP="00FC20AB"/>
          <w:p w14:paraId="04AD1B88" w14:textId="156B04DB" w:rsidR="00047939" w:rsidRDefault="001563D1" w:rsidP="00FC20AB">
            <w:r>
              <w:t>Medicare FFS 2064/14434 = 14</w:t>
            </w:r>
            <w:r w:rsidR="00473428">
              <w:t>.</w:t>
            </w:r>
            <w:r>
              <w:t>3</w:t>
            </w:r>
            <w:r w:rsidR="00473428">
              <w:t>%</w:t>
            </w:r>
          </w:p>
          <w:p w14:paraId="37F0D881" w14:textId="77777777" w:rsidR="001563D1" w:rsidRDefault="001563D1" w:rsidP="00FC20AB"/>
          <w:p w14:paraId="43934843" w14:textId="762ED9C7" w:rsidR="001563D1" w:rsidRDefault="001563D1" w:rsidP="00916FF0">
            <w:r>
              <w:t>All Payer</w:t>
            </w:r>
            <w:r w:rsidR="0015063D">
              <w:t xml:space="preserve"> 5229/44859 = 11</w:t>
            </w:r>
            <w:r w:rsidR="00473428">
              <w:t>.</w:t>
            </w:r>
            <w:r w:rsidR="0015063D">
              <w:t>65</w:t>
            </w:r>
            <w:r w:rsidR="00473428">
              <w:t>%</w:t>
            </w:r>
          </w:p>
        </w:tc>
      </w:tr>
      <w:tr w:rsidR="00047939" w14:paraId="20C69145" w14:textId="77777777" w:rsidTr="00E54B91">
        <w:tc>
          <w:tcPr>
            <w:tcW w:w="1800" w:type="dxa"/>
          </w:tcPr>
          <w:p w14:paraId="460C9940" w14:textId="7CBFC0C1" w:rsidR="00047939" w:rsidRDefault="00047939" w:rsidP="00FC20AB">
            <w:r>
              <w:t>PAU</w:t>
            </w:r>
          </w:p>
        </w:tc>
        <w:tc>
          <w:tcPr>
            <w:tcW w:w="3240" w:type="dxa"/>
          </w:tcPr>
          <w:p w14:paraId="6352B142" w14:textId="77777777" w:rsidR="00047939" w:rsidRDefault="00047939" w:rsidP="00FC20AB">
            <w:pPr>
              <w:rPr>
                <w:b/>
              </w:rPr>
            </w:pPr>
            <w:r>
              <w:rPr>
                <w:b/>
              </w:rPr>
              <w:t>Potentially Avoidable Utilization</w:t>
            </w:r>
          </w:p>
          <w:p w14:paraId="68CCF868" w14:textId="77777777" w:rsidR="00047939" w:rsidRPr="00862326" w:rsidRDefault="00047939" w:rsidP="00047939">
            <w:pPr>
              <w:rPr>
                <w:sz w:val="20"/>
              </w:rPr>
            </w:pPr>
            <w:r w:rsidRPr="00862326">
              <w:rPr>
                <w:sz w:val="20"/>
              </w:rPr>
              <w:t>Executive Dashboard:</w:t>
            </w:r>
          </w:p>
          <w:p w14:paraId="1A6297F5" w14:textId="77777777" w:rsidR="00047939" w:rsidRPr="00862326" w:rsidRDefault="00047939" w:rsidP="00047939">
            <w:pPr>
              <w:rPr>
                <w:sz w:val="20"/>
              </w:rPr>
            </w:pPr>
            <w:r w:rsidRPr="00862326">
              <w:rPr>
                <w:sz w:val="20"/>
              </w:rPr>
              <w:t>‘</w:t>
            </w:r>
            <w:r>
              <w:rPr>
                <w:sz w:val="20"/>
              </w:rPr>
              <w:t>[Partnership] Quality Indicators’</w:t>
            </w:r>
            <w:r w:rsidRPr="00862326">
              <w:rPr>
                <w:sz w:val="20"/>
              </w:rPr>
              <w:t xml:space="preserve"> – </w:t>
            </w:r>
          </w:p>
          <w:p w14:paraId="5A59008C" w14:textId="77777777" w:rsidR="00047939" w:rsidRDefault="00047939" w:rsidP="00FC20AB">
            <w:pPr>
              <w:rPr>
                <w:sz w:val="20"/>
              </w:rPr>
            </w:pPr>
            <w:r w:rsidRPr="00047939">
              <w:rPr>
                <w:sz w:val="20"/>
                <w:u w:val="single"/>
              </w:rPr>
              <w:t>Potentially</w:t>
            </w:r>
            <w:r>
              <w:rPr>
                <w:sz w:val="20"/>
                <w:u w:val="single"/>
              </w:rPr>
              <w:t xml:space="preserve"> Avoidable Utilization</w:t>
            </w:r>
            <w:r>
              <w:rPr>
                <w:sz w:val="20"/>
              </w:rPr>
              <w:t xml:space="preserve">, reported as </w:t>
            </w:r>
            <w:r>
              <w:rPr>
                <w:b/>
                <w:sz w:val="20"/>
              </w:rPr>
              <w:t>sum</w:t>
            </w:r>
            <w:r>
              <w:rPr>
                <w:sz w:val="20"/>
              </w:rPr>
              <w:t xml:space="preserve"> of 12 months of FY 2018</w:t>
            </w:r>
          </w:p>
          <w:p w14:paraId="5C149615" w14:textId="77777777" w:rsidR="00047939" w:rsidRDefault="00047939" w:rsidP="00FC20AB">
            <w:pPr>
              <w:rPr>
                <w:sz w:val="20"/>
              </w:rPr>
            </w:pPr>
            <w:r>
              <w:rPr>
                <w:sz w:val="20"/>
              </w:rPr>
              <w:t>-or-</w:t>
            </w:r>
          </w:p>
          <w:p w14:paraId="48AA6357" w14:textId="77777777" w:rsidR="00047939" w:rsidRPr="00B30E0D" w:rsidRDefault="00047939" w:rsidP="00FC20AB">
            <w:pPr>
              <w:rPr>
                <w:sz w:val="20"/>
                <w:highlight w:val="yellow"/>
              </w:rPr>
            </w:pPr>
            <w:r w:rsidRPr="00B30E0D">
              <w:rPr>
                <w:b/>
                <w:sz w:val="20"/>
                <w:highlight w:val="yellow"/>
              </w:rPr>
              <w:t>Analytic File</w:t>
            </w:r>
            <w:r w:rsidRPr="00B30E0D">
              <w:rPr>
                <w:sz w:val="20"/>
                <w:highlight w:val="yellow"/>
              </w:rPr>
              <w:t>:</w:t>
            </w:r>
          </w:p>
          <w:p w14:paraId="745318AC" w14:textId="77777777" w:rsidR="00047939" w:rsidRPr="00B30E0D" w:rsidRDefault="00047939" w:rsidP="00FC20AB">
            <w:pPr>
              <w:rPr>
                <w:sz w:val="20"/>
                <w:highlight w:val="yellow"/>
              </w:rPr>
            </w:pPr>
            <w:r w:rsidRPr="00B30E0D">
              <w:rPr>
                <w:sz w:val="20"/>
                <w:highlight w:val="yellow"/>
              </w:rPr>
              <w:t>‘</w:t>
            </w:r>
            <w:proofErr w:type="spellStart"/>
            <w:r w:rsidRPr="00B30E0D">
              <w:rPr>
                <w:sz w:val="20"/>
                <w:highlight w:val="yellow"/>
              </w:rPr>
              <w:t>TotalPAUCharges</w:t>
            </w:r>
            <w:proofErr w:type="spellEnd"/>
            <w:r w:rsidRPr="00B30E0D">
              <w:rPr>
                <w:sz w:val="20"/>
                <w:highlight w:val="yellow"/>
              </w:rPr>
              <w:t>’</w:t>
            </w:r>
          </w:p>
          <w:p w14:paraId="6C5FFFCB" w14:textId="32E667D6" w:rsidR="00047939" w:rsidRPr="00047939" w:rsidRDefault="00047939" w:rsidP="00FC20AB">
            <w:r w:rsidRPr="00B30E0D">
              <w:rPr>
                <w:sz w:val="20"/>
                <w:highlight w:val="yellow"/>
              </w:rPr>
              <w:t>(Column K)</w:t>
            </w:r>
          </w:p>
        </w:tc>
        <w:tc>
          <w:tcPr>
            <w:tcW w:w="4315" w:type="dxa"/>
          </w:tcPr>
          <w:p w14:paraId="3F7C89E9" w14:textId="77777777" w:rsidR="000B3DCC" w:rsidRDefault="000B3DCC" w:rsidP="009C0AC1">
            <w:pPr>
              <w:rPr>
                <w:rFonts w:cstheme="minorHAnsi"/>
                <w:sz w:val="20"/>
                <w:szCs w:val="20"/>
              </w:rPr>
            </w:pPr>
          </w:p>
          <w:p w14:paraId="138C8B13" w14:textId="77777777" w:rsidR="000B3DCC" w:rsidRDefault="000B3DCC" w:rsidP="009C0AC1">
            <w:pPr>
              <w:rPr>
                <w:rFonts w:cstheme="minorHAnsi"/>
                <w:sz w:val="20"/>
                <w:szCs w:val="20"/>
              </w:rPr>
            </w:pPr>
          </w:p>
          <w:p w14:paraId="12195C0A" w14:textId="77777777" w:rsidR="000B3DCC" w:rsidRDefault="000B3DCC" w:rsidP="009C0AC1">
            <w:pPr>
              <w:rPr>
                <w:rFonts w:cstheme="minorHAnsi"/>
                <w:sz w:val="20"/>
                <w:szCs w:val="20"/>
              </w:rPr>
            </w:pPr>
          </w:p>
          <w:p w14:paraId="1EA09B56" w14:textId="77777777" w:rsidR="000B3DCC" w:rsidRDefault="000B3DCC" w:rsidP="009C0AC1">
            <w:pPr>
              <w:rPr>
                <w:rFonts w:cstheme="minorHAnsi"/>
                <w:sz w:val="20"/>
                <w:szCs w:val="20"/>
              </w:rPr>
            </w:pPr>
          </w:p>
          <w:p w14:paraId="0A2564CE" w14:textId="77777777" w:rsidR="000B3DCC" w:rsidRDefault="000B3DCC" w:rsidP="009C0AC1">
            <w:pPr>
              <w:rPr>
                <w:rFonts w:cstheme="minorHAnsi"/>
                <w:sz w:val="20"/>
                <w:szCs w:val="20"/>
              </w:rPr>
            </w:pPr>
          </w:p>
          <w:p w14:paraId="7725C81F" w14:textId="2437C24A" w:rsidR="009C0AC1" w:rsidRPr="009C0AC1" w:rsidRDefault="009C0AC1" w:rsidP="009C0AC1">
            <w:pPr>
              <w:rPr>
                <w:rFonts w:cstheme="minorHAnsi"/>
                <w:sz w:val="20"/>
                <w:szCs w:val="20"/>
              </w:rPr>
            </w:pPr>
            <w:r w:rsidRPr="009C0AC1">
              <w:rPr>
                <w:rFonts w:cstheme="minorHAnsi"/>
                <w:sz w:val="20"/>
                <w:szCs w:val="20"/>
              </w:rPr>
              <w:t xml:space="preserve">3+ IP or </w:t>
            </w:r>
            <w:proofErr w:type="spellStart"/>
            <w:r w:rsidRPr="009C0AC1">
              <w:rPr>
                <w:rFonts w:cstheme="minorHAnsi"/>
                <w:sz w:val="20"/>
                <w:szCs w:val="20"/>
              </w:rPr>
              <w:t>Obs</w:t>
            </w:r>
            <w:proofErr w:type="spellEnd"/>
            <w:r w:rsidRPr="009C0AC1">
              <w:rPr>
                <w:rFonts w:cstheme="minorHAnsi"/>
                <w:sz w:val="20"/>
                <w:szCs w:val="20"/>
              </w:rPr>
              <w:t xml:space="preserve"> Visits Medicare FFS </w:t>
            </w:r>
            <w:r>
              <w:rPr>
                <w:rFonts w:cstheme="minorHAnsi"/>
                <w:sz w:val="20"/>
                <w:szCs w:val="20"/>
              </w:rPr>
              <w:t xml:space="preserve">$ </w:t>
            </w:r>
            <w:r w:rsidRPr="009C0AC1">
              <w:rPr>
                <w:rFonts w:cstheme="minorHAnsi"/>
                <w:color w:val="000000"/>
                <w:sz w:val="20"/>
                <w:szCs w:val="20"/>
              </w:rPr>
              <w:t>36</w:t>
            </w:r>
            <w:r>
              <w:rPr>
                <w:rFonts w:cstheme="minorHAnsi"/>
                <w:color w:val="000000"/>
                <w:sz w:val="20"/>
                <w:szCs w:val="20"/>
              </w:rPr>
              <w:t>,</w:t>
            </w:r>
            <w:r w:rsidRPr="009C0AC1">
              <w:rPr>
                <w:rFonts w:cstheme="minorHAnsi"/>
                <w:color w:val="000000"/>
                <w:sz w:val="20"/>
                <w:szCs w:val="20"/>
              </w:rPr>
              <w:t>352</w:t>
            </w:r>
            <w:r>
              <w:rPr>
                <w:rFonts w:cstheme="minorHAnsi"/>
                <w:color w:val="000000"/>
                <w:sz w:val="20"/>
                <w:szCs w:val="20"/>
              </w:rPr>
              <w:t>,</w:t>
            </w:r>
            <w:r w:rsidRPr="009C0AC1">
              <w:rPr>
                <w:rFonts w:cstheme="minorHAnsi"/>
                <w:color w:val="000000"/>
                <w:sz w:val="20"/>
                <w:szCs w:val="20"/>
              </w:rPr>
              <w:t>178.29</w:t>
            </w:r>
          </w:p>
          <w:p w14:paraId="59DDDA95" w14:textId="5F08390A" w:rsidR="009C0AC1" w:rsidRPr="009C0AC1" w:rsidRDefault="009C0AC1" w:rsidP="00FC20AB">
            <w:pPr>
              <w:rPr>
                <w:rFonts w:cstheme="minorHAnsi"/>
                <w:sz w:val="20"/>
                <w:szCs w:val="20"/>
              </w:rPr>
            </w:pPr>
          </w:p>
          <w:p w14:paraId="4A751AF8" w14:textId="058563AE" w:rsidR="00047939" w:rsidRPr="009C0AC1" w:rsidRDefault="009C0AC1" w:rsidP="00FC20AB">
            <w:pPr>
              <w:rPr>
                <w:rFonts w:cstheme="minorHAnsi"/>
                <w:sz w:val="20"/>
                <w:szCs w:val="20"/>
              </w:rPr>
            </w:pPr>
            <w:r w:rsidRPr="009C0AC1">
              <w:rPr>
                <w:rFonts w:cstheme="minorHAnsi"/>
                <w:sz w:val="20"/>
                <w:szCs w:val="20"/>
              </w:rPr>
              <w:t>Medicare FFS $ 66,620,906.94</w:t>
            </w:r>
          </w:p>
          <w:p w14:paraId="207A26AA" w14:textId="77777777" w:rsidR="009C0AC1" w:rsidRDefault="009C0AC1" w:rsidP="009C0AC1">
            <w:pPr>
              <w:rPr>
                <w:rFonts w:cstheme="minorHAnsi"/>
                <w:sz w:val="20"/>
                <w:szCs w:val="20"/>
              </w:rPr>
            </w:pPr>
          </w:p>
          <w:p w14:paraId="39E4FCE4" w14:textId="5798F718" w:rsidR="009C0AC1" w:rsidRPr="009C0AC1" w:rsidRDefault="009C0AC1" w:rsidP="000B3DCC">
            <w:pPr>
              <w:rPr>
                <w:rFonts w:cstheme="minorHAnsi"/>
                <w:sz w:val="20"/>
                <w:szCs w:val="20"/>
              </w:rPr>
            </w:pPr>
            <w:r w:rsidRPr="009C0AC1">
              <w:rPr>
                <w:rFonts w:cstheme="minorHAnsi"/>
                <w:sz w:val="20"/>
                <w:szCs w:val="20"/>
              </w:rPr>
              <w:t xml:space="preserve">All Payer         $ </w:t>
            </w:r>
            <w:r w:rsidRPr="009C0AC1">
              <w:rPr>
                <w:rFonts w:cstheme="minorHAnsi"/>
                <w:color w:val="000000"/>
                <w:sz w:val="20"/>
                <w:szCs w:val="20"/>
              </w:rPr>
              <w:t>155,866,327.30</w:t>
            </w:r>
          </w:p>
        </w:tc>
      </w:tr>
    </w:tbl>
    <w:p w14:paraId="71F3FF07" w14:textId="33F53AF5" w:rsidR="00F41C1A" w:rsidRDefault="00F41C1A" w:rsidP="00047939"/>
    <w:p w14:paraId="61E390EF" w14:textId="5AA14982" w:rsidR="00480FD4" w:rsidRDefault="00480FD4" w:rsidP="00047939"/>
    <w:p w14:paraId="788DD797" w14:textId="1E7F4F30" w:rsidR="00480FD4" w:rsidRDefault="00480FD4" w:rsidP="00047939"/>
    <w:p w14:paraId="150DB42A" w14:textId="67601F9C" w:rsidR="00480FD4" w:rsidRDefault="00480FD4" w:rsidP="00047939"/>
    <w:p w14:paraId="6DA9A4D9" w14:textId="3F07617B" w:rsidR="00480FD4" w:rsidRDefault="00480FD4" w:rsidP="00047939"/>
    <w:p w14:paraId="1933926A" w14:textId="21376A18" w:rsidR="00480FD4" w:rsidRDefault="00480FD4" w:rsidP="00047939"/>
    <w:p w14:paraId="65EDEE90" w14:textId="78E6AA3E" w:rsidR="00480FD4" w:rsidRDefault="00480FD4" w:rsidP="00047939"/>
    <w:p w14:paraId="441E12CC" w14:textId="77777777" w:rsidR="00480FD4" w:rsidRPr="00047939" w:rsidRDefault="00480FD4" w:rsidP="00047939"/>
    <w:p w14:paraId="1D420391" w14:textId="7583C602" w:rsidR="005F2691" w:rsidRDefault="00D7692C" w:rsidP="005F2691">
      <w:pPr>
        <w:pStyle w:val="Heading2"/>
      </w:pPr>
      <w:bookmarkStart w:id="28" w:name="_Toc524946912"/>
      <w:r>
        <w:lastRenderedPageBreak/>
        <w:t>CRISP Key Indicators</w:t>
      </w:r>
      <w:r w:rsidR="005F2691" w:rsidRPr="005F2691">
        <w:t xml:space="preserve"> </w:t>
      </w:r>
      <w:r w:rsidR="005F2691">
        <w:t>(</w:t>
      </w:r>
      <w:r w:rsidR="008106A3">
        <w:t>Optional</w:t>
      </w:r>
      <w:r w:rsidR="005F2691">
        <w:t>)</w:t>
      </w:r>
      <w:bookmarkEnd w:id="28"/>
      <w:r w:rsidR="00C3307D">
        <w:t xml:space="preserve"> </w:t>
      </w:r>
    </w:p>
    <w:p w14:paraId="05DA2620" w14:textId="0484286B" w:rsidR="00A56C0D" w:rsidRDefault="00A56C0D" w:rsidP="00A56C0D">
      <w:r>
        <w:t>These</w:t>
      </w:r>
      <w:r w:rsidR="008106A3">
        <w:t xml:space="preserve"> process</w:t>
      </w:r>
      <w:r>
        <w:t xml:space="preserve"> measures</w:t>
      </w:r>
      <w:r w:rsidR="008106A3">
        <w:t xml:space="preserve"> tracked by the CRISP Key Indicators</w:t>
      </w:r>
      <w:r>
        <w:t xml:space="preserve"> are new, and </w:t>
      </w:r>
      <w:r w:rsidR="008106A3">
        <w:t>HSCRC</w:t>
      </w:r>
      <w:r>
        <w:t xml:space="preserve"> anticipate</w:t>
      </w:r>
      <w:r w:rsidR="008106A3">
        <w:t>s</w:t>
      </w:r>
      <w:r>
        <w:t xml:space="preserve"> that these data will become more meaningful in future years.</w:t>
      </w:r>
    </w:p>
    <w:tbl>
      <w:tblPr>
        <w:tblStyle w:val="TableGridLight"/>
        <w:tblW w:w="9355" w:type="dxa"/>
        <w:tblCellMar>
          <w:top w:w="115" w:type="dxa"/>
          <w:left w:w="115" w:type="dxa"/>
          <w:bottom w:w="115" w:type="dxa"/>
          <w:right w:w="115" w:type="dxa"/>
        </w:tblCellMar>
        <w:tblLook w:val="04A0" w:firstRow="1" w:lastRow="0" w:firstColumn="1" w:lastColumn="0" w:noHBand="0" w:noVBand="1"/>
      </w:tblPr>
      <w:tblGrid>
        <w:gridCol w:w="1800"/>
        <w:gridCol w:w="3240"/>
        <w:gridCol w:w="4315"/>
      </w:tblGrid>
      <w:tr w:rsidR="00047939" w14:paraId="5FF53C0D" w14:textId="77777777" w:rsidTr="00E54B91">
        <w:tc>
          <w:tcPr>
            <w:tcW w:w="1800" w:type="dxa"/>
            <w:vAlign w:val="center"/>
          </w:tcPr>
          <w:p w14:paraId="2E3B145A" w14:textId="77777777" w:rsidR="00047939" w:rsidRDefault="00047939" w:rsidP="00F06190">
            <w:r>
              <w:t>Measure in RFP</w:t>
            </w:r>
          </w:p>
          <w:p w14:paraId="2B888448" w14:textId="77777777" w:rsidR="00047939" w:rsidRPr="00C643E8" w:rsidRDefault="00047939" w:rsidP="00F06190">
            <w:pPr>
              <w:rPr>
                <w:i/>
              </w:rPr>
            </w:pPr>
            <w:r>
              <w:rPr>
                <w:i/>
                <w:sz w:val="20"/>
              </w:rPr>
              <w:t>(</w:t>
            </w:r>
            <w:r w:rsidRPr="00C643E8">
              <w:rPr>
                <w:i/>
                <w:sz w:val="20"/>
              </w:rPr>
              <w:t>Table 1 in Appendix A of the RFP</w:t>
            </w:r>
            <w:r>
              <w:rPr>
                <w:i/>
                <w:sz w:val="20"/>
              </w:rPr>
              <w:t>)</w:t>
            </w:r>
          </w:p>
        </w:tc>
        <w:tc>
          <w:tcPr>
            <w:tcW w:w="3240" w:type="dxa"/>
            <w:vAlign w:val="center"/>
          </w:tcPr>
          <w:p w14:paraId="2F4791DA" w14:textId="77777777" w:rsidR="00047939" w:rsidRPr="00C643E8" w:rsidRDefault="00047939" w:rsidP="00F06190">
            <w:pPr>
              <w:rPr>
                <w:b/>
              </w:rPr>
            </w:pPr>
            <w:r w:rsidRPr="00C643E8">
              <w:rPr>
                <w:b/>
              </w:rPr>
              <w:t>Measure for FY 2018 Reporting</w:t>
            </w:r>
          </w:p>
        </w:tc>
        <w:tc>
          <w:tcPr>
            <w:tcW w:w="4315" w:type="dxa"/>
            <w:vAlign w:val="center"/>
          </w:tcPr>
          <w:p w14:paraId="67B32DE9" w14:textId="77777777" w:rsidR="00047939" w:rsidRDefault="00047939" w:rsidP="00F06190">
            <w:pPr>
              <w:rPr>
                <w:b/>
              </w:rPr>
            </w:pPr>
            <w:r>
              <w:rPr>
                <w:b/>
              </w:rPr>
              <w:t>Outcomes(s)</w:t>
            </w:r>
          </w:p>
        </w:tc>
      </w:tr>
      <w:tr w:rsidR="00047939" w14:paraId="59D52EA2" w14:textId="77777777" w:rsidTr="00E54B91">
        <w:tc>
          <w:tcPr>
            <w:tcW w:w="1800" w:type="dxa"/>
          </w:tcPr>
          <w:p w14:paraId="5E0DBAF4" w14:textId="3422197B" w:rsidR="00047939" w:rsidRDefault="00047939" w:rsidP="00FC20AB">
            <w:r>
              <w:t>Established Longitudinal Care Plan</w:t>
            </w:r>
          </w:p>
        </w:tc>
        <w:tc>
          <w:tcPr>
            <w:tcW w:w="3240" w:type="dxa"/>
          </w:tcPr>
          <w:p w14:paraId="0D42B9CF" w14:textId="18195826" w:rsidR="00047939" w:rsidRDefault="00047939" w:rsidP="00FC20AB">
            <w:pPr>
              <w:rPr>
                <w:b/>
              </w:rPr>
            </w:pPr>
            <w:r>
              <w:rPr>
                <w:b/>
              </w:rPr>
              <w:t>% of patients with Care Plan recorded at CRISP</w:t>
            </w:r>
          </w:p>
          <w:p w14:paraId="53DEECA0" w14:textId="77777777" w:rsidR="00047939" w:rsidRPr="00047939" w:rsidRDefault="00047939" w:rsidP="00047939">
            <w:pPr>
              <w:rPr>
                <w:b/>
                <w:sz w:val="20"/>
                <w:szCs w:val="20"/>
              </w:rPr>
            </w:pPr>
          </w:p>
          <w:p w14:paraId="2A289955" w14:textId="77777777" w:rsidR="00047939" w:rsidRPr="00047939" w:rsidRDefault="00047939" w:rsidP="00047939">
            <w:pPr>
              <w:rPr>
                <w:sz w:val="20"/>
                <w:szCs w:val="20"/>
              </w:rPr>
            </w:pPr>
            <w:r w:rsidRPr="00047939">
              <w:rPr>
                <w:sz w:val="20"/>
                <w:szCs w:val="20"/>
              </w:rPr>
              <w:t>Executive Dashboard:</w:t>
            </w:r>
          </w:p>
          <w:p w14:paraId="5A6F1601" w14:textId="2CFCEA97" w:rsidR="00047939" w:rsidRPr="00047939" w:rsidRDefault="00047939" w:rsidP="00FC20AB">
            <w:pPr>
              <w:rPr>
                <w:sz w:val="20"/>
                <w:szCs w:val="20"/>
              </w:rPr>
            </w:pPr>
            <w:r w:rsidRPr="00047939">
              <w:rPr>
                <w:sz w:val="20"/>
                <w:szCs w:val="20"/>
              </w:rPr>
              <w:t>‘High Needs Patients – CRISP Key Indicators’ –</w:t>
            </w:r>
          </w:p>
          <w:p w14:paraId="6B4B52B1" w14:textId="77777777" w:rsidR="00047939" w:rsidRDefault="00047939" w:rsidP="00FC20AB">
            <w:pPr>
              <w:rPr>
                <w:sz w:val="20"/>
                <w:szCs w:val="20"/>
              </w:rPr>
            </w:pPr>
            <w:r w:rsidRPr="00047939">
              <w:rPr>
                <w:sz w:val="20"/>
                <w:szCs w:val="20"/>
                <w:u w:val="single"/>
              </w:rPr>
              <w:t>% of patients with Care Plan recorded at CRISP</w:t>
            </w:r>
            <w:r w:rsidRPr="00047939">
              <w:rPr>
                <w:sz w:val="20"/>
                <w:szCs w:val="20"/>
              </w:rPr>
              <w:t>, reported as average monthly % for most recent six months of data</w:t>
            </w:r>
          </w:p>
          <w:p w14:paraId="43B04198" w14:textId="77777777" w:rsidR="008106A3" w:rsidRDefault="008106A3" w:rsidP="00FC20AB">
            <w:pPr>
              <w:rPr>
                <w:sz w:val="20"/>
                <w:szCs w:val="20"/>
              </w:rPr>
            </w:pPr>
          </w:p>
          <w:p w14:paraId="359F1CCB" w14:textId="5BD13045" w:rsidR="008106A3" w:rsidRPr="008106A3" w:rsidRDefault="008106A3" w:rsidP="00FC20AB">
            <w:pPr>
              <w:rPr>
                <w:i/>
              </w:rPr>
            </w:pPr>
            <w:r>
              <w:rPr>
                <w:i/>
                <w:sz w:val="20"/>
                <w:szCs w:val="20"/>
              </w:rPr>
              <w:t>May also include Rising Needs Patients, if applicable in Partnership.</w:t>
            </w:r>
          </w:p>
        </w:tc>
        <w:tc>
          <w:tcPr>
            <w:tcW w:w="4315" w:type="dxa"/>
          </w:tcPr>
          <w:p w14:paraId="735E8D41" w14:textId="5EA29292" w:rsidR="009E260E" w:rsidRDefault="00E3644D" w:rsidP="00FC20AB">
            <w:r>
              <w:t>BATP community care managers write patient goal</w:t>
            </w:r>
            <w:r w:rsidR="007E0CCA">
              <w:t>(s) (Care Plans) for each patient they provide services to.  In FY18 that equates to 1,</w:t>
            </w:r>
            <w:r w:rsidR="00B61C57">
              <w:t>401</w:t>
            </w:r>
            <w:r w:rsidR="007E0CCA">
              <w:t xml:space="preserve"> patients.  </w:t>
            </w:r>
          </w:p>
          <w:p w14:paraId="0CE43B10" w14:textId="77777777" w:rsidR="009E260E" w:rsidRDefault="009E260E" w:rsidP="00FC20AB"/>
          <w:p w14:paraId="45FF6542" w14:textId="3B74F708" w:rsidR="00047939" w:rsidRDefault="00546BA0" w:rsidP="00FC20AB">
            <w:r>
              <w:t>BATP Care Plans (</w:t>
            </w:r>
            <w:r w:rsidRPr="00EC4EC9">
              <w:rPr>
                <w:b/>
              </w:rPr>
              <w:t>patient goals</w:t>
            </w:r>
            <w:r>
              <w:t>) are sent to CRISP via CCD</w:t>
            </w:r>
            <w:r w:rsidR="001127A2">
              <w:t>s</w:t>
            </w:r>
            <w:r>
              <w:t xml:space="preserve"> for </w:t>
            </w:r>
            <w:r w:rsidR="00051FFB">
              <w:t xml:space="preserve">patients </w:t>
            </w:r>
            <w:r>
              <w:t xml:space="preserve">who </w:t>
            </w:r>
            <w:r w:rsidR="00051FFB">
              <w:t>have</w:t>
            </w:r>
            <w:r>
              <w:t xml:space="preserve"> community care manager</w:t>
            </w:r>
            <w:r w:rsidR="00051FFB">
              <w:t>s</w:t>
            </w:r>
            <w:r>
              <w:t xml:space="preserve">.  However, the work for CRISP to recognize and count the Care Plans </w:t>
            </w:r>
            <w:r w:rsidR="004B592B">
              <w:t xml:space="preserve">in </w:t>
            </w:r>
            <w:r w:rsidR="00202166">
              <w:t xml:space="preserve">the Executive Dashboard under </w:t>
            </w:r>
            <w:r w:rsidR="004B592B">
              <w:t xml:space="preserve">Key Indicators </w:t>
            </w:r>
            <w:r>
              <w:t>is pending</w:t>
            </w:r>
            <w:r w:rsidR="004B592B">
              <w:t>.</w:t>
            </w:r>
          </w:p>
          <w:p w14:paraId="2FF8E095" w14:textId="77777777" w:rsidR="00546BA0" w:rsidRDefault="00546BA0" w:rsidP="00FC20AB"/>
          <w:p w14:paraId="34206526" w14:textId="7909B21B" w:rsidR="00546BA0" w:rsidRDefault="00546BA0" w:rsidP="00FC20AB"/>
        </w:tc>
      </w:tr>
      <w:tr w:rsidR="00047939" w14:paraId="416F58CF" w14:textId="77777777" w:rsidTr="00E54B91">
        <w:tc>
          <w:tcPr>
            <w:tcW w:w="1800" w:type="dxa"/>
          </w:tcPr>
          <w:p w14:paraId="626ACFCC" w14:textId="72AC1BCC" w:rsidR="00047939" w:rsidRDefault="00047939" w:rsidP="00FC20AB">
            <w:r>
              <w:t>Portion of Target Population with Contact from Assigned Care Manager</w:t>
            </w:r>
          </w:p>
        </w:tc>
        <w:tc>
          <w:tcPr>
            <w:tcW w:w="3240" w:type="dxa"/>
          </w:tcPr>
          <w:p w14:paraId="00CFD41B" w14:textId="44E2B7B3" w:rsidR="00047939" w:rsidRPr="00AB2823" w:rsidRDefault="00AB2823" w:rsidP="00047939">
            <w:pPr>
              <w:rPr>
                <w:b/>
                <w:sz w:val="20"/>
                <w:szCs w:val="20"/>
              </w:rPr>
            </w:pPr>
            <w:r w:rsidRPr="00AB2823">
              <w:rPr>
                <w:b/>
                <w:sz w:val="20"/>
                <w:szCs w:val="20"/>
              </w:rPr>
              <w:t>% of patients with Contact from Assigned Care Manager</w:t>
            </w:r>
          </w:p>
          <w:p w14:paraId="48AE2CF6" w14:textId="77777777" w:rsidR="00AB2823" w:rsidRPr="00AB2823" w:rsidRDefault="00AB2823" w:rsidP="00047939">
            <w:pPr>
              <w:rPr>
                <w:sz w:val="20"/>
                <w:szCs w:val="20"/>
              </w:rPr>
            </w:pPr>
          </w:p>
          <w:p w14:paraId="4008BE1D" w14:textId="77777777" w:rsidR="00047939" w:rsidRPr="00047939" w:rsidRDefault="00047939" w:rsidP="00047939">
            <w:pPr>
              <w:rPr>
                <w:sz w:val="20"/>
                <w:szCs w:val="20"/>
              </w:rPr>
            </w:pPr>
            <w:r w:rsidRPr="00047939">
              <w:rPr>
                <w:sz w:val="20"/>
                <w:szCs w:val="20"/>
              </w:rPr>
              <w:t>Executive Dashboard:</w:t>
            </w:r>
          </w:p>
          <w:p w14:paraId="2A72421E" w14:textId="77777777" w:rsidR="00047939" w:rsidRPr="00047939" w:rsidRDefault="00047939" w:rsidP="00047939">
            <w:pPr>
              <w:rPr>
                <w:sz w:val="20"/>
                <w:szCs w:val="20"/>
              </w:rPr>
            </w:pPr>
            <w:r w:rsidRPr="00047939">
              <w:rPr>
                <w:sz w:val="20"/>
                <w:szCs w:val="20"/>
              </w:rPr>
              <w:t>‘High Needs Patients – CRISP Key Indicators’ –</w:t>
            </w:r>
          </w:p>
          <w:p w14:paraId="15428497" w14:textId="77777777" w:rsidR="00047939" w:rsidRDefault="00047939" w:rsidP="008106A3">
            <w:pPr>
              <w:rPr>
                <w:sz w:val="20"/>
                <w:szCs w:val="20"/>
              </w:rPr>
            </w:pPr>
            <w:r w:rsidRPr="00047939">
              <w:rPr>
                <w:sz w:val="20"/>
                <w:szCs w:val="20"/>
                <w:u w:val="single"/>
              </w:rPr>
              <w:t xml:space="preserve">% of patients with </w:t>
            </w:r>
            <w:r w:rsidR="008106A3">
              <w:rPr>
                <w:sz w:val="20"/>
                <w:szCs w:val="20"/>
                <w:u w:val="single"/>
              </w:rPr>
              <w:t>Case Manager (CM)</w:t>
            </w:r>
            <w:r w:rsidRPr="00047939">
              <w:rPr>
                <w:sz w:val="20"/>
                <w:szCs w:val="20"/>
                <w:u w:val="single"/>
              </w:rPr>
              <w:t xml:space="preserve"> recorded at CRISP</w:t>
            </w:r>
            <w:r w:rsidRPr="00047939">
              <w:rPr>
                <w:sz w:val="20"/>
                <w:szCs w:val="20"/>
              </w:rPr>
              <w:t>, reported as average monthly % for most recent six months of data</w:t>
            </w:r>
          </w:p>
          <w:p w14:paraId="33E54D0E" w14:textId="77777777" w:rsidR="008106A3" w:rsidRDefault="008106A3" w:rsidP="008106A3">
            <w:pPr>
              <w:rPr>
                <w:sz w:val="20"/>
                <w:szCs w:val="20"/>
              </w:rPr>
            </w:pPr>
          </w:p>
          <w:p w14:paraId="66E1B4D1" w14:textId="7EC9CE66" w:rsidR="008106A3" w:rsidRPr="00047939" w:rsidRDefault="008106A3" w:rsidP="008106A3">
            <w:r>
              <w:rPr>
                <w:i/>
                <w:sz w:val="20"/>
                <w:szCs w:val="20"/>
              </w:rPr>
              <w:t>May also include Rising Needs Patients, if applicable in Partnership.</w:t>
            </w:r>
          </w:p>
        </w:tc>
        <w:tc>
          <w:tcPr>
            <w:tcW w:w="4315" w:type="dxa"/>
          </w:tcPr>
          <w:p w14:paraId="560AAEE2" w14:textId="2601C3AE" w:rsidR="00047939" w:rsidRDefault="00442BE9" w:rsidP="00FC20AB">
            <w:r>
              <w:t xml:space="preserve">CRISP shows </w:t>
            </w:r>
            <w:r w:rsidR="005B296D">
              <w:t>27.8</w:t>
            </w:r>
            <w:r w:rsidR="006966B5">
              <w:t>%</w:t>
            </w:r>
            <w:r w:rsidR="00DC08D1">
              <w:t>,</w:t>
            </w:r>
            <w:r w:rsidR="006966B5">
              <w:t xml:space="preserve"> </w:t>
            </w:r>
            <w:r w:rsidR="00DC08D1">
              <w:t xml:space="preserve">but </w:t>
            </w:r>
            <w:r w:rsidR="00E05F97">
              <w:t>that is not correct</w:t>
            </w:r>
            <w:r w:rsidR="00AA2D4B">
              <w:t xml:space="preserve">, as the </w:t>
            </w:r>
            <w:r w:rsidR="00DC08D1">
              <w:t>integration work to recognize and count Care Managers and Care Plans (patient goals) from Epic to CRISP is pending.</w:t>
            </w:r>
          </w:p>
          <w:p w14:paraId="30B85F5B" w14:textId="77777777" w:rsidR="00DC08D1" w:rsidRDefault="00DC08D1" w:rsidP="00FC20AB">
            <w:pPr>
              <w:rPr>
                <w:color w:val="FF0000"/>
              </w:rPr>
            </w:pPr>
          </w:p>
          <w:p w14:paraId="7BE2A8B6" w14:textId="457AFBAB" w:rsidR="00DC08D1" w:rsidRPr="006966B5" w:rsidRDefault="001A7E6C" w:rsidP="00FC20AB">
            <w:pPr>
              <w:rPr>
                <w:color w:val="FF0000"/>
              </w:rPr>
            </w:pPr>
            <w:r>
              <w:t xml:space="preserve">We know from our </w:t>
            </w:r>
            <w:r w:rsidR="001127A2">
              <w:t>intervention process measures</w:t>
            </w:r>
            <w:r w:rsidR="006A4724">
              <w:t xml:space="preserve"> and charting practices, that all </w:t>
            </w:r>
            <w:r w:rsidR="00DC08D1" w:rsidRPr="00DC08D1">
              <w:t xml:space="preserve">patients who had at least an initial </w:t>
            </w:r>
            <w:r w:rsidR="000424B6">
              <w:t xml:space="preserve">care management </w:t>
            </w:r>
            <w:r w:rsidR="00DC08D1" w:rsidRPr="00DC08D1">
              <w:t>visit, total 1,</w:t>
            </w:r>
            <w:r w:rsidR="000424B6">
              <w:t>221</w:t>
            </w:r>
            <w:r w:rsidR="001127A2">
              <w:t xml:space="preserve"> for the hospitals in FY18</w:t>
            </w:r>
            <w:r w:rsidR="00B97A91">
              <w:t>.</w:t>
            </w:r>
          </w:p>
        </w:tc>
      </w:tr>
    </w:tbl>
    <w:p w14:paraId="33513837" w14:textId="77777777" w:rsidR="00A56C0D" w:rsidRDefault="00A56C0D" w:rsidP="007B52B7"/>
    <w:p w14:paraId="1C0660D8" w14:textId="5B502C9E" w:rsidR="00A56C0D" w:rsidRDefault="00A56C0D" w:rsidP="00A56C0D">
      <w:pPr>
        <w:pStyle w:val="Heading2"/>
      </w:pPr>
      <w:bookmarkStart w:id="29" w:name="_Toc524946913"/>
      <w:r>
        <w:t>Self-Reported Process Measures</w:t>
      </w:r>
      <w:bookmarkEnd w:id="29"/>
      <w:r>
        <w:t xml:space="preserve"> </w:t>
      </w:r>
    </w:p>
    <w:p w14:paraId="474B748C" w14:textId="27AA86C8" w:rsidR="00F148CB" w:rsidRDefault="00D47746" w:rsidP="007B52B7">
      <w:r>
        <w:t xml:space="preserve">Shared Care Plans </w:t>
      </w:r>
      <w:r w:rsidR="00437F5E">
        <w:t xml:space="preserve">are being created for all patients with a community care manager.  </w:t>
      </w:r>
      <w:r w:rsidR="00094DD2">
        <w:t xml:space="preserve">Shared Care Plans </w:t>
      </w:r>
      <w:r w:rsidR="00437F5E">
        <w:t xml:space="preserve">are recorded as ‘patient goals’ under the longitudinal plan of care in the hospital Epic systems.  </w:t>
      </w:r>
      <w:r w:rsidR="00DA7439">
        <w:t xml:space="preserve">The plans are shared in two ways; the hospital and community care managers chart in the same Epic system, and the plans are also sent to CRISP.  </w:t>
      </w:r>
      <w:r w:rsidR="00094DD2">
        <w:t>Although this information is sent in the continuity of care documentation each time a care manager closes an outreach encounter, the work to recognize the goals and count them toward having a care plan in the CRISP Executive Dashboard is pending.</w:t>
      </w:r>
    </w:p>
    <w:p w14:paraId="54017F25" w14:textId="6C4C3FDA" w:rsidR="007F6D6A" w:rsidRDefault="007F6D6A" w:rsidP="007B52B7">
      <w:r>
        <w:t>Secure texting is also a</w:t>
      </w:r>
      <w:r w:rsidR="002C73C2">
        <w:t xml:space="preserve">n important tool for </w:t>
      </w:r>
      <w:r>
        <w:t>our partnership.  We supplement Care Alerts</w:t>
      </w:r>
      <w:r w:rsidR="00786B35">
        <w:t xml:space="preserve"> to let care teams know</w:t>
      </w:r>
      <w:r>
        <w:t xml:space="preserve"> (this is who I am, this is what I do for the patient, you can securely text me for this type of assistance).  We track # of providers and staff and # and types of organizations using secure texting, and their use </w:t>
      </w:r>
      <w:r w:rsidR="00035572">
        <w:t xml:space="preserve">cases.  </w:t>
      </w:r>
    </w:p>
    <w:p w14:paraId="18ECE51D" w14:textId="531E36F1" w:rsidR="00B70060" w:rsidRDefault="005D1CC8" w:rsidP="00B70060">
      <w:pPr>
        <w:pStyle w:val="Heading1"/>
      </w:pPr>
      <w:bookmarkStart w:id="30" w:name="_Toc524946914"/>
      <w:r>
        <w:lastRenderedPageBreak/>
        <w:t>Return on Investment</w:t>
      </w:r>
      <w:bookmarkEnd w:id="30"/>
    </w:p>
    <w:p w14:paraId="2312F0FA" w14:textId="3B0D8D74" w:rsidR="00D7692C" w:rsidRDefault="00F06190" w:rsidP="00394CB3">
      <w:r>
        <w:t>Indicate</w:t>
      </w:r>
      <w:r w:rsidR="005D1CC8">
        <w:t xml:space="preserve"> how the Partnership is working to generate a</w:t>
      </w:r>
      <w:r w:rsidR="00D02E12">
        <w:t xml:space="preserve"> positive return on investment. </w:t>
      </w:r>
      <w:proofErr w:type="gramStart"/>
      <w:r w:rsidR="00D02E12">
        <w:t>Free Response,</w:t>
      </w:r>
      <w:proofErr w:type="gramEnd"/>
      <w:r w:rsidR="005D1CC8">
        <w:t xml:space="preserve"> </w:t>
      </w:r>
      <w:r w:rsidR="00C24123">
        <w:t>please include your calculation</w:t>
      </w:r>
      <w:r w:rsidR="00394CB3">
        <w:t xml:space="preserve"> if applicable</w:t>
      </w:r>
      <w:r w:rsidR="005D1CC8">
        <w:t>.</w:t>
      </w:r>
      <w:r w:rsidR="00D76E1D">
        <w:t xml:space="preserve"> </w:t>
      </w:r>
    </w:p>
    <w:p w14:paraId="28B376B2" w14:textId="3D6B29B5" w:rsidR="00D7692C" w:rsidRDefault="00164304" w:rsidP="00164304">
      <w:pPr>
        <w:pStyle w:val="ListParagraph"/>
        <w:numPr>
          <w:ilvl w:val="0"/>
          <w:numId w:val="11"/>
        </w:numPr>
      </w:pPr>
      <w:r>
        <w:t>For those interventions where we are</w:t>
      </w:r>
      <w:r w:rsidR="00167131">
        <w:t xml:space="preserve"> targeting </w:t>
      </w:r>
      <w:r>
        <w:t xml:space="preserve">referring patients with prior utilization, we use the CRISP Pre/Post reports to assess the change in utilization and charges prior to and after the date we applied an intervention.  For ROI on a per intervention basis, we determine which </w:t>
      </w:r>
      <w:proofErr w:type="gramStart"/>
      <w:r>
        <w:t>time period</w:t>
      </w:r>
      <w:proofErr w:type="gramEnd"/>
      <w:r>
        <w:t xml:space="preserve"> (1,3,6 or 12 months) is most applicable to the panel.  Then we take the difference in total charges pre and post</w:t>
      </w:r>
      <w:r w:rsidR="00167131">
        <w:t xml:space="preserve"> </w:t>
      </w:r>
      <w:r>
        <w:t>divide</w:t>
      </w:r>
      <w:r w:rsidR="00167131">
        <w:t>d</w:t>
      </w:r>
      <w:r>
        <w:t xml:space="preserve"> by 2 (50%) to represent variable cost.  We then subtract the cost of the </w:t>
      </w:r>
      <w:proofErr w:type="gramStart"/>
      <w:r>
        <w:t>intervention, and</w:t>
      </w:r>
      <w:proofErr w:type="gramEnd"/>
      <w:r>
        <w:t xml:space="preserve"> divide the result by the cost of the intervention.  </w:t>
      </w:r>
    </w:p>
    <w:p w14:paraId="1B3D8D92" w14:textId="05A3FFD2" w:rsidR="00164304" w:rsidRDefault="00164304" w:rsidP="00B6554C">
      <w:pPr>
        <w:jc w:val="center"/>
      </w:pPr>
      <w:r>
        <w:t>((Change in Total Charges divided by 2) - cost of intervention) / (cost of intervention)</w:t>
      </w:r>
    </w:p>
    <w:p w14:paraId="69EAC302" w14:textId="369609F8" w:rsidR="00164304" w:rsidRDefault="00164304" w:rsidP="00164304">
      <w:pPr>
        <w:pStyle w:val="ListParagraph"/>
        <w:numPr>
          <w:ilvl w:val="0"/>
          <w:numId w:val="11"/>
        </w:numPr>
      </w:pPr>
      <w:r>
        <w:t xml:space="preserve">For behavioral health interventions, if there is billing associated with the intervention, we determine whether the </w:t>
      </w:r>
      <w:r w:rsidR="00167131">
        <w:t>payments received from the intervention exceed</w:t>
      </w:r>
      <w:r w:rsidR="004F10CF">
        <w:t>ed</w:t>
      </w:r>
      <w:r w:rsidR="00167131">
        <w:t xml:space="preserve"> the cost of the intervention.  This applies to the Behavioral Health in Primary Care </w:t>
      </w:r>
      <w:r w:rsidR="00F440F5">
        <w:t>initiatives</w:t>
      </w:r>
      <w:r w:rsidR="00D525B7">
        <w:t>.</w:t>
      </w:r>
    </w:p>
    <w:p w14:paraId="1B7C6A88" w14:textId="77777777" w:rsidR="00167131" w:rsidRDefault="00167131" w:rsidP="00167131">
      <w:pPr>
        <w:pStyle w:val="ListParagraph"/>
      </w:pPr>
    </w:p>
    <w:p w14:paraId="5B8F6D12" w14:textId="5C2DC9DF" w:rsidR="00164304" w:rsidRDefault="00167131" w:rsidP="001579AC">
      <w:pPr>
        <w:pStyle w:val="ListParagraph"/>
        <w:numPr>
          <w:ilvl w:val="0"/>
          <w:numId w:val="11"/>
        </w:numPr>
      </w:pPr>
      <w:r>
        <w:t>For interventions where patients have no or little prior utilization, we do not have a good method of determining return on investment</w:t>
      </w:r>
      <w:r w:rsidR="00D525B7">
        <w:t xml:space="preserve"> from a utilization perspective</w:t>
      </w:r>
      <w:r>
        <w:t xml:space="preserve">.  It is our understanding that CRISP is working on a tool to allow us to track our high utilizer pool of patients (and movement of patients into and out of that pool).  We could then compare the panels of patients to </w:t>
      </w:r>
      <w:r w:rsidR="004F10CF">
        <w:t xml:space="preserve">the high utilizer cumulative pool to </w:t>
      </w:r>
      <w:r>
        <w:t>determine whether t</w:t>
      </w:r>
      <w:r w:rsidR="004F10CF">
        <w:t xml:space="preserve">heir utilization remained below high utilizer metrics.  </w:t>
      </w:r>
      <w:r>
        <w:t xml:space="preserve">We are interested in </w:t>
      </w:r>
      <w:r w:rsidR="00D525B7">
        <w:t xml:space="preserve">learning </w:t>
      </w:r>
      <w:r>
        <w:t xml:space="preserve">how others are </w:t>
      </w:r>
      <w:r w:rsidR="004F10CF">
        <w:t xml:space="preserve">showing ROI </w:t>
      </w:r>
      <w:r>
        <w:t>for this population.</w:t>
      </w:r>
    </w:p>
    <w:p w14:paraId="10BF5871" w14:textId="77777777" w:rsidR="00167131" w:rsidRDefault="00167131" w:rsidP="00167131">
      <w:pPr>
        <w:pStyle w:val="ListParagraph"/>
      </w:pPr>
    </w:p>
    <w:p w14:paraId="36F530FB" w14:textId="77777777" w:rsidR="00312C21" w:rsidRDefault="00312C21">
      <w:pPr>
        <w:rPr>
          <w:rFonts w:asciiTheme="majorHAnsi" w:eastAsiaTheme="majorEastAsia" w:hAnsiTheme="majorHAnsi" w:cstheme="majorBidi"/>
          <w:color w:val="2E74B5" w:themeColor="accent1" w:themeShade="BF"/>
          <w:sz w:val="32"/>
          <w:szCs w:val="32"/>
        </w:rPr>
      </w:pPr>
      <w:bookmarkStart w:id="31" w:name="_Toc524280054"/>
      <w:bookmarkStart w:id="32" w:name="_Hlk524280414"/>
      <w:r>
        <w:br w:type="page"/>
      </w:r>
    </w:p>
    <w:p w14:paraId="64AEB6DE" w14:textId="1CCE71EC" w:rsidR="00D55926" w:rsidRDefault="00D55926" w:rsidP="00D55926">
      <w:pPr>
        <w:pStyle w:val="Heading1"/>
      </w:pPr>
      <w:bookmarkStart w:id="33" w:name="_Toc524946915"/>
      <w:r>
        <w:lastRenderedPageBreak/>
        <w:t>Conclusion</w:t>
      </w:r>
      <w:bookmarkEnd w:id="31"/>
      <w:bookmarkEnd w:id="33"/>
    </w:p>
    <w:p w14:paraId="1DAA4AA7" w14:textId="45E09859" w:rsidR="00D55926" w:rsidRDefault="00D55926" w:rsidP="00D55926">
      <w:r w:rsidRPr="006F2E0A">
        <w:t xml:space="preserve">When we started </w:t>
      </w:r>
      <w:r>
        <w:t>our regional partnership</w:t>
      </w:r>
      <w:r w:rsidRPr="006F2E0A">
        <w:t xml:space="preserve"> journey, we estimated that our programs could reach 800 high utilizer Medicare FFS patients in year 1, 1260 in year 2</w:t>
      </w:r>
      <w:r>
        <w:t xml:space="preserve">, increasing to 2,307 high utilizers in year 3 (adding some all payer) and finally reaching </w:t>
      </w:r>
      <w:r w:rsidRPr="006F2E0A">
        <w:t xml:space="preserve">2,953 all payer high utilizers in year 4.  </w:t>
      </w:r>
      <w:r>
        <w:t>We are pleased with the results of year 2, not just in terms of number of all payer unique patients we have assisted (2,512 AAMC, 1,930 UMBWMC), but in terms of the ever-growing relationships and collaboration across interventions and across organizations.  Our teams are constantly striving to study and improve their processes and increase efficiencies and documentation.  They are learning about the boundaries and constraints of the services available in the communities and will use that knowledge to guide providers and patients, and to request expansions to and additions of new services.  For example, transportation (</w:t>
      </w:r>
      <w:proofErr w:type="gramStart"/>
      <w:r>
        <w:t>in particular across</w:t>
      </w:r>
      <w:proofErr w:type="gramEnd"/>
      <w:r>
        <w:t xml:space="preserve"> county lines) and respite </w:t>
      </w:r>
      <w:r w:rsidR="00FC4021">
        <w:t>care to help</w:t>
      </w:r>
      <w:r>
        <w:t xml:space="preserve"> caregivers are two of the most highly requested, but difficult to provide, services.  </w:t>
      </w:r>
    </w:p>
    <w:p w14:paraId="28FEA0A4" w14:textId="77777777" w:rsidR="00D55926" w:rsidRDefault="00D55926" w:rsidP="00D55926">
      <w:r>
        <w:t>While we continue to adjust how we learn about progress using data analytics for both process and outcome metrics per program and across programs within our own partnership</w:t>
      </w:r>
      <w:r w:rsidRPr="00C66A8E">
        <w:t xml:space="preserve">, it would be of </w:t>
      </w:r>
      <w:r w:rsidRPr="00C66A8E">
        <w:rPr>
          <w:b/>
        </w:rPr>
        <w:t>great benefit</w:t>
      </w:r>
      <w:r w:rsidRPr="00C66A8E">
        <w:t xml:space="preserve"> to have statewide</w:t>
      </w:r>
      <w:r>
        <w:t>, nationwide and</w:t>
      </w:r>
      <w:r w:rsidRPr="00C66A8E">
        <w:t xml:space="preserve"> regional partnership-wide data and information</w:t>
      </w:r>
      <w:r>
        <w:t xml:space="preserve"> to learn and compare on a broader scale.  HSCRC has guided the partnerships in working toward standardization of reporting, and each year we have better, more meaningful data from CRISP to help in assessing program efficacy.  As we move into year three of the grant, our collaboration tools and services are established, and outcome measurement is improving.  Moving forward, the following items would be most helpful, as we strive to improve, compare and adjust programs:</w:t>
      </w:r>
    </w:p>
    <w:p w14:paraId="4B65815A" w14:textId="08FA96E6" w:rsidR="00D55926" w:rsidRDefault="00D55926" w:rsidP="00FC4021">
      <w:pPr>
        <w:pStyle w:val="ListParagraph"/>
        <w:numPr>
          <w:ilvl w:val="0"/>
          <w:numId w:val="32"/>
        </w:numPr>
        <w:spacing w:line="276" w:lineRule="auto"/>
      </w:pPr>
      <w:r>
        <w:t xml:space="preserve">HSCRC </w:t>
      </w:r>
      <w:r w:rsidR="0041164E">
        <w:t>Consolidated Report:</w:t>
      </w:r>
      <w:r>
        <w:t xml:space="preserve">  A cross-partnership summary of like services that examines success stories, lessons learned, accomplishments, what’s working, what is not, to inform strategy for adjusting our programs and portfolio. </w:t>
      </w:r>
      <w:r w:rsidR="006D19B8">
        <w:t xml:space="preserve">Community care management services are of </w:t>
      </w:r>
      <w:proofErr w:type="gramStart"/>
      <w:r w:rsidR="006D19B8">
        <w:t>particular interest</w:t>
      </w:r>
      <w:proofErr w:type="gramEnd"/>
      <w:r w:rsidR="006D19B8">
        <w:t>.</w:t>
      </w:r>
    </w:p>
    <w:p w14:paraId="1020485E" w14:textId="77777777" w:rsidR="00D55926" w:rsidRDefault="00D55926" w:rsidP="00FC4021">
      <w:pPr>
        <w:pStyle w:val="ListParagraph"/>
        <w:numPr>
          <w:ilvl w:val="0"/>
          <w:numId w:val="32"/>
        </w:numPr>
        <w:spacing w:line="276" w:lineRule="auto"/>
      </w:pPr>
      <w:r>
        <w:t>Regional Partnership work versus overall Population Health:  How do we show the value of the programs and then tie that to the overall improvement for total population health and TCOC reductions?  Programs = panels.  Population Health (full population) = high level metrics.</w:t>
      </w:r>
    </w:p>
    <w:p w14:paraId="4184FC7D" w14:textId="4BA0E56C" w:rsidR="00D55926" w:rsidRDefault="00D55926" w:rsidP="00FC4021">
      <w:pPr>
        <w:pStyle w:val="ListParagraph"/>
        <w:numPr>
          <w:ilvl w:val="0"/>
          <w:numId w:val="32"/>
        </w:numPr>
        <w:spacing w:line="276" w:lineRule="auto"/>
      </w:pPr>
      <w:r>
        <w:t xml:space="preserve">Help with Control Groups using statewide data and logic:  Partnerships struggle with defining control groups, and if we tackle </w:t>
      </w:r>
      <w:r w:rsidR="00F11C47">
        <w:t>the</w:t>
      </w:r>
      <w:r>
        <w:t xml:space="preserve"> problem individually it will not be consistent.  Could HSCRC and CRISP assist by providing the ability to load a panel of patients for whom our interventions have touched, and generate a control panel?</w:t>
      </w:r>
    </w:p>
    <w:p w14:paraId="25D7260C" w14:textId="1B7E56B3" w:rsidR="00D55926" w:rsidRDefault="00D55926" w:rsidP="00FC4021">
      <w:pPr>
        <w:pStyle w:val="ListParagraph"/>
        <w:numPr>
          <w:ilvl w:val="0"/>
          <w:numId w:val="32"/>
        </w:numPr>
        <w:spacing w:line="276" w:lineRule="auto"/>
      </w:pPr>
      <w:r>
        <w:t>Growth of High Utilizer Pool and comparison to panels:</w:t>
      </w:r>
      <w:r w:rsidR="00F11C47">
        <w:t xml:space="preserve">  We</w:t>
      </w:r>
      <w:r>
        <w:t xml:space="preserve"> need to understand </w:t>
      </w:r>
      <w:r w:rsidR="00F11C47">
        <w:t>the movement of patients into and out of our</w:t>
      </w:r>
      <w:r>
        <w:t xml:space="preserve"> high utilizer pools across time</w:t>
      </w:r>
      <w:r w:rsidR="00FC4021">
        <w:t xml:space="preserve"> </w:t>
      </w:r>
      <w:r w:rsidR="00F11C47">
        <w:t xml:space="preserve">(what is the growth rate, how many are new, how many died, how many are no longer high utilizers) </w:t>
      </w:r>
      <w:r w:rsidR="00FC4021">
        <w:t>and</w:t>
      </w:r>
      <w:r>
        <w:t xml:space="preserve"> </w:t>
      </w:r>
      <w:proofErr w:type="gramStart"/>
      <w:r w:rsidR="00FC4021">
        <w:t xml:space="preserve">have the ability </w:t>
      </w:r>
      <w:r>
        <w:t>to</w:t>
      </w:r>
      <w:proofErr w:type="gramEnd"/>
      <w:r>
        <w:t xml:space="preserve"> </w:t>
      </w:r>
      <w:r w:rsidR="00F11C47">
        <w:t xml:space="preserve">compare our intervention-level </w:t>
      </w:r>
      <w:r w:rsidR="00FC4021">
        <w:t>panel</w:t>
      </w:r>
      <w:r w:rsidR="00F11C47">
        <w:t>s</w:t>
      </w:r>
      <w:r w:rsidR="007845C6">
        <w:t xml:space="preserve"> (with start date of intervention) to the pool</w:t>
      </w:r>
      <w:r w:rsidR="00FC4021">
        <w:t>)</w:t>
      </w:r>
      <w:r w:rsidR="00754BC9">
        <w:t>.</w:t>
      </w:r>
      <w:r w:rsidR="00F11C47">
        <w:t xml:space="preserve">  </w:t>
      </w:r>
    </w:p>
    <w:p w14:paraId="2AB108E3" w14:textId="6EC6575C" w:rsidR="00D55926" w:rsidRPr="00D55926" w:rsidRDefault="00D55926" w:rsidP="00D55926">
      <w:r>
        <w:t>Thank you for giving us this opportunity to build programs that assist our most vulnerable populations, and for constantly working to improve the data analytics and tools that allow us to measure and monitor progress toward our regional partnership goals.</w:t>
      </w:r>
      <w:bookmarkEnd w:id="32"/>
      <w:r w:rsidR="00A927A9">
        <w:t xml:space="preserve">  </w:t>
      </w:r>
    </w:p>
    <w:sectPr w:rsidR="00D55926" w:rsidRPr="00D55926" w:rsidSect="00BB035E">
      <w:footerReference w:type="default" r:id="rId1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8D762" w14:textId="77777777" w:rsidR="006D3DE0" w:rsidRDefault="006D3DE0" w:rsidP="007B52B7">
      <w:pPr>
        <w:spacing w:after="0" w:line="240" w:lineRule="auto"/>
      </w:pPr>
      <w:r>
        <w:separator/>
      </w:r>
    </w:p>
  </w:endnote>
  <w:endnote w:type="continuationSeparator" w:id="0">
    <w:p w14:paraId="238639D3" w14:textId="77777777" w:rsidR="006D3DE0" w:rsidRDefault="006D3DE0" w:rsidP="007B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9E3D" w14:textId="184FE5E1" w:rsidR="000758CE" w:rsidRDefault="000758CE">
    <w:pPr>
      <w:pStyle w:val="Footer"/>
      <w:jc w:val="right"/>
    </w:pPr>
  </w:p>
  <w:p w14:paraId="33FBD05A" w14:textId="77777777" w:rsidR="000758CE" w:rsidRDefault="00075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630823"/>
      <w:docPartObj>
        <w:docPartGallery w:val="Page Numbers (Bottom of Page)"/>
        <w:docPartUnique/>
      </w:docPartObj>
    </w:sdtPr>
    <w:sdtEndPr>
      <w:rPr>
        <w:noProof/>
      </w:rPr>
    </w:sdtEndPr>
    <w:sdtContent>
      <w:p w14:paraId="1AFB53FC" w14:textId="77777777" w:rsidR="000758CE" w:rsidRDefault="000758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D1A4D8" w14:textId="77777777" w:rsidR="000758CE" w:rsidRDefault="00075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415EB" w14:textId="77777777" w:rsidR="006D3DE0" w:rsidRDefault="006D3DE0" w:rsidP="007B52B7">
      <w:pPr>
        <w:spacing w:after="0" w:line="240" w:lineRule="auto"/>
      </w:pPr>
      <w:r>
        <w:separator/>
      </w:r>
    </w:p>
  </w:footnote>
  <w:footnote w:type="continuationSeparator" w:id="0">
    <w:p w14:paraId="0ED4A61A" w14:textId="77777777" w:rsidR="006D3DE0" w:rsidRDefault="006D3DE0" w:rsidP="007B5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6162" w14:textId="0BEC729C" w:rsidR="000758CE" w:rsidRDefault="000758CE">
    <w:pPr>
      <w:pStyle w:val="Header"/>
    </w:pPr>
    <w:r>
      <w:t>HSCRC Transformation Grant – Performance Year 2 (FY 2018) Report Template - 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7C2"/>
    <w:multiLevelType w:val="hybridMultilevel"/>
    <w:tmpl w:val="7ADA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8FD"/>
    <w:multiLevelType w:val="hybridMultilevel"/>
    <w:tmpl w:val="73FC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86A75"/>
    <w:multiLevelType w:val="hybridMultilevel"/>
    <w:tmpl w:val="1D5A81BA"/>
    <w:lvl w:ilvl="0" w:tplc="9B64B6FA">
      <w:start w:val="9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E2E1B"/>
    <w:multiLevelType w:val="hybridMultilevel"/>
    <w:tmpl w:val="F3A4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451E9"/>
    <w:multiLevelType w:val="hybridMultilevel"/>
    <w:tmpl w:val="36968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636AC"/>
    <w:multiLevelType w:val="hybridMultilevel"/>
    <w:tmpl w:val="24309488"/>
    <w:lvl w:ilvl="0" w:tplc="9B64B6FA">
      <w:start w:val="9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47617"/>
    <w:multiLevelType w:val="hybridMultilevel"/>
    <w:tmpl w:val="6A00131E"/>
    <w:lvl w:ilvl="0" w:tplc="D0D2B788">
      <w:start w:val="1"/>
      <w:numFmt w:val="bullet"/>
      <w:lvlText w:val=""/>
      <w:lvlJc w:val="left"/>
      <w:pPr>
        <w:tabs>
          <w:tab w:val="num" w:pos="720"/>
        </w:tabs>
        <w:ind w:left="720" w:hanging="360"/>
      </w:pPr>
      <w:rPr>
        <w:rFonts w:ascii="Wingdings 2" w:hAnsi="Wingdings 2" w:hint="default"/>
      </w:rPr>
    </w:lvl>
    <w:lvl w:ilvl="1" w:tplc="63B239E6">
      <w:start w:val="1"/>
      <w:numFmt w:val="bullet"/>
      <w:lvlText w:val=""/>
      <w:lvlJc w:val="left"/>
      <w:pPr>
        <w:tabs>
          <w:tab w:val="num" w:pos="1440"/>
        </w:tabs>
        <w:ind w:left="1440" w:hanging="360"/>
      </w:pPr>
      <w:rPr>
        <w:rFonts w:ascii="Wingdings 2" w:hAnsi="Wingdings 2" w:hint="default"/>
      </w:rPr>
    </w:lvl>
    <w:lvl w:ilvl="2" w:tplc="7848F874">
      <w:start w:val="227"/>
      <w:numFmt w:val="bullet"/>
      <w:lvlText w:val=""/>
      <w:lvlJc w:val="left"/>
      <w:pPr>
        <w:tabs>
          <w:tab w:val="num" w:pos="2160"/>
        </w:tabs>
        <w:ind w:left="2160" w:hanging="360"/>
      </w:pPr>
      <w:rPr>
        <w:rFonts w:ascii="Wingdings 2" w:hAnsi="Wingdings 2" w:hint="default"/>
      </w:rPr>
    </w:lvl>
    <w:lvl w:ilvl="3" w:tplc="FE640C10" w:tentative="1">
      <w:start w:val="1"/>
      <w:numFmt w:val="bullet"/>
      <w:lvlText w:val=""/>
      <w:lvlJc w:val="left"/>
      <w:pPr>
        <w:tabs>
          <w:tab w:val="num" w:pos="2880"/>
        </w:tabs>
        <w:ind w:left="2880" w:hanging="360"/>
      </w:pPr>
      <w:rPr>
        <w:rFonts w:ascii="Wingdings 2" w:hAnsi="Wingdings 2" w:hint="default"/>
      </w:rPr>
    </w:lvl>
    <w:lvl w:ilvl="4" w:tplc="475CFFA4" w:tentative="1">
      <w:start w:val="1"/>
      <w:numFmt w:val="bullet"/>
      <w:lvlText w:val=""/>
      <w:lvlJc w:val="left"/>
      <w:pPr>
        <w:tabs>
          <w:tab w:val="num" w:pos="3600"/>
        </w:tabs>
        <w:ind w:left="3600" w:hanging="360"/>
      </w:pPr>
      <w:rPr>
        <w:rFonts w:ascii="Wingdings 2" w:hAnsi="Wingdings 2" w:hint="default"/>
      </w:rPr>
    </w:lvl>
    <w:lvl w:ilvl="5" w:tplc="CE38E3A0" w:tentative="1">
      <w:start w:val="1"/>
      <w:numFmt w:val="bullet"/>
      <w:lvlText w:val=""/>
      <w:lvlJc w:val="left"/>
      <w:pPr>
        <w:tabs>
          <w:tab w:val="num" w:pos="4320"/>
        </w:tabs>
        <w:ind w:left="4320" w:hanging="360"/>
      </w:pPr>
      <w:rPr>
        <w:rFonts w:ascii="Wingdings 2" w:hAnsi="Wingdings 2" w:hint="default"/>
      </w:rPr>
    </w:lvl>
    <w:lvl w:ilvl="6" w:tplc="04DCE7A4" w:tentative="1">
      <w:start w:val="1"/>
      <w:numFmt w:val="bullet"/>
      <w:lvlText w:val=""/>
      <w:lvlJc w:val="left"/>
      <w:pPr>
        <w:tabs>
          <w:tab w:val="num" w:pos="5040"/>
        </w:tabs>
        <w:ind w:left="5040" w:hanging="360"/>
      </w:pPr>
      <w:rPr>
        <w:rFonts w:ascii="Wingdings 2" w:hAnsi="Wingdings 2" w:hint="default"/>
      </w:rPr>
    </w:lvl>
    <w:lvl w:ilvl="7" w:tplc="1D9E8BCC" w:tentative="1">
      <w:start w:val="1"/>
      <w:numFmt w:val="bullet"/>
      <w:lvlText w:val=""/>
      <w:lvlJc w:val="left"/>
      <w:pPr>
        <w:tabs>
          <w:tab w:val="num" w:pos="5760"/>
        </w:tabs>
        <w:ind w:left="5760" w:hanging="360"/>
      </w:pPr>
      <w:rPr>
        <w:rFonts w:ascii="Wingdings 2" w:hAnsi="Wingdings 2" w:hint="default"/>
      </w:rPr>
    </w:lvl>
    <w:lvl w:ilvl="8" w:tplc="71C640F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DCF0725"/>
    <w:multiLevelType w:val="hybridMultilevel"/>
    <w:tmpl w:val="9D64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E4D37"/>
    <w:multiLevelType w:val="hybridMultilevel"/>
    <w:tmpl w:val="08CE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021CEE"/>
    <w:multiLevelType w:val="hybridMultilevel"/>
    <w:tmpl w:val="01CA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6574B"/>
    <w:multiLevelType w:val="hybridMultilevel"/>
    <w:tmpl w:val="F7F0385A"/>
    <w:lvl w:ilvl="0" w:tplc="B3426F5E">
      <w:start w:val="9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33298"/>
    <w:multiLevelType w:val="hybridMultilevel"/>
    <w:tmpl w:val="53B6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12C37"/>
    <w:multiLevelType w:val="hybridMultilevel"/>
    <w:tmpl w:val="FC2229DC"/>
    <w:lvl w:ilvl="0" w:tplc="9B64B6FA">
      <w:start w:val="9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E2513F"/>
    <w:multiLevelType w:val="hybridMultilevel"/>
    <w:tmpl w:val="618A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50E67"/>
    <w:multiLevelType w:val="hybridMultilevel"/>
    <w:tmpl w:val="5DC23246"/>
    <w:lvl w:ilvl="0" w:tplc="B456DE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00670"/>
    <w:multiLevelType w:val="hybridMultilevel"/>
    <w:tmpl w:val="ED3A6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7D6DFA"/>
    <w:multiLevelType w:val="hybridMultilevel"/>
    <w:tmpl w:val="E8DCCC64"/>
    <w:lvl w:ilvl="0" w:tplc="7446222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F20DD"/>
    <w:multiLevelType w:val="hybridMultilevel"/>
    <w:tmpl w:val="EFBE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8179D"/>
    <w:multiLevelType w:val="hybridMultilevel"/>
    <w:tmpl w:val="41583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C07BD"/>
    <w:multiLevelType w:val="hybridMultilevel"/>
    <w:tmpl w:val="3ADEAB3C"/>
    <w:lvl w:ilvl="0" w:tplc="9D50A41E">
      <w:start w:val="1"/>
      <w:numFmt w:val="bullet"/>
      <w:lvlText w:val=""/>
      <w:lvlJc w:val="left"/>
      <w:pPr>
        <w:tabs>
          <w:tab w:val="num" w:pos="720"/>
        </w:tabs>
        <w:ind w:left="720" w:hanging="360"/>
      </w:pPr>
      <w:rPr>
        <w:rFonts w:ascii="Wingdings 2" w:hAnsi="Wingdings 2" w:hint="default"/>
      </w:rPr>
    </w:lvl>
    <w:lvl w:ilvl="1" w:tplc="99164E24">
      <w:start w:val="1"/>
      <w:numFmt w:val="bullet"/>
      <w:lvlText w:val=""/>
      <w:lvlJc w:val="left"/>
      <w:pPr>
        <w:tabs>
          <w:tab w:val="num" w:pos="1440"/>
        </w:tabs>
        <w:ind w:left="1440" w:hanging="360"/>
      </w:pPr>
      <w:rPr>
        <w:rFonts w:ascii="Wingdings 2" w:hAnsi="Wingdings 2" w:hint="default"/>
      </w:rPr>
    </w:lvl>
    <w:lvl w:ilvl="2" w:tplc="30349DA4" w:tentative="1">
      <w:start w:val="1"/>
      <w:numFmt w:val="bullet"/>
      <w:lvlText w:val=""/>
      <w:lvlJc w:val="left"/>
      <w:pPr>
        <w:tabs>
          <w:tab w:val="num" w:pos="2160"/>
        </w:tabs>
        <w:ind w:left="2160" w:hanging="360"/>
      </w:pPr>
      <w:rPr>
        <w:rFonts w:ascii="Wingdings 2" w:hAnsi="Wingdings 2" w:hint="default"/>
      </w:rPr>
    </w:lvl>
    <w:lvl w:ilvl="3" w:tplc="3C7CCA80" w:tentative="1">
      <w:start w:val="1"/>
      <w:numFmt w:val="bullet"/>
      <w:lvlText w:val=""/>
      <w:lvlJc w:val="left"/>
      <w:pPr>
        <w:tabs>
          <w:tab w:val="num" w:pos="2880"/>
        </w:tabs>
        <w:ind w:left="2880" w:hanging="360"/>
      </w:pPr>
      <w:rPr>
        <w:rFonts w:ascii="Wingdings 2" w:hAnsi="Wingdings 2" w:hint="default"/>
      </w:rPr>
    </w:lvl>
    <w:lvl w:ilvl="4" w:tplc="342839B4" w:tentative="1">
      <w:start w:val="1"/>
      <w:numFmt w:val="bullet"/>
      <w:lvlText w:val=""/>
      <w:lvlJc w:val="left"/>
      <w:pPr>
        <w:tabs>
          <w:tab w:val="num" w:pos="3600"/>
        </w:tabs>
        <w:ind w:left="3600" w:hanging="360"/>
      </w:pPr>
      <w:rPr>
        <w:rFonts w:ascii="Wingdings 2" w:hAnsi="Wingdings 2" w:hint="default"/>
      </w:rPr>
    </w:lvl>
    <w:lvl w:ilvl="5" w:tplc="39C474FC" w:tentative="1">
      <w:start w:val="1"/>
      <w:numFmt w:val="bullet"/>
      <w:lvlText w:val=""/>
      <w:lvlJc w:val="left"/>
      <w:pPr>
        <w:tabs>
          <w:tab w:val="num" w:pos="4320"/>
        </w:tabs>
        <w:ind w:left="4320" w:hanging="360"/>
      </w:pPr>
      <w:rPr>
        <w:rFonts w:ascii="Wingdings 2" w:hAnsi="Wingdings 2" w:hint="default"/>
      </w:rPr>
    </w:lvl>
    <w:lvl w:ilvl="6" w:tplc="6D58222E" w:tentative="1">
      <w:start w:val="1"/>
      <w:numFmt w:val="bullet"/>
      <w:lvlText w:val=""/>
      <w:lvlJc w:val="left"/>
      <w:pPr>
        <w:tabs>
          <w:tab w:val="num" w:pos="5040"/>
        </w:tabs>
        <w:ind w:left="5040" w:hanging="360"/>
      </w:pPr>
      <w:rPr>
        <w:rFonts w:ascii="Wingdings 2" w:hAnsi="Wingdings 2" w:hint="default"/>
      </w:rPr>
    </w:lvl>
    <w:lvl w:ilvl="7" w:tplc="8D58E706" w:tentative="1">
      <w:start w:val="1"/>
      <w:numFmt w:val="bullet"/>
      <w:lvlText w:val=""/>
      <w:lvlJc w:val="left"/>
      <w:pPr>
        <w:tabs>
          <w:tab w:val="num" w:pos="5760"/>
        </w:tabs>
        <w:ind w:left="5760" w:hanging="360"/>
      </w:pPr>
      <w:rPr>
        <w:rFonts w:ascii="Wingdings 2" w:hAnsi="Wingdings 2" w:hint="default"/>
      </w:rPr>
    </w:lvl>
    <w:lvl w:ilvl="8" w:tplc="79E24BC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95757B7"/>
    <w:multiLevelType w:val="hybridMultilevel"/>
    <w:tmpl w:val="7EAE50F8"/>
    <w:lvl w:ilvl="0" w:tplc="9B64B6FA">
      <w:start w:val="9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44E21"/>
    <w:multiLevelType w:val="hybridMultilevel"/>
    <w:tmpl w:val="39E0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C2514"/>
    <w:multiLevelType w:val="hybridMultilevel"/>
    <w:tmpl w:val="83EEBA54"/>
    <w:lvl w:ilvl="0" w:tplc="8876BC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9652B"/>
    <w:multiLevelType w:val="hybridMultilevel"/>
    <w:tmpl w:val="C5FAABE0"/>
    <w:lvl w:ilvl="0" w:tplc="396AFACA">
      <w:start w:val="1"/>
      <w:numFmt w:val="bullet"/>
      <w:lvlText w:val=""/>
      <w:lvlJc w:val="left"/>
      <w:pPr>
        <w:tabs>
          <w:tab w:val="num" w:pos="720"/>
        </w:tabs>
        <w:ind w:left="720" w:hanging="360"/>
      </w:pPr>
      <w:rPr>
        <w:rFonts w:ascii="Wingdings 2" w:hAnsi="Wingdings 2" w:hint="default"/>
      </w:rPr>
    </w:lvl>
    <w:lvl w:ilvl="1" w:tplc="C4C8E8DE" w:tentative="1">
      <w:start w:val="1"/>
      <w:numFmt w:val="bullet"/>
      <w:lvlText w:val=""/>
      <w:lvlJc w:val="left"/>
      <w:pPr>
        <w:tabs>
          <w:tab w:val="num" w:pos="1440"/>
        </w:tabs>
        <w:ind w:left="1440" w:hanging="360"/>
      </w:pPr>
      <w:rPr>
        <w:rFonts w:ascii="Wingdings 2" w:hAnsi="Wingdings 2" w:hint="default"/>
      </w:rPr>
    </w:lvl>
    <w:lvl w:ilvl="2" w:tplc="378C5624" w:tentative="1">
      <w:start w:val="1"/>
      <w:numFmt w:val="bullet"/>
      <w:lvlText w:val=""/>
      <w:lvlJc w:val="left"/>
      <w:pPr>
        <w:tabs>
          <w:tab w:val="num" w:pos="2160"/>
        </w:tabs>
        <w:ind w:left="2160" w:hanging="360"/>
      </w:pPr>
      <w:rPr>
        <w:rFonts w:ascii="Wingdings 2" w:hAnsi="Wingdings 2" w:hint="default"/>
      </w:rPr>
    </w:lvl>
    <w:lvl w:ilvl="3" w:tplc="0BC846C0" w:tentative="1">
      <w:start w:val="1"/>
      <w:numFmt w:val="bullet"/>
      <w:lvlText w:val=""/>
      <w:lvlJc w:val="left"/>
      <w:pPr>
        <w:tabs>
          <w:tab w:val="num" w:pos="2880"/>
        </w:tabs>
        <w:ind w:left="2880" w:hanging="360"/>
      </w:pPr>
      <w:rPr>
        <w:rFonts w:ascii="Wingdings 2" w:hAnsi="Wingdings 2" w:hint="default"/>
      </w:rPr>
    </w:lvl>
    <w:lvl w:ilvl="4" w:tplc="AF328800" w:tentative="1">
      <w:start w:val="1"/>
      <w:numFmt w:val="bullet"/>
      <w:lvlText w:val=""/>
      <w:lvlJc w:val="left"/>
      <w:pPr>
        <w:tabs>
          <w:tab w:val="num" w:pos="3600"/>
        </w:tabs>
        <w:ind w:left="3600" w:hanging="360"/>
      </w:pPr>
      <w:rPr>
        <w:rFonts w:ascii="Wingdings 2" w:hAnsi="Wingdings 2" w:hint="default"/>
      </w:rPr>
    </w:lvl>
    <w:lvl w:ilvl="5" w:tplc="F244A6E6" w:tentative="1">
      <w:start w:val="1"/>
      <w:numFmt w:val="bullet"/>
      <w:lvlText w:val=""/>
      <w:lvlJc w:val="left"/>
      <w:pPr>
        <w:tabs>
          <w:tab w:val="num" w:pos="4320"/>
        </w:tabs>
        <w:ind w:left="4320" w:hanging="360"/>
      </w:pPr>
      <w:rPr>
        <w:rFonts w:ascii="Wingdings 2" w:hAnsi="Wingdings 2" w:hint="default"/>
      </w:rPr>
    </w:lvl>
    <w:lvl w:ilvl="6" w:tplc="5426B142" w:tentative="1">
      <w:start w:val="1"/>
      <w:numFmt w:val="bullet"/>
      <w:lvlText w:val=""/>
      <w:lvlJc w:val="left"/>
      <w:pPr>
        <w:tabs>
          <w:tab w:val="num" w:pos="5040"/>
        </w:tabs>
        <w:ind w:left="5040" w:hanging="360"/>
      </w:pPr>
      <w:rPr>
        <w:rFonts w:ascii="Wingdings 2" w:hAnsi="Wingdings 2" w:hint="default"/>
      </w:rPr>
    </w:lvl>
    <w:lvl w:ilvl="7" w:tplc="B03ECB42" w:tentative="1">
      <w:start w:val="1"/>
      <w:numFmt w:val="bullet"/>
      <w:lvlText w:val=""/>
      <w:lvlJc w:val="left"/>
      <w:pPr>
        <w:tabs>
          <w:tab w:val="num" w:pos="5760"/>
        </w:tabs>
        <w:ind w:left="5760" w:hanging="360"/>
      </w:pPr>
      <w:rPr>
        <w:rFonts w:ascii="Wingdings 2" w:hAnsi="Wingdings 2" w:hint="default"/>
      </w:rPr>
    </w:lvl>
    <w:lvl w:ilvl="8" w:tplc="55F4008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5C22D1C"/>
    <w:multiLevelType w:val="hybridMultilevel"/>
    <w:tmpl w:val="9416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90C3E"/>
    <w:multiLevelType w:val="hybridMultilevel"/>
    <w:tmpl w:val="C9FC60FC"/>
    <w:lvl w:ilvl="0" w:tplc="3D78788E">
      <w:start w:val="1"/>
      <w:numFmt w:val="bullet"/>
      <w:lvlText w:val=""/>
      <w:lvlJc w:val="left"/>
      <w:pPr>
        <w:tabs>
          <w:tab w:val="num" w:pos="720"/>
        </w:tabs>
        <w:ind w:left="720" w:hanging="360"/>
      </w:pPr>
      <w:rPr>
        <w:rFonts w:ascii="Wingdings 2" w:hAnsi="Wingdings 2" w:hint="default"/>
      </w:rPr>
    </w:lvl>
    <w:lvl w:ilvl="1" w:tplc="6DD4CDB8">
      <w:start w:val="1"/>
      <w:numFmt w:val="bullet"/>
      <w:lvlText w:val=""/>
      <w:lvlJc w:val="left"/>
      <w:pPr>
        <w:tabs>
          <w:tab w:val="num" w:pos="1440"/>
        </w:tabs>
        <w:ind w:left="1440" w:hanging="360"/>
      </w:pPr>
      <w:rPr>
        <w:rFonts w:ascii="Wingdings 2" w:hAnsi="Wingdings 2" w:hint="default"/>
      </w:rPr>
    </w:lvl>
    <w:lvl w:ilvl="2" w:tplc="BF969204">
      <w:start w:val="227"/>
      <w:numFmt w:val="bullet"/>
      <w:lvlText w:val=""/>
      <w:lvlJc w:val="left"/>
      <w:pPr>
        <w:tabs>
          <w:tab w:val="num" w:pos="2160"/>
        </w:tabs>
        <w:ind w:left="2160" w:hanging="360"/>
      </w:pPr>
      <w:rPr>
        <w:rFonts w:ascii="Wingdings 2" w:hAnsi="Wingdings 2" w:hint="default"/>
      </w:rPr>
    </w:lvl>
    <w:lvl w:ilvl="3" w:tplc="2B0AA902" w:tentative="1">
      <w:start w:val="1"/>
      <w:numFmt w:val="bullet"/>
      <w:lvlText w:val=""/>
      <w:lvlJc w:val="left"/>
      <w:pPr>
        <w:tabs>
          <w:tab w:val="num" w:pos="2880"/>
        </w:tabs>
        <w:ind w:left="2880" w:hanging="360"/>
      </w:pPr>
      <w:rPr>
        <w:rFonts w:ascii="Wingdings 2" w:hAnsi="Wingdings 2" w:hint="default"/>
      </w:rPr>
    </w:lvl>
    <w:lvl w:ilvl="4" w:tplc="3B22E7D2" w:tentative="1">
      <w:start w:val="1"/>
      <w:numFmt w:val="bullet"/>
      <w:lvlText w:val=""/>
      <w:lvlJc w:val="left"/>
      <w:pPr>
        <w:tabs>
          <w:tab w:val="num" w:pos="3600"/>
        </w:tabs>
        <w:ind w:left="3600" w:hanging="360"/>
      </w:pPr>
      <w:rPr>
        <w:rFonts w:ascii="Wingdings 2" w:hAnsi="Wingdings 2" w:hint="default"/>
      </w:rPr>
    </w:lvl>
    <w:lvl w:ilvl="5" w:tplc="15CC9884" w:tentative="1">
      <w:start w:val="1"/>
      <w:numFmt w:val="bullet"/>
      <w:lvlText w:val=""/>
      <w:lvlJc w:val="left"/>
      <w:pPr>
        <w:tabs>
          <w:tab w:val="num" w:pos="4320"/>
        </w:tabs>
        <w:ind w:left="4320" w:hanging="360"/>
      </w:pPr>
      <w:rPr>
        <w:rFonts w:ascii="Wingdings 2" w:hAnsi="Wingdings 2" w:hint="default"/>
      </w:rPr>
    </w:lvl>
    <w:lvl w:ilvl="6" w:tplc="73643936" w:tentative="1">
      <w:start w:val="1"/>
      <w:numFmt w:val="bullet"/>
      <w:lvlText w:val=""/>
      <w:lvlJc w:val="left"/>
      <w:pPr>
        <w:tabs>
          <w:tab w:val="num" w:pos="5040"/>
        </w:tabs>
        <w:ind w:left="5040" w:hanging="360"/>
      </w:pPr>
      <w:rPr>
        <w:rFonts w:ascii="Wingdings 2" w:hAnsi="Wingdings 2" w:hint="default"/>
      </w:rPr>
    </w:lvl>
    <w:lvl w:ilvl="7" w:tplc="2A22D95C" w:tentative="1">
      <w:start w:val="1"/>
      <w:numFmt w:val="bullet"/>
      <w:lvlText w:val=""/>
      <w:lvlJc w:val="left"/>
      <w:pPr>
        <w:tabs>
          <w:tab w:val="num" w:pos="5760"/>
        </w:tabs>
        <w:ind w:left="5760" w:hanging="360"/>
      </w:pPr>
      <w:rPr>
        <w:rFonts w:ascii="Wingdings 2" w:hAnsi="Wingdings 2" w:hint="default"/>
      </w:rPr>
    </w:lvl>
    <w:lvl w:ilvl="8" w:tplc="30B03054"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6FB2E0A"/>
    <w:multiLevelType w:val="hybridMultilevel"/>
    <w:tmpl w:val="E7D4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E758B"/>
    <w:multiLevelType w:val="hybridMultilevel"/>
    <w:tmpl w:val="6318F21E"/>
    <w:lvl w:ilvl="0" w:tplc="EFE4C5A8">
      <w:start w:val="1"/>
      <w:numFmt w:val="bullet"/>
      <w:lvlText w:val=""/>
      <w:lvlJc w:val="left"/>
      <w:pPr>
        <w:tabs>
          <w:tab w:val="num" w:pos="720"/>
        </w:tabs>
        <w:ind w:left="720" w:hanging="360"/>
      </w:pPr>
      <w:rPr>
        <w:rFonts w:ascii="Wingdings 2" w:hAnsi="Wingdings 2" w:hint="default"/>
      </w:rPr>
    </w:lvl>
    <w:lvl w:ilvl="1" w:tplc="6790841C" w:tentative="1">
      <w:start w:val="1"/>
      <w:numFmt w:val="bullet"/>
      <w:lvlText w:val=""/>
      <w:lvlJc w:val="left"/>
      <w:pPr>
        <w:tabs>
          <w:tab w:val="num" w:pos="1440"/>
        </w:tabs>
        <w:ind w:left="1440" w:hanging="360"/>
      </w:pPr>
      <w:rPr>
        <w:rFonts w:ascii="Wingdings 2" w:hAnsi="Wingdings 2" w:hint="default"/>
      </w:rPr>
    </w:lvl>
    <w:lvl w:ilvl="2" w:tplc="96B41E76" w:tentative="1">
      <w:start w:val="1"/>
      <w:numFmt w:val="bullet"/>
      <w:lvlText w:val=""/>
      <w:lvlJc w:val="left"/>
      <w:pPr>
        <w:tabs>
          <w:tab w:val="num" w:pos="2160"/>
        </w:tabs>
        <w:ind w:left="2160" w:hanging="360"/>
      </w:pPr>
      <w:rPr>
        <w:rFonts w:ascii="Wingdings 2" w:hAnsi="Wingdings 2" w:hint="default"/>
      </w:rPr>
    </w:lvl>
    <w:lvl w:ilvl="3" w:tplc="F93053E4" w:tentative="1">
      <w:start w:val="1"/>
      <w:numFmt w:val="bullet"/>
      <w:lvlText w:val=""/>
      <w:lvlJc w:val="left"/>
      <w:pPr>
        <w:tabs>
          <w:tab w:val="num" w:pos="2880"/>
        </w:tabs>
        <w:ind w:left="2880" w:hanging="360"/>
      </w:pPr>
      <w:rPr>
        <w:rFonts w:ascii="Wingdings 2" w:hAnsi="Wingdings 2" w:hint="default"/>
      </w:rPr>
    </w:lvl>
    <w:lvl w:ilvl="4" w:tplc="D0028C88" w:tentative="1">
      <w:start w:val="1"/>
      <w:numFmt w:val="bullet"/>
      <w:lvlText w:val=""/>
      <w:lvlJc w:val="left"/>
      <w:pPr>
        <w:tabs>
          <w:tab w:val="num" w:pos="3600"/>
        </w:tabs>
        <w:ind w:left="3600" w:hanging="360"/>
      </w:pPr>
      <w:rPr>
        <w:rFonts w:ascii="Wingdings 2" w:hAnsi="Wingdings 2" w:hint="default"/>
      </w:rPr>
    </w:lvl>
    <w:lvl w:ilvl="5" w:tplc="DA7AF2E2" w:tentative="1">
      <w:start w:val="1"/>
      <w:numFmt w:val="bullet"/>
      <w:lvlText w:val=""/>
      <w:lvlJc w:val="left"/>
      <w:pPr>
        <w:tabs>
          <w:tab w:val="num" w:pos="4320"/>
        </w:tabs>
        <w:ind w:left="4320" w:hanging="360"/>
      </w:pPr>
      <w:rPr>
        <w:rFonts w:ascii="Wingdings 2" w:hAnsi="Wingdings 2" w:hint="default"/>
      </w:rPr>
    </w:lvl>
    <w:lvl w:ilvl="6" w:tplc="84682D54" w:tentative="1">
      <w:start w:val="1"/>
      <w:numFmt w:val="bullet"/>
      <w:lvlText w:val=""/>
      <w:lvlJc w:val="left"/>
      <w:pPr>
        <w:tabs>
          <w:tab w:val="num" w:pos="5040"/>
        </w:tabs>
        <w:ind w:left="5040" w:hanging="360"/>
      </w:pPr>
      <w:rPr>
        <w:rFonts w:ascii="Wingdings 2" w:hAnsi="Wingdings 2" w:hint="default"/>
      </w:rPr>
    </w:lvl>
    <w:lvl w:ilvl="7" w:tplc="729AFA0E" w:tentative="1">
      <w:start w:val="1"/>
      <w:numFmt w:val="bullet"/>
      <w:lvlText w:val=""/>
      <w:lvlJc w:val="left"/>
      <w:pPr>
        <w:tabs>
          <w:tab w:val="num" w:pos="5760"/>
        </w:tabs>
        <w:ind w:left="5760" w:hanging="360"/>
      </w:pPr>
      <w:rPr>
        <w:rFonts w:ascii="Wingdings 2" w:hAnsi="Wingdings 2" w:hint="default"/>
      </w:rPr>
    </w:lvl>
    <w:lvl w:ilvl="8" w:tplc="7DA23D5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B0F2426"/>
    <w:multiLevelType w:val="hybridMultilevel"/>
    <w:tmpl w:val="03D66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079EF"/>
    <w:multiLevelType w:val="hybridMultilevel"/>
    <w:tmpl w:val="DA64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A0209"/>
    <w:multiLevelType w:val="hybridMultilevel"/>
    <w:tmpl w:val="67629560"/>
    <w:lvl w:ilvl="0" w:tplc="EFA29C6C">
      <w:start w:val="1"/>
      <w:numFmt w:val="bullet"/>
      <w:lvlText w:val=""/>
      <w:lvlJc w:val="left"/>
      <w:pPr>
        <w:tabs>
          <w:tab w:val="num" w:pos="720"/>
        </w:tabs>
        <w:ind w:left="720" w:hanging="360"/>
      </w:pPr>
      <w:rPr>
        <w:rFonts w:ascii="Wingdings 2" w:hAnsi="Wingdings 2" w:hint="default"/>
      </w:rPr>
    </w:lvl>
    <w:lvl w:ilvl="1" w:tplc="5E927378" w:tentative="1">
      <w:start w:val="1"/>
      <w:numFmt w:val="bullet"/>
      <w:lvlText w:val=""/>
      <w:lvlJc w:val="left"/>
      <w:pPr>
        <w:tabs>
          <w:tab w:val="num" w:pos="1440"/>
        </w:tabs>
        <w:ind w:left="1440" w:hanging="360"/>
      </w:pPr>
      <w:rPr>
        <w:rFonts w:ascii="Wingdings 2" w:hAnsi="Wingdings 2" w:hint="default"/>
      </w:rPr>
    </w:lvl>
    <w:lvl w:ilvl="2" w:tplc="54D4ACAC" w:tentative="1">
      <w:start w:val="1"/>
      <w:numFmt w:val="bullet"/>
      <w:lvlText w:val=""/>
      <w:lvlJc w:val="left"/>
      <w:pPr>
        <w:tabs>
          <w:tab w:val="num" w:pos="2160"/>
        </w:tabs>
        <w:ind w:left="2160" w:hanging="360"/>
      </w:pPr>
      <w:rPr>
        <w:rFonts w:ascii="Wingdings 2" w:hAnsi="Wingdings 2" w:hint="default"/>
      </w:rPr>
    </w:lvl>
    <w:lvl w:ilvl="3" w:tplc="AC62D824" w:tentative="1">
      <w:start w:val="1"/>
      <w:numFmt w:val="bullet"/>
      <w:lvlText w:val=""/>
      <w:lvlJc w:val="left"/>
      <w:pPr>
        <w:tabs>
          <w:tab w:val="num" w:pos="2880"/>
        </w:tabs>
        <w:ind w:left="2880" w:hanging="360"/>
      </w:pPr>
      <w:rPr>
        <w:rFonts w:ascii="Wingdings 2" w:hAnsi="Wingdings 2" w:hint="default"/>
      </w:rPr>
    </w:lvl>
    <w:lvl w:ilvl="4" w:tplc="67883C24" w:tentative="1">
      <w:start w:val="1"/>
      <w:numFmt w:val="bullet"/>
      <w:lvlText w:val=""/>
      <w:lvlJc w:val="left"/>
      <w:pPr>
        <w:tabs>
          <w:tab w:val="num" w:pos="3600"/>
        </w:tabs>
        <w:ind w:left="3600" w:hanging="360"/>
      </w:pPr>
      <w:rPr>
        <w:rFonts w:ascii="Wingdings 2" w:hAnsi="Wingdings 2" w:hint="default"/>
      </w:rPr>
    </w:lvl>
    <w:lvl w:ilvl="5" w:tplc="B3869CCE" w:tentative="1">
      <w:start w:val="1"/>
      <w:numFmt w:val="bullet"/>
      <w:lvlText w:val=""/>
      <w:lvlJc w:val="left"/>
      <w:pPr>
        <w:tabs>
          <w:tab w:val="num" w:pos="4320"/>
        </w:tabs>
        <w:ind w:left="4320" w:hanging="360"/>
      </w:pPr>
      <w:rPr>
        <w:rFonts w:ascii="Wingdings 2" w:hAnsi="Wingdings 2" w:hint="default"/>
      </w:rPr>
    </w:lvl>
    <w:lvl w:ilvl="6" w:tplc="03FA06CC" w:tentative="1">
      <w:start w:val="1"/>
      <w:numFmt w:val="bullet"/>
      <w:lvlText w:val=""/>
      <w:lvlJc w:val="left"/>
      <w:pPr>
        <w:tabs>
          <w:tab w:val="num" w:pos="5040"/>
        </w:tabs>
        <w:ind w:left="5040" w:hanging="360"/>
      </w:pPr>
      <w:rPr>
        <w:rFonts w:ascii="Wingdings 2" w:hAnsi="Wingdings 2" w:hint="default"/>
      </w:rPr>
    </w:lvl>
    <w:lvl w:ilvl="7" w:tplc="1A161D34" w:tentative="1">
      <w:start w:val="1"/>
      <w:numFmt w:val="bullet"/>
      <w:lvlText w:val=""/>
      <w:lvlJc w:val="left"/>
      <w:pPr>
        <w:tabs>
          <w:tab w:val="num" w:pos="5760"/>
        </w:tabs>
        <w:ind w:left="5760" w:hanging="360"/>
      </w:pPr>
      <w:rPr>
        <w:rFonts w:ascii="Wingdings 2" w:hAnsi="Wingdings 2" w:hint="default"/>
      </w:rPr>
    </w:lvl>
    <w:lvl w:ilvl="8" w:tplc="CDAE1BF2"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017196D"/>
    <w:multiLevelType w:val="hybridMultilevel"/>
    <w:tmpl w:val="32728800"/>
    <w:lvl w:ilvl="0" w:tplc="CCDA6556">
      <w:start w:val="1"/>
      <w:numFmt w:val="bullet"/>
      <w:lvlText w:val="•"/>
      <w:lvlJc w:val="left"/>
      <w:pPr>
        <w:tabs>
          <w:tab w:val="num" w:pos="720"/>
        </w:tabs>
        <w:ind w:left="720" w:hanging="360"/>
      </w:pPr>
      <w:rPr>
        <w:rFonts w:ascii="Arial" w:hAnsi="Arial" w:hint="default"/>
      </w:rPr>
    </w:lvl>
    <w:lvl w:ilvl="1" w:tplc="1A3CF188">
      <w:start w:val="1"/>
      <w:numFmt w:val="bullet"/>
      <w:lvlText w:val="•"/>
      <w:lvlJc w:val="left"/>
      <w:pPr>
        <w:tabs>
          <w:tab w:val="num" w:pos="1440"/>
        </w:tabs>
        <w:ind w:left="1440" w:hanging="360"/>
      </w:pPr>
      <w:rPr>
        <w:rFonts w:ascii="Arial" w:hAnsi="Arial" w:hint="default"/>
      </w:rPr>
    </w:lvl>
    <w:lvl w:ilvl="2" w:tplc="AB64AEDC" w:tentative="1">
      <w:start w:val="1"/>
      <w:numFmt w:val="bullet"/>
      <w:lvlText w:val="•"/>
      <w:lvlJc w:val="left"/>
      <w:pPr>
        <w:tabs>
          <w:tab w:val="num" w:pos="2160"/>
        </w:tabs>
        <w:ind w:left="2160" w:hanging="360"/>
      </w:pPr>
      <w:rPr>
        <w:rFonts w:ascii="Arial" w:hAnsi="Arial" w:hint="default"/>
      </w:rPr>
    </w:lvl>
    <w:lvl w:ilvl="3" w:tplc="A3800F34" w:tentative="1">
      <w:start w:val="1"/>
      <w:numFmt w:val="bullet"/>
      <w:lvlText w:val="•"/>
      <w:lvlJc w:val="left"/>
      <w:pPr>
        <w:tabs>
          <w:tab w:val="num" w:pos="2880"/>
        </w:tabs>
        <w:ind w:left="2880" w:hanging="360"/>
      </w:pPr>
      <w:rPr>
        <w:rFonts w:ascii="Arial" w:hAnsi="Arial" w:hint="default"/>
      </w:rPr>
    </w:lvl>
    <w:lvl w:ilvl="4" w:tplc="949E206A" w:tentative="1">
      <w:start w:val="1"/>
      <w:numFmt w:val="bullet"/>
      <w:lvlText w:val="•"/>
      <w:lvlJc w:val="left"/>
      <w:pPr>
        <w:tabs>
          <w:tab w:val="num" w:pos="3600"/>
        </w:tabs>
        <w:ind w:left="3600" w:hanging="360"/>
      </w:pPr>
      <w:rPr>
        <w:rFonts w:ascii="Arial" w:hAnsi="Arial" w:hint="default"/>
      </w:rPr>
    </w:lvl>
    <w:lvl w:ilvl="5" w:tplc="06321336" w:tentative="1">
      <w:start w:val="1"/>
      <w:numFmt w:val="bullet"/>
      <w:lvlText w:val="•"/>
      <w:lvlJc w:val="left"/>
      <w:pPr>
        <w:tabs>
          <w:tab w:val="num" w:pos="4320"/>
        </w:tabs>
        <w:ind w:left="4320" w:hanging="360"/>
      </w:pPr>
      <w:rPr>
        <w:rFonts w:ascii="Arial" w:hAnsi="Arial" w:hint="default"/>
      </w:rPr>
    </w:lvl>
    <w:lvl w:ilvl="6" w:tplc="49FEF38A" w:tentative="1">
      <w:start w:val="1"/>
      <w:numFmt w:val="bullet"/>
      <w:lvlText w:val="•"/>
      <w:lvlJc w:val="left"/>
      <w:pPr>
        <w:tabs>
          <w:tab w:val="num" w:pos="5040"/>
        </w:tabs>
        <w:ind w:left="5040" w:hanging="360"/>
      </w:pPr>
      <w:rPr>
        <w:rFonts w:ascii="Arial" w:hAnsi="Arial" w:hint="default"/>
      </w:rPr>
    </w:lvl>
    <w:lvl w:ilvl="7" w:tplc="8E1C3C96" w:tentative="1">
      <w:start w:val="1"/>
      <w:numFmt w:val="bullet"/>
      <w:lvlText w:val="•"/>
      <w:lvlJc w:val="left"/>
      <w:pPr>
        <w:tabs>
          <w:tab w:val="num" w:pos="5760"/>
        </w:tabs>
        <w:ind w:left="5760" w:hanging="360"/>
      </w:pPr>
      <w:rPr>
        <w:rFonts w:ascii="Arial" w:hAnsi="Arial" w:hint="default"/>
      </w:rPr>
    </w:lvl>
    <w:lvl w:ilvl="8" w:tplc="D8CCB34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AE70E9"/>
    <w:multiLevelType w:val="hybridMultilevel"/>
    <w:tmpl w:val="B78CF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F16B8"/>
    <w:multiLevelType w:val="hybridMultilevel"/>
    <w:tmpl w:val="74460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45ACC"/>
    <w:multiLevelType w:val="hybridMultilevel"/>
    <w:tmpl w:val="3354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3"/>
  </w:num>
  <w:num w:numId="5">
    <w:abstractNumId w:val="16"/>
  </w:num>
  <w:num w:numId="6">
    <w:abstractNumId w:val="29"/>
  </w:num>
  <w:num w:numId="7">
    <w:abstractNumId w:val="22"/>
  </w:num>
  <w:num w:numId="8">
    <w:abstractNumId w:val="28"/>
  </w:num>
  <w:num w:numId="9">
    <w:abstractNumId w:val="33"/>
  </w:num>
  <w:num w:numId="10">
    <w:abstractNumId w:val="18"/>
  </w:num>
  <w:num w:numId="11">
    <w:abstractNumId w:val="17"/>
  </w:num>
  <w:num w:numId="12">
    <w:abstractNumId w:val="32"/>
  </w:num>
  <w:num w:numId="13">
    <w:abstractNumId w:val="27"/>
  </w:num>
  <w:num w:numId="14">
    <w:abstractNumId w:val="23"/>
  </w:num>
  <w:num w:numId="15">
    <w:abstractNumId w:val="25"/>
  </w:num>
  <w:num w:numId="16">
    <w:abstractNumId w:val="19"/>
  </w:num>
  <w:num w:numId="17">
    <w:abstractNumId w:val="6"/>
  </w:num>
  <w:num w:numId="18">
    <w:abstractNumId w:val="30"/>
  </w:num>
  <w:num w:numId="19">
    <w:abstractNumId w:val="34"/>
  </w:num>
  <w:num w:numId="20">
    <w:abstractNumId w:val="31"/>
  </w:num>
  <w:num w:numId="21">
    <w:abstractNumId w:val="4"/>
  </w:num>
  <w:num w:numId="22">
    <w:abstractNumId w:val="15"/>
  </w:num>
  <w:num w:numId="23">
    <w:abstractNumId w:val="8"/>
  </w:num>
  <w:num w:numId="24">
    <w:abstractNumId w:val="1"/>
  </w:num>
  <w:num w:numId="25">
    <w:abstractNumId w:val="14"/>
  </w:num>
  <w:num w:numId="26">
    <w:abstractNumId w:val="13"/>
  </w:num>
  <w:num w:numId="27">
    <w:abstractNumId w:val="21"/>
  </w:num>
  <w:num w:numId="28">
    <w:abstractNumId w:val="26"/>
  </w:num>
  <w:num w:numId="29">
    <w:abstractNumId w:val="24"/>
  </w:num>
  <w:num w:numId="30">
    <w:abstractNumId w:val="9"/>
  </w:num>
  <w:num w:numId="31">
    <w:abstractNumId w:val="11"/>
  </w:num>
  <w:num w:numId="32">
    <w:abstractNumId w:val="0"/>
  </w:num>
  <w:num w:numId="33">
    <w:abstractNumId w:val="5"/>
  </w:num>
  <w:num w:numId="34">
    <w:abstractNumId w:val="2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B7"/>
    <w:rsid w:val="00000457"/>
    <w:rsid w:val="000019DB"/>
    <w:rsid w:val="00001EFB"/>
    <w:rsid w:val="00005931"/>
    <w:rsid w:val="00005ABE"/>
    <w:rsid w:val="0000610E"/>
    <w:rsid w:val="00006332"/>
    <w:rsid w:val="000075DB"/>
    <w:rsid w:val="00007E8A"/>
    <w:rsid w:val="00010032"/>
    <w:rsid w:val="00011322"/>
    <w:rsid w:val="00012C44"/>
    <w:rsid w:val="00012D6C"/>
    <w:rsid w:val="000155C1"/>
    <w:rsid w:val="00015CC9"/>
    <w:rsid w:val="00016276"/>
    <w:rsid w:val="000170A4"/>
    <w:rsid w:val="00020B25"/>
    <w:rsid w:val="0002144B"/>
    <w:rsid w:val="00023519"/>
    <w:rsid w:val="000267D3"/>
    <w:rsid w:val="00027491"/>
    <w:rsid w:val="0002778F"/>
    <w:rsid w:val="00034EE8"/>
    <w:rsid w:val="00034F89"/>
    <w:rsid w:val="00035572"/>
    <w:rsid w:val="0004045E"/>
    <w:rsid w:val="00040C3D"/>
    <w:rsid w:val="00041DCB"/>
    <w:rsid w:val="00041EE7"/>
    <w:rsid w:val="000424B6"/>
    <w:rsid w:val="00043328"/>
    <w:rsid w:val="00046361"/>
    <w:rsid w:val="00047502"/>
    <w:rsid w:val="00047939"/>
    <w:rsid w:val="0005010C"/>
    <w:rsid w:val="0005085D"/>
    <w:rsid w:val="0005115E"/>
    <w:rsid w:val="00051FFB"/>
    <w:rsid w:val="000522D8"/>
    <w:rsid w:val="000548D8"/>
    <w:rsid w:val="00055F66"/>
    <w:rsid w:val="00057A72"/>
    <w:rsid w:val="0006099C"/>
    <w:rsid w:val="0006222B"/>
    <w:rsid w:val="0006223F"/>
    <w:rsid w:val="0006309E"/>
    <w:rsid w:val="00064236"/>
    <w:rsid w:val="00064292"/>
    <w:rsid w:val="000644DA"/>
    <w:rsid w:val="000661E3"/>
    <w:rsid w:val="00070C09"/>
    <w:rsid w:val="000715B7"/>
    <w:rsid w:val="00073513"/>
    <w:rsid w:val="00074E41"/>
    <w:rsid w:val="00075339"/>
    <w:rsid w:val="000758CE"/>
    <w:rsid w:val="00075CE8"/>
    <w:rsid w:val="000767E5"/>
    <w:rsid w:val="0008107E"/>
    <w:rsid w:val="0008221A"/>
    <w:rsid w:val="00082AE3"/>
    <w:rsid w:val="0008551D"/>
    <w:rsid w:val="00085E2F"/>
    <w:rsid w:val="00086FC3"/>
    <w:rsid w:val="00091084"/>
    <w:rsid w:val="000911BE"/>
    <w:rsid w:val="00091B0B"/>
    <w:rsid w:val="0009316B"/>
    <w:rsid w:val="00094D3D"/>
    <w:rsid w:val="00094DD2"/>
    <w:rsid w:val="000951B5"/>
    <w:rsid w:val="00095C97"/>
    <w:rsid w:val="0009618D"/>
    <w:rsid w:val="000A03B8"/>
    <w:rsid w:val="000A124E"/>
    <w:rsid w:val="000A18B5"/>
    <w:rsid w:val="000A3411"/>
    <w:rsid w:val="000A354D"/>
    <w:rsid w:val="000A38DD"/>
    <w:rsid w:val="000A4E22"/>
    <w:rsid w:val="000A50A4"/>
    <w:rsid w:val="000A645D"/>
    <w:rsid w:val="000A6590"/>
    <w:rsid w:val="000B0069"/>
    <w:rsid w:val="000B115A"/>
    <w:rsid w:val="000B1305"/>
    <w:rsid w:val="000B2818"/>
    <w:rsid w:val="000B2B1B"/>
    <w:rsid w:val="000B2C71"/>
    <w:rsid w:val="000B3508"/>
    <w:rsid w:val="000B394C"/>
    <w:rsid w:val="000B3B2E"/>
    <w:rsid w:val="000B3B59"/>
    <w:rsid w:val="000B3DCC"/>
    <w:rsid w:val="000B63DF"/>
    <w:rsid w:val="000B6FF0"/>
    <w:rsid w:val="000B7B1B"/>
    <w:rsid w:val="000C0A08"/>
    <w:rsid w:val="000C16A5"/>
    <w:rsid w:val="000C1D5D"/>
    <w:rsid w:val="000C26D1"/>
    <w:rsid w:val="000C3E20"/>
    <w:rsid w:val="000C5081"/>
    <w:rsid w:val="000C643D"/>
    <w:rsid w:val="000D2140"/>
    <w:rsid w:val="000D3916"/>
    <w:rsid w:val="000D3E7A"/>
    <w:rsid w:val="000D43E9"/>
    <w:rsid w:val="000D4790"/>
    <w:rsid w:val="000D5823"/>
    <w:rsid w:val="000D5BC0"/>
    <w:rsid w:val="000D5F66"/>
    <w:rsid w:val="000D705C"/>
    <w:rsid w:val="000D7221"/>
    <w:rsid w:val="000E0094"/>
    <w:rsid w:val="000E103F"/>
    <w:rsid w:val="000E1CBD"/>
    <w:rsid w:val="000E3690"/>
    <w:rsid w:val="000E3E59"/>
    <w:rsid w:val="000E41BA"/>
    <w:rsid w:val="000F0BFF"/>
    <w:rsid w:val="000F255A"/>
    <w:rsid w:val="000F3D7E"/>
    <w:rsid w:val="000F4C13"/>
    <w:rsid w:val="000F54BA"/>
    <w:rsid w:val="000F709C"/>
    <w:rsid w:val="000F79CB"/>
    <w:rsid w:val="000F7FF6"/>
    <w:rsid w:val="00102AE3"/>
    <w:rsid w:val="00107BDC"/>
    <w:rsid w:val="00107DCE"/>
    <w:rsid w:val="0011177D"/>
    <w:rsid w:val="001127A2"/>
    <w:rsid w:val="00113575"/>
    <w:rsid w:val="0011428E"/>
    <w:rsid w:val="001142BE"/>
    <w:rsid w:val="0011446B"/>
    <w:rsid w:val="0011542C"/>
    <w:rsid w:val="00116426"/>
    <w:rsid w:val="00117039"/>
    <w:rsid w:val="00117ABA"/>
    <w:rsid w:val="0012118E"/>
    <w:rsid w:val="00124C2A"/>
    <w:rsid w:val="00124E60"/>
    <w:rsid w:val="0012560B"/>
    <w:rsid w:val="0012586E"/>
    <w:rsid w:val="001267FA"/>
    <w:rsid w:val="00127060"/>
    <w:rsid w:val="00127B0E"/>
    <w:rsid w:val="001311C6"/>
    <w:rsid w:val="00133CA2"/>
    <w:rsid w:val="00134D4D"/>
    <w:rsid w:val="00136BA6"/>
    <w:rsid w:val="00137332"/>
    <w:rsid w:val="00137789"/>
    <w:rsid w:val="001409C7"/>
    <w:rsid w:val="00145248"/>
    <w:rsid w:val="001472CC"/>
    <w:rsid w:val="0015063D"/>
    <w:rsid w:val="00150C30"/>
    <w:rsid w:val="00150F54"/>
    <w:rsid w:val="0015174A"/>
    <w:rsid w:val="00154905"/>
    <w:rsid w:val="00155275"/>
    <w:rsid w:val="00155F08"/>
    <w:rsid w:val="001563D1"/>
    <w:rsid w:val="00156877"/>
    <w:rsid w:val="00156D15"/>
    <w:rsid w:val="001579AC"/>
    <w:rsid w:val="00157FCA"/>
    <w:rsid w:val="00161267"/>
    <w:rsid w:val="001634B2"/>
    <w:rsid w:val="00163833"/>
    <w:rsid w:val="00164304"/>
    <w:rsid w:val="00164459"/>
    <w:rsid w:val="00165B5B"/>
    <w:rsid w:val="00165E33"/>
    <w:rsid w:val="0016678F"/>
    <w:rsid w:val="00167131"/>
    <w:rsid w:val="00170425"/>
    <w:rsid w:val="00172A07"/>
    <w:rsid w:val="00172D1F"/>
    <w:rsid w:val="0018001E"/>
    <w:rsid w:val="0018062F"/>
    <w:rsid w:val="00180901"/>
    <w:rsid w:val="00180D1E"/>
    <w:rsid w:val="0018191A"/>
    <w:rsid w:val="00181F6D"/>
    <w:rsid w:val="0018334F"/>
    <w:rsid w:val="001848E0"/>
    <w:rsid w:val="00184F0B"/>
    <w:rsid w:val="0018593F"/>
    <w:rsid w:val="00187152"/>
    <w:rsid w:val="0018721D"/>
    <w:rsid w:val="0019026C"/>
    <w:rsid w:val="00190B79"/>
    <w:rsid w:val="00190E62"/>
    <w:rsid w:val="00191D73"/>
    <w:rsid w:val="00191EEC"/>
    <w:rsid w:val="00192D77"/>
    <w:rsid w:val="001935A8"/>
    <w:rsid w:val="00193CC1"/>
    <w:rsid w:val="00194689"/>
    <w:rsid w:val="00195108"/>
    <w:rsid w:val="0019720D"/>
    <w:rsid w:val="001A1436"/>
    <w:rsid w:val="001A1912"/>
    <w:rsid w:val="001A3229"/>
    <w:rsid w:val="001A4297"/>
    <w:rsid w:val="001A42BD"/>
    <w:rsid w:val="001A7114"/>
    <w:rsid w:val="001A7676"/>
    <w:rsid w:val="001A79E8"/>
    <w:rsid w:val="001A7E6C"/>
    <w:rsid w:val="001B02A5"/>
    <w:rsid w:val="001B1EE5"/>
    <w:rsid w:val="001B3518"/>
    <w:rsid w:val="001B52AD"/>
    <w:rsid w:val="001B5EE1"/>
    <w:rsid w:val="001C2E3F"/>
    <w:rsid w:val="001C3726"/>
    <w:rsid w:val="001C5DC3"/>
    <w:rsid w:val="001C679D"/>
    <w:rsid w:val="001C7312"/>
    <w:rsid w:val="001D0014"/>
    <w:rsid w:val="001D0FF2"/>
    <w:rsid w:val="001D535B"/>
    <w:rsid w:val="001D5FF4"/>
    <w:rsid w:val="001D7B3B"/>
    <w:rsid w:val="001E1269"/>
    <w:rsid w:val="001E2225"/>
    <w:rsid w:val="001E2CDE"/>
    <w:rsid w:val="001E436C"/>
    <w:rsid w:val="001E588A"/>
    <w:rsid w:val="001E7379"/>
    <w:rsid w:val="001F1090"/>
    <w:rsid w:val="001F12F0"/>
    <w:rsid w:val="001F1DB5"/>
    <w:rsid w:val="001F3BF9"/>
    <w:rsid w:val="001F54D3"/>
    <w:rsid w:val="001F6598"/>
    <w:rsid w:val="001F6697"/>
    <w:rsid w:val="00202166"/>
    <w:rsid w:val="00203B7E"/>
    <w:rsid w:val="00206CAB"/>
    <w:rsid w:val="00210436"/>
    <w:rsid w:val="00210D92"/>
    <w:rsid w:val="00212646"/>
    <w:rsid w:val="0021327A"/>
    <w:rsid w:val="00213526"/>
    <w:rsid w:val="0021370E"/>
    <w:rsid w:val="0021390A"/>
    <w:rsid w:val="002174E2"/>
    <w:rsid w:val="002177BA"/>
    <w:rsid w:val="00220918"/>
    <w:rsid w:val="00221B54"/>
    <w:rsid w:val="00221DA5"/>
    <w:rsid w:val="00223FD2"/>
    <w:rsid w:val="002253BA"/>
    <w:rsid w:val="00226849"/>
    <w:rsid w:val="00226F84"/>
    <w:rsid w:val="00226F88"/>
    <w:rsid w:val="002319C5"/>
    <w:rsid w:val="00231BC9"/>
    <w:rsid w:val="002321C6"/>
    <w:rsid w:val="00237365"/>
    <w:rsid w:val="00237E2E"/>
    <w:rsid w:val="0024186F"/>
    <w:rsid w:val="00241DE9"/>
    <w:rsid w:val="002427C8"/>
    <w:rsid w:val="00242EF0"/>
    <w:rsid w:val="0024384A"/>
    <w:rsid w:val="00243F70"/>
    <w:rsid w:val="002440C0"/>
    <w:rsid w:val="00245594"/>
    <w:rsid w:val="00245DAB"/>
    <w:rsid w:val="0025468C"/>
    <w:rsid w:val="00254811"/>
    <w:rsid w:val="00255FEC"/>
    <w:rsid w:val="00257549"/>
    <w:rsid w:val="00257590"/>
    <w:rsid w:val="00257A6B"/>
    <w:rsid w:val="00257EA1"/>
    <w:rsid w:val="0026036B"/>
    <w:rsid w:val="002607A0"/>
    <w:rsid w:val="002621B8"/>
    <w:rsid w:val="002624D9"/>
    <w:rsid w:val="00264A5A"/>
    <w:rsid w:val="00265819"/>
    <w:rsid w:val="0026644A"/>
    <w:rsid w:val="00271B05"/>
    <w:rsid w:val="00271C27"/>
    <w:rsid w:val="00273A33"/>
    <w:rsid w:val="002750E3"/>
    <w:rsid w:val="00276FF0"/>
    <w:rsid w:val="00277604"/>
    <w:rsid w:val="002803B1"/>
    <w:rsid w:val="00281165"/>
    <w:rsid w:val="0028157A"/>
    <w:rsid w:val="002828DE"/>
    <w:rsid w:val="002832F0"/>
    <w:rsid w:val="002834B8"/>
    <w:rsid w:val="002839A8"/>
    <w:rsid w:val="002844A2"/>
    <w:rsid w:val="0028673A"/>
    <w:rsid w:val="002870F5"/>
    <w:rsid w:val="002926D1"/>
    <w:rsid w:val="00292FA9"/>
    <w:rsid w:val="0029448E"/>
    <w:rsid w:val="002979FC"/>
    <w:rsid w:val="002A1F1F"/>
    <w:rsid w:val="002A223D"/>
    <w:rsid w:val="002A268F"/>
    <w:rsid w:val="002A2A77"/>
    <w:rsid w:val="002A2DCF"/>
    <w:rsid w:val="002A3A07"/>
    <w:rsid w:val="002A4D14"/>
    <w:rsid w:val="002A5A8C"/>
    <w:rsid w:val="002A7F0D"/>
    <w:rsid w:val="002B1EF8"/>
    <w:rsid w:val="002B48D2"/>
    <w:rsid w:val="002C2EC4"/>
    <w:rsid w:val="002C73C2"/>
    <w:rsid w:val="002C7479"/>
    <w:rsid w:val="002C7B77"/>
    <w:rsid w:val="002D175F"/>
    <w:rsid w:val="002D1764"/>
    <w:rsid w:val="002D19A9"/>
    <w:rsid w:val="002D2E51"/>
    <w:rsid w:val="002D45B3"/>
    <w:rsid w:val="002D4C94"/>
    <w:rsid w:val="002D52E4"/>
    <w:rsid w:val="002E1E2C"/>
    <w:rsid w:val="002E20CD"/>
    <w:rsid w:val="002E22E8"/>
    <w:rsid w:val="002E25DB"/>
    <w:rsid w:val="002E5034"/>
    <w:rsid w:val="002F0E32"/>
    <w:rsid w:val="002F11E2"/>
    <w:rsid w:val="002F1D69"/>
    <w:rsid w:val="002F2A66"/>
    <w:rsid w:val="002F33B3"/>
    <w:rsid w:val="002F4DA0"/>
    <w:rsid w:val="002F76EB"/>
    <w:rsid w:val="00300E77"/>
    <w:rsid w:val="00301509"/>
    <w:rsid w:val="00301A86"/>
    <w:rsid w:val="003032BE"/>
    <w:rsid w:val="00304127"/>
    <w:rsid w:val="003041F2"/>
    <w:rsid w:val="003051E8"/>
    <w:rsid w:val="00305D37"/>
    <w:rsid w:val="00305E86"/>
    <w:rsid w:val="00306497"/>
    <w:rsid w:val="00312C21"/>
    <w:rsid w:val="00312D36"/>
    <w:rsid w:val="00317E2F"/>
    <w:rsid w:val="0032016B"/>
    <w:rsid w:val="00321BE7"/>
    <w:rsid w:val="00321F9A"/>
    <w:rsid w:val="003255DB"/>
    <w:rsid w:val="00325B3D"/>
    <w:rsid w:val="00330BAD"/>
    <w:rsid w:val="00331A9C"/>
    <w:rsid w:val="00333E0E"/>
    <w:rsid w:val="0033480A"/>
    <w:rsid w:val="00334F29"/>
    <w:rsid w:val="003357B7"/>
    <w:rsid w:val="003357E6"/>
    <w:rsid w:val="003360C4"/>
    <w:rsid w:val="003369A6"/>
    <w:rsid w:val="00336C53"/>
    <w:rsid w:val="00340311"/>
    <w:rsid w:val="00341ACB"/>
    <w:rsid w:val="0034367D"/>
    <w:rsid w:val="00344102"/>
    <w:rsid w:val="00345441"/>
    <w:rsid w:val="00351796"/>
    <w:rsid w:val="00352726"/>
    <w:rsid w:val="00353592"/>
    <w:rsid w:val="00353A61"/>
    <w:rsid w:val="00355A60"/>
    <w:rsid w:val="003562FD"/>
    <w:rsid w:val="00356F4F"/>
    <w:rsid w:val="00360E2D"/>
    <w:rsid w:val="003621F1"/>
    <w:rsid w:val="003622E0"/>
    <w:rsid w:val="003632B7"/>
    <w:rsid w:val="00363F5D"/>
    <w:rsid w:val="003645B5"/>
    <w:rsid w:val="003657A0"/>
    <w:rsid w:val="00365EFD"/>
    <w:rsid w:val="0036677B"/>
    <w:rsid w:val="00366A80"/>
    <w:rsid w:val="00366F86"/>
    <w:rsid w:val="00367D68"/>
    <w:rsid w:val="00370B09"/>
    <w:rsid w:val="00370F5E"/>
    <w:rsid w:val="003714C6"/>
    <w:rsid w:val="00371B5F"/>
    <w:rsid w:val="003722DE"/>
    <w:rsid w:val="00373163"/>
    <w:rsid w:val="00373B6E"/>
    <w:rsid w:val="003749D4"/>
    <w:rsid w:val="003750A6"/>
    <w:rsid w:val="0037658F"/>
    <w:rsid w:val="0037786D"/>
    <w:rsid w:val="003828B1"/>
    <w:rsid w:val="00384057"/>
    <w:rsid w:val="003861A3"/>
    <w:rsid w:val="00387AF0"/>
    <w:rsid w:val="00390122"/>
    <w:rsid w:val="003921C5"/>
    <w:rsid w:val="00392B12"/>
    <w:rsid w:val="0039322A"/>
    <w:rsid w:val="0039326D"/>
    <w:rsid w:val="00394CB3"/>
    <w:rsid w:val="00395128"/>
    <w:rsid w:val="00395280"/>
    <w:rsid w:val="003A16BC"/>
    <w:rsid w:val="003A445F"/>
    <w:rsid w:val="003A57C0"/>
    <w:rsid w:val="003A58D0"/>
    <w:rsid w:val="003A5929"/>
    <w:rsid w:val="003A5D03"/>
    <w:rsid w:val="003B002C"/>
    <w:rsid w:val="003B0F72"/>
    <w:rsid w:val="003B1D1C"/>
    <w:rsid w:val="003B5968"/>
    <w:rsid w:val="003B64DC"/>
    <w:rsid w:val="003B69C1"/>
    <w:rsid w:val="003B6B9C"/>
    <w:rsid w:val="003B7B44"/>
    <w:rsid w:val="003C0D74"/>
    <w:rsid w:val="003C12BC"/>
    <w:rsid w:val="003C308A"/>
    <w:rsid w:val="003C3861"/>
    <w:rsid w:val="003C5037"/>
    <w:rsid w:val="003C58AC"/>
    <w:rsid w:val="003C6D58"/>
    <w:rsid w:val="003C7C0D"/>
    <w:rsid w:val="003D0583"/>
    <w:rsid w:val="003D28F0"/>
    <w:rsid w:val="003D345C"/>
    <w:rsid w:val="003D401B"/>
    <w:rsid w:val="003D4FA9"/>
    <w:rsid w:val="003E1CD5"/>
    <w:rsid w:val="003E2ADB"/>
    <w:rsid w:val="003E53BD"/>
    <w:rsid w:val="003E7385"/>
    <w:rsid w:val="003F0BD1"/>
    <w:rsid w:val="003F22FB"/>
    <w:rsid w:val="003F23C4"/>
    <w:rsid w:val="003F2997"/>
    <w:rsid w:val="003F5EE5"/>
    <w:rsid w:val="003F638B"/>
    <w:rsid w:val="003F7F1F"/>
    <w:rsid w:val="00402060"/>
    <w:rsid w:val="00404B14"/>
    <w:rsid w:val="00405D6D"/>
    <w:rsid w:val="00405FCA"/>
    <w:rsid w:val="00406544"/>
    <w:rsid w:val="00406633"/>
    <w:rsid w:val="00406FB4"/>
    <w:rsid w:val="00407027"/>
    <w:rsid w:val="0040796C"/>
    <w:rsid w:val="0041164E"/>
    <w:rsid w:val="0041696E"/>
    <w:rsid w:val="004169D2"/>
    <w:rsid w:val="00416BE6"/>
    <w:rsid w:val="00417EE6"/>
    <w:rsid w:val="00420E40"/>
    <w:rsid w:val="00421AFC"/>
    <w:rsid w:val="00422752"/>
    <w:rsid w:val="0042404C"/>
    <w:rsid w:val="00424617"/>
    <w:rsid w:val="004247D9"/>
    <w:rsid w:val="00425757"/>
    <w:rsid w:val="004269C0"/>
    <w:rsid w:val="00426A50"/>
    <w:rsid w:val="00426B38"/>
    <w:rsid w:val="00431E80"/>
    <w:rsid w:val="004324F5"/>
    <w:rsid w:val="0043472B"/>
    <w:rsid w:val="00437F5E"/>
    <w:rsid w:val="00441925"/>
    <w:rsid w:val="00441AD5"/>
    <w:rsid w:val="00441BC7"/>
    <w:rsid w:val="00442827"/>
    <w:rsid w:val="00442BE9"/>
    <w:rsid w:val="00442F00"/>
    <w:rsid w:val="004445CE"/>
    <w:rsid w:val="00446F5E"/>
    <w:rsid w:val="004473F2"/>
    <w:rsid w:val="004474CA"/>
    <w:rsid w:val="0045482D"/>
    <w:rsid w:val="00456398"/>
    <w:rsid w:val="004576E7"/>
    <w:rsid w:val="00457D4C"/>
    <w:rsid w:val="00457DA5"/>
    <w:rsid w:val="00460B7B"/>
    <w:rsid w:val="0046189F"/>
    <w:rsid w:val="00461BD5"/>
    <w:rsid w:val="004622C9"/>
    <w:rsid w:val="004628E5"/>
    <w:rsid w:val="00463821"/>
    <w:rsid w:val="0046482E"/>
    <w:rsid w:val="0046629E"/>
    <w:rsid w:val="00467737"/>
    <w:rsid w:val="0046783E"/>
    <w:rsid w:val="00470815"/>
    <w:rsid w:val="004711C3"/>
    <w:rsid w:val="004720B9"/>
    <w:rsid w:val="0047225B"/>
    <w:rsid w:val="00473428"/>
    <w:rsid w:val="00473872"/>
    <w:rsid w:val="00473978"/>
    <w:rsid w:val="0047459F"/>
    <w:rsid w:val="00474EC0"/>
    <w:rsid w:val="00476C8F"/>
    <w:rsid w:val="0048016B"/>
    <w:rsid w:val="00480FD4"/>
    <w:rsid w:val="00481C73"/>
    <w:rsid w:val="00482347"/>
    <w:rsid w:val="00483440"/>
    <w:rsid w:val="004837A2"/>
    <w:rsid w:val="00483C76"/>
    <w:rsid w:val="00485007"/>
    <w:rsid w:val="004872F2"/>
    <w:rsid w:val="00487563"/>
    <w:rsid w:val="004875C6"/>
    <w:rsid w:val="0048781C"/>
    <w:rsid w:val="00487A40"/>
    <w:rsid w:val="0049007F"/>
    <w:rsid w:val="004914F3"/>
    <w:rsid w:val="00493A1F"/>
    <w:rsid w:val="004947A0"/>
    <w:rsid w:val="0049519E"/>
    <w:rsid w:val="0049527C"/>
    <w:rsid w:val="0049568D"/>
    <w:rsid w:val="004A51AC"/>
    <w:rsid w:val="004A6E94"/>
    <w:rsid w:val="004A7188"/>
    <w:rsid w:val="004B333F"/>
    <w:rsid w:val="004B476D"/>
    <w:rsid w:val="004B56B9"/>
    <w:rsid w:val="004B592B"/>
    <w:rsid w:val="004B5B3E"/>
    <w:rsid w:val="004B68FA"/>
    <w:rsid w:val="004B6CAB"/>
    <w:rsid w:val="004B78F6"/>
    <w:rsid w:val="004C06A5"/>
    <w:rsid w:val="004C0D75"/>
    <w:rsid w:val="004C3E4A"/>
    <w:rsid w:val="004C48E1"/>
    <w:rsid w:val="004C59C5"/>
    <w:rsid w:val="004C5FA9"/>
    <w:rsid w:val="004C6402"/>
    <w:rsid w:val="004C6941"/>
    <w:rsid w:val="004C78AA"/>
    <w:rsid w:val="004C7A0B"/>
    <w:rsid w:val="004C7FE5"/>
    <w:rsid w:val="004D1254"/>
    <w:rsid w:val="004D27E3"/>
    <w:rsid w:val="004D3CC6"/>
    <w:rsid w:val="004D4FF0"/>
    <w:rsid w:val="004D570A"/>
    <w:rsid w:val="004D70B5"/>
    <w:rsid w:val="004D7918"/>
    <w:rsid w:val="004E2356"/>
    <w:rsid w:val="004E2FD9"/>
    <w:rsid w:val="004E31FC"/>
    <w:rsid w:val="004E36A0"/>
    <w:rsid w:val="004E3EFD"/>
    <w:rsid w:val="004E4C3F"/>
    <w:rsid w:val="004E531A"/>
    <w:rsid w:val="004E5CE8"/>
    <w:rsid w:val="004E7209"/>
    <w:rsid w:val="004E767C"/>
    <w:rsid w:val="004F10CF"/>
    <w:rsid w:val="004F18FC"/>
    <w:rsid w:val="004F3AE2"/>
    <w:rsid w:val="004F5103"/>
    <w:rsid w:val="004F7190"/>
    <w:rsid w:val="00500A0F"/>
    <w:rsid w:val="0050375D"/>
    <w:rsid w:val="00503A10"/>
    <w:rsid w:val="00503BE5"/>
    <w:rsid w:val="005043B6"/>
    <w:rsid w:val="00507B1E"/>
    <w:rsid w:val="005125DC"/>
    <w:rsid w:val="00512B90"/>
    <w:rsid w:val="00512EDD"/>
    <w:rsid w:val="00512F99"/>
    <w:rsid w:val="00513F13"/>
    <w:rsid w:val="0051404C"/>
    <w:rsid w:val="00517250"/>
    <w:rsid w:val="0052040D"/>
    <w:rsid w:val="00521CA3"/>
    <w:rsid w:val="005221D0"/>
    <w:rsid w:val="00525DE4"/>
    <w:rsid w:val="005263D6"/>
    <w:rsid w:val="005329AF"/>
    <w:rsid w:val="00533DF8"/>
    <w:rsid w:val="00533E5B"/>
    <w:rsid w:val="00534D37"/>
    <w:rsid w:val="00534D46"/>
    <w:rsid w:val="00534FEF"/>
    <w:rsid w:val="0053653C"/>
    <w:rsid w:val="00536FA9"/>
    <w:rsid w:val="00537931"/>
    <w:rsid w:val="00540455"/>
    <w:rsid w:val="00540AE4"/>
    <w:rsid w:val="005417BC"/>
    <w:rsid w:val="0054363E"/>
    <w:rsid w:val="005442A6"/>
    <w:rsid w:val="005454D4"/>
    <w:rsid w:val="00546BA0"/>
    <w:rsid w:val="00546F15"/>
    <w:rsid w:val="00547241"/>
    <w:rsid w:val="00551105"/>
    <w:rsid w:val="005513F0"/>
    <w:rsid w:val="00552C32"/>
    <w:rsid w:val="0055329C"/>
    <w:rsid w:val="00553BAE"/>
    <w:rsid w:val="00554C21"/>
    <w:rsid w:val="00555210"/>
    <w:rsid w:val="00555402"/>
    <w:rsid w:val="005574B2"/>
    <w:rsid w:val="00557761"/>
    <w:rsid w:val="0056033D"/>
    <w:rsid w:val="00560778"/>
    <w:rsid w:val="00563019"/>
    <w:rsid w:val="00563DD9"/>
    <w:rsid w:val="0056454A"/>
    <w:rsid w:val="00564C35"/>
    <w:rsid w:val="00565FA7"/>
    <w:rsid w:val="005660C1"/>
    <w:rsid w:val="0056723C"/>
    <w:rsid w:val="00567C22"/>
    <w:rsid w:val="0057058F"/>
    <w:rsid w:val="00571133"/>
    <w:rsid w:val="00572BA0"/>
    <w:rsid w:val="005733DE"/>
    <w:rsid w:val="0057349E"/>
    <w:rsid w:val="00575F47"/>
    <w:rsid w:val="005770B9"/>
    <w:rsid w:val="00577723"/>
    <w:rsid w:val="005804F1"/>
    <w:rsid w:val="00581FBE"/>
    <w:rsid w:val="00583737"/>
    <w:rsid w:val="00583742"/>
    <w:rsid w:val="0058625F"/>
    <w:rsid w:val="00590CD1"/>
    <w:rsid w:val="00590CF6"/>
    <w:rsid w:val="0059191B"/>
    <w:rsid w:val="0059248B"/>
    <w:rsid w:val="00592530"/>
    <w:rsid w:val="005931B2"/>
    <w:rsid w:val="0059406F"/>
    <w:rsid w:val="0059445C"/>
    <w:rsid w:val="00594D54"/>
    <w:rsid w:val="0059616C"/>
    <w:rsid w:val="00596240"/>
    <w:rsid w:val="00596AA9"/>
    <w:rsid w:val="005A134D"/>
    <w:rsid w:val="005B0CCD"/>
    <w:rsid w:val="005B176A"/>
    <w:rsid w:val="005B18B9"/>
    <w:rsid w:val="005B296D"/>
    <w:rsid w:val="005B338C"/>
    <w:rsid w:val="005B4F1F"/>
    <w:rsid w:val="005B4FB8"/>
    <w:rsid w:val="005B5045"/>
    <w:rsid w:val="005B58E8"/>
    <w:rsid w:val="005B5B19"/>
    <w:rsid w:val="005B7F1A"/>
    <w:rsid w:val="005C33B2"/>
    <w:rsid w:val="005C40C4"/>
    <w:rsid w:val="005C68C7"/>
    <w:rsid w:val="005C74C6"/>
    <w:rsid w:val="005D1513"/>
    <w:rsid w:val="005D1CC8"/>
    <w:rsid w:val="005D34B8"/>
    <w:rsid w:val="005D58EC"/>
    <w:rsid w:val="005D72D9"/>
    <w:rsid w:val="005D7783"/>
    <w:rsid w:val="005E3928"/>
    <w:rsid w:val="005E483E"/>
    <w:rsid w:val="005E53BA"/>
    <w:rsid w:val="005E590B"/>
    <w:rsid w:val="005E71B6"/>
    <w:rsid w:val="005E71FD"/>
    <w:rsid w:val="005E73E5"/>
    <w:rsid w:val="005E7B37"/>
    <w:rsid w:val="005E7E1B"/>
    <w:rsid w:val="005F0F65"/>
    <w:rsid w:val="005F10F5"/>
    <w:rsid w:val="005F2691"/>
    <w:rsid w:val="005F27EA"/>
    <w:rsid w:val="005F345A"/>
    <w:rsid w:val="005F37B6"/>
    <w:rsid w:val="005F4BA9"/>
    <w:rsid w:val="005F522F"/>
    <w:rsid w:val="005F6B07"/>
    <w:rsid w:val="005F6E88"/>
    <w:rsid w:val="00600DDF"/>
    <w:rsid w:val="006011C3"/>
    <w:rsid w:val="00601BAB"/>
    <w:rsid w:val="0060303F"/>
    <w:rsid w:val="006030A7"/>
    <w:rsid w:val="006041ED"/>
    <w:rsid w:val="00605D6F"/>
    <w:rsid w:val="0061203E"/>
    <w:rsid w:val="00612372"/>
    <w:rsid w:val="006174D8"/>
    <w:rsid w:val="00621062"/>
    <w:rsid w:val="00621FB4"/>
    <w:rsid w:val="006225DB"/>
    <w:rsid w:val="00623A0C"/>
    <w:rsid w:val="00623D2D"/>
    <w:rsid w:val="00625BFD"/>
    <w:rsid w:val="00625C37"/>
    <w:rsid w:val="006260FF"/>
    <w:rsid w:val="00626721"/>
    <w:rsid w:val="00630D94"/>
    <w:rsid w:val="006315BC"/>
    <w:rsid w:val="00632B6A"/>
    <w:rsid w:val="00632E0D"/>
    <w:rsid w:val="00633BD8"/>
    <w:rsid w:val="006363C1"/>
    <w:rsid w:val="0063646C"/>
    <w:rsid w:val="00636D37"/>
    <w:rsid w:val="006370D3"/>
    <w:rsid w:val="00642348"/>
    <w:rsid w:val="006438B7"/>
    <w:rsid w:val="00650C84"/>
    <w:rsid w:val="006514D3"/>
    <w:rsid w:val="00652FBF"/>
    <w:rsid w:val="0065406A"/>
    <w:rsid w:val="0065479E"/>
    <w:rsid w:val="00654DBB"/>
    <w:rsid w:val="00655465"/>
    <w:rsid w:val="00655578"/>
    <w:rsid w:val="00656986"/>
    <w:rsid w:val="00657754"/>
    <w:rsid w:val="00657A79"/>
    <w:rsid w:val="00657F5B"/>
    <w:rsid w:val="006611F7"/>
    <w:rsid w:val="006615B0"/>
    <w:rsid w:val="00662151"/>
    <w:rsid w:val="006622D8"/>
    <w:rsid w:val="00667EC1"/>
    <w:rsid w:val="00670BC4"/>
    <w:rsid w:val="00670FFE"/>
    <w:rsid w:val="00672A9E"/>
    <w:rsid w:val="00674A6B"/>
    <w:rsid w:val="006753F2"/>
    <w:rsid w:val="00676102"/>
    <w:rsid w:val="00676678"/>
    <w:rsid w:val="00676BF3"/>
    <w:rsid w:val="00677743"/>
    <w:rsid w:val="00686178"/>
    <w:rsid w:val="006872F1"/>
    <w:rsid w:val="006919B5"/>
    <w:rsid w:val="00691C80"/>
    <w:rsid w:val="006930DE"/>
    <w:rsid w:val="0069317B"/>
    <w:rsid w:val="00693F94"/>
    <w:rsid w:val="006946D7"/>
    <w:rsid w:val="006966B5"/>
    <w:rsid w:val="006977F7"/>
    <w:rsid w:val="00697CA8"/>
    <w:rsid w:val="006A0ECB"/>
    <w:rsid w:val="006A1D23"/>
    <w:rsid w:val="006A2562"/>
    <w:rsid w:val="006A2693"/>
    <w:rsid w:val="006A4724"/>
    <w:rsid w:val="006A4E34"/>
    <w:rsid w:val="006A6FCE"/>
    <w:rsid w:val="006A7984"/>
    <w:rsid w:val="006B0D2C"/>
    <w:rsid w:val="006B143C"/>
    <w:rsid w:val="006B1B76"/>
    <w:rsid w:val="006B2C13"/>
    <w:rsid w:val="006B3569"/>
    <w:rsid w:val="006B49D1"/>
    <w:rsid w:val="006B53A7"/>
    <w:rsid w:val="006B6C08"/>
    <w:rsid w:val="006B721E"/>
    <w:rsid w:val="006B7628"/>
    <w:rsid w:val="006C0064"/>
    <w:rsid w:val="006C1A0C"/>
    <w:rsid w:val="006C2C23"/>
    <w:rsid w:val="006C3603"/>
    <w:rsid w:val="006C40C2"/>
    <w:rsid w:val="006C42C6"/>
    <w:rsid w:val="006C59AA"/>
    <w:rsid w:val="006D053C"/>
    <w:rsid w:val="006D19B8"/>
    <w:rsid w:val="006D1BF8"/>
    <w:rsid w:val="006D2594"/>
    <w:rsid w:val="006D2649"/>
    <w:rsid w:val="006D3DE0"/>
    <w:rsid w:val="006D416D"/>
    <w:rsid w:val="006D4C84"/>
    <w:rsid w:val="006D63DB"/>
    <w:rsid w:val="006E0615"/>
    <w:rsid w:val="006E0CE2"/>
    <w:rsid w:val="006E1700"/>
    <w:rsid w:val="006E2460"/>
    <w:rsid w:val="006E464E"/>
    <w:rsid w:val="006E4743"/>
    <w:rsid w:val="006E70FB"/>
    <w:rsid w:val="006E79F1"/>
    <w:rsid w:val="006E7E91"/>
    <w:rsid w:val="006F0116"/>
    <w:rsid w:val="006F0592"/>
    <w:rsid w:val="006F1CB7"/>
    <w:rsid w:val="006F2D31"/>
    <w:rsid w:val="006F3F7A"/>
    <w:rsid w:val="006F5322"/>
    <w:rsid w:val="006F5BCD"/>
    <w:rsid w:val="006F7194"/>
    <w:rsid w:val="006F7901"/>
    <w:rsid w:val="00703563"/>
    <w:rsid w:val="00705C6A"/>
    <w:rsid w:val="00707B78"/>
    <w:rsid w:val="00712965"/>
    <w:rsid w:val="00712CB6"/>
    <w:rsid w:val="0071349F"/>
    <w:rsid w:val="00714492"/>
    <w:rsid w:val="00715026"/>
    <w:rsid w:val="007163C4"/>
    <w:rsid w:val="00717C13"/>
    <w:rsid w:val="00721BD2"/>
    <w:rsid w:val="00722CA2"/>
    <w:rsid w:val="00723965"/>
    <w:rsid w:val="00723EB1"/>
    <w:rsid w:val="007244C6"/>
    <w:rsid w:val="007247D7"/>
    <w:rsid w:val="00726335"/>
    <w:rsid w:val="0073374D"/>
    <w:rsid w:val="00734941"/>
    <w:rsid w:val="00734B99"/>
    <w:rsid w:val="007365E5"/>
    <w:rsid w:val="007369EC"/>
    <w:rsid w:val="00737328"/>
    <w:rsid w:val="00740345"/>
    <w:rsid w:val="00740949"/>
    <w:rsid w:val="00741479"/>
    <w:rsid w:val="007418E7"/>
    <w:rsid w:val="0074321A"/>
    <w:rsid w:val="00743595"/>
    <w:rsid w:val="007435AE"/>
    <w:rsid w:val="00743C10"/>
    <w:rsid w:val="00744BBD"/>
    <w:rsid w:val="00747DF8"/>
    <w:rsid w:val="00747FEB"/>
    <w:rsid w:val="00751AED"/>
    <w:rsid w:val="007529E3"/>
    <w:rsid w:val="0075314F"/>
    <w:rsid w:val="00754BC9"/>
    <w:rsid w:val="007555A5"/>
    <w:rsid w:val="007557C8"/>
    <w:rsid w:val="00755E1D"/>
    <w:rsid w:val="007564B6"/>
    <w:rsid w:val="0075774D"/>
    <w:rsid w:val="00760046"/>
    <w:rsid w:val="00761901"/>
    <w:rsid w:val="007624A5"/>
    <w:rsid w:val="007628F9"/>
    <w:rsid w:val="00763540"/>
    <w:rsid w:val="0076603A"/>
    <w:rsid w:val="00766787"/>
    <w:rsid w:val="007703F5"/>
    <w:rsid w:val="0077115B"/>
    <w:rsid w:val="00771806"/>
    <w:rsid w:val="007736F5"/>
    <w:rsid w:val="00773965"/>
    <w:rsid w:val="00774BFE"/>
    <w:rsid w:val="00776F1D"/>
    <w:rsid w:val="0077713E"/>
    <w:rsid w:val="00780263"/>
    <w:rsid w:val="00780853"/>
    <w:rsid w:val="007812C1"/>
    <w:rsid w:val="0078169B"/>
    <w:rsid w:val="007838BE"/>
    <w:rsid w:val="007845C6"/>
    <w:rsid w:val="007861E4"/>
    <w:rsid w:val="00786512"/>
    <w:rsid w:val="00786B35"/>
    <w:rsid w:val="00787F91"/>
    <w:rsid w:val="0079221D"/>
    <w:rsid w:val="00794949"/>
    <w:rsid w:val="007953B8"/>
    <w:rsid w:val="007A2007"/>
    <w:rsid w:val="007A346B"/>
    <w:rsid w:val="007A6DAC"/>
    <w:rsid w:val="007A71CD"/>
    <w:rsid w:val="007B069B"/>
    <w:rsid w:val="007B0997"/>
    <w:rsid w:val="007B24E6"/>
    <w:rsid w:val="007B29C8"/>
    <w:rsid w:val="007B2E25"/>
    <w:rsid w:val="007B52B7"/>
    <w:rsid w:val="007B66E5"/>
    <w:rsid w:val="007C2909"/>
    <w:rsid w:val="007C2EB5"/>
    <w:rsid w:val="007C5D5B"/>
    <w:rsid w:val="007C68F0"/>
    <w:rsid w:val="007D158C"/>
    <w:rsid w:val="007D1FC5"/>
    <w:rsid w:val="007D3353"/>
    <w:rsid w:val="007D45B9"/>
    <w:rsid w:val="007D4705"/>
    <w:rsid w:val="007D67E6"/>
    <w:rsid w:val="007D7A97"/>
    <w:rsid w:val="007D7BC6"/>
    <w:rsid w:val="007E0CCA"/>
    <w:rsid w:val="007E1A0D"/>
    <w:rsid w:val="007E564C"/>
    <w:rsid w:val="007E5E2F"/>
    <w:rsid w:val="007E624A"/>
    <w:rsid w:val="007E657B"/>
    <w:rsid w:val="007E7498"/>
    <w:rsid w:val="007E7E86"/>
    <w:rsid w:val="007E7EB0"/>
    <w:rsid w:val="007F1057"/>
    <w:rsid w:val="007F29D9"/>
    <w:rsid w:val="007F2C19"/>
    <w:rsid w:val="007F3249"/>
    <w:rsid w:val="007F49DC"/>
    <w:rsid w:val="007F5222"/>
    <w:rsid w:val="007F641A"/>
    <w:rsid w:val="007F6C45"/>
    <w:rsid w:val="007F6D6A"/>
    <w:rsid w:val="008007AB"/>
    <w:rsid w:val="00802735"/>
    <w:rsid w:val="008030B2"/>
    <w:rsid w:val="008049BD"/>
    <w:rsid w:val="00804C91"/>
    <w:rsid w:val="008069EB"/>
    <w:rsid w:val="0081011C"/>
    <w:rsid w:val="008106A3"/>
    <w:rsid w:val="0081246B"/>
    <w:rsid w:val="00812634"/>
    <w:rsid w:val="008134CC"/>
    <w:rsid w:val="008145FF"/>
    <w:rsid w:val="00817618"/>
    <w:rsid w:val="00817F43"/>
    <w:rsid w:val="0082267C"/>
    <w:rsid w:val="00822964"/>
    <w:rsid w:val="00823850"/>
    <w:rsid w:val="00823864"/>
    <w:rsid w:val="00824875"/>
    <w:rsid w:val="00824FD0"/>
    <w:rsid w:val="0082541C"/>
    <w:rsid w:val="00826778"/>
    <w:rsid w:val="00827D74"/>
    <w:rsid w:val="00830D75"/>
    <w:rsid w:val="008325C2"/>
    <w:rsid w:val="0083289B"/>
    <w:rsid w:val="00833560"/>
    <w:rsid w:val="00833839"/>
    <w:rsid w:val="0083431C"/>
    <w:rsid w:val="008356C8"/>
    <w:rsid w:val="00836272"/>
    <w:rsid w:val="0083678C"/>
    <w:rsid w:val="008377C8"/>
    <w:rsid w:val="00837D82"/>
    <w:rsid w:val="008402B1"/>
    <w:rsid w:val="00840EE3"/>
    <w:rsid w:val="00845B64"/>
    <w:rsid w:val="00846C8B"/>
    <w:rsid w:val="00850C5F"/>
    <w:rsid w:val="00851409"/>
    <w:rsid w:val="00853FD5"/>
    <w:rsid w:val="0085701F"/>
    <w:rsid w:val="00857430"/>
    <w:rsid w:val="00857F6F"/>
    <w:rsid w:val="008620A3"/>
    <w:rsid w:val="00862326"/>
    <w:rsid w:val="008631B7"/>
    <w:rsid w:val="008636F6"/>
    <w:rsid w:val="008647F7"/>
    <w:rsid w:val="0086762C"/>
    <w:rsid w:val="008755A3"/>
    <w:rsid w:val="008766DC"/>
    <w:rsid w:val="00876A30"/>
    <w:rsid w:val="008773C3"/>
    <w:rsid w:val="00880105"/>
    <w:rsid w:val="00880C7D"/>
    <w:rsid w:val="00880DE6"/>
    <w:rsid w:val="00881AA2"/>
    <w:rsid w:val="00884F0C"/>
    <w:rsid w:val="00885602"/>
    <w:rsid w:val="00885B36"/>
    <w:rsid w:val="00886A74"/>
    <w:rsid w:val="00890E64"/>
    <w:rsid w:val="00892081"/>
    <w:rsid w:val="00893F6A"/>
    <w:rsid w:val="008954BB"/>
    <w:rsid w:val="00895850"/>
    <w:rsid w:val="008A1DF7"/>
    <w:rsid w:val="008B0344"/>
    <w:rsid w:val="008B1A8C"/>
    <w:rsid w:val="008B5B50"/>
    <w:rsid w:val="008C0800"/>
    <w:rsid w:val="008C1370"/>
    <w:rsid w:val="008C160A"/>
    <w:rsid w:val="008C2D14"/>
    <w:rsid w:val="008C2E3A"/>
    <w:rsid w:val="008C39A2"/>
    <w:rsid w:val="008C4874"/>
    <w:rsid w:val="008C4942"/>
    <w:rsid w:val="008C52E2"/>
    <w:rsid w:val="008C5737"/>
    <w:rsid w:val="008C5FFB"/>
    <w:rsid w:val="008C65C5"/>
    <w:rsid w:val="008C7AD0"/>
    <w:rsid w:val="008D01D2"/>
    <w:rsid w:val="008D09CF"/>
    <w:rsid w:val="008D1BA8"/>
    <w:rsid w:val="008D36CA"/>
    <w:rsid w:val="008D3A23"/>
    <w:rsid w:val="008D485D"/>
    <w:rsid w:val="008D62A8"/>
    <w:rsid w:val="008D7EEE"/>
    <w:rsid w:val="008E06C4"/>
    <w:rsid w:val="008E37D3"/>
    <w:rsid w:val="008E4AF2"/>
    <w:rsid w:val="008E5284"/>
    <w:rsid w:val="008E5F07"/>
    <w:rsid w:val="008E75AB"/>
    <w:rsid w:val="008F4B08"/>
    <w:rsid w:val="008F609D"/>
    <w:rsid w:val="008F632C"/>
    <w:rsid w:val="009012AC"/>
    <w:rsid w:val="009027AD"/>
    <w:rsid w:val="00902819"/>
    <w:rsid w:val="0090310A"/>
    <w:rsid w:val="00903239"/>
    <w:rsid w:val="00903AA3"/>
    <w:rsid w:val="00903AAD"/>
    <w:rsid w:val="00903CE6"/>
    <w:rsid w:val="0090405D"/>
    <w:rsid w:val="00904C1A"/>
    <w:rsid w:val="00906464"/>
    <w:rsid w:val="00911EC3"/>
    <w:rsid w:val="00911F75"/>
    <w:rsid w:val="00912600"/>
    <w:rsid w:val="00912AD4"/>
    <w:rsid w:val="00914C9B"/>
    <w:rsid w:val="009156E4"/>
    <w:rsid w:val="00916FF0"/>
    <w:rsid w:val="009217D1"/>
    <w:rsid w:val="00921A4F"/>
    <w:rsid w:val="00923314"/>
    <w:rsid w:val="00923B95"/>
    <w:rsid w:val="00924249"/>
    <w:rsid w:val="00927798"/>
    <w:rsid w:val="009279B2"/>
    <w:rsid w:val="0093064A"/>
    <w:rsid w:val="009310DE"/>
    <w:rsid w:val="00933F60"/>
    <w:rsid w:val="0093566B"/>
    <w:rsid w:val="00937242"/>
    <w:rsid w:val="009374C0"/>
    <w:rsid w:val="00937DF6"/>
    <w:rsid w:val="00942057"/>
    <w:rsid w:val="00942623"/>
    <w:rsid w:val="00942A94"/>
    <w:rsid w:val="00944C4F"/>
    <w:rsid w:val="00947DE4"/>
    <w:rsid w:val="009515A8"/>
    <w:rsid w:val="0095297A"/>
    <w:rsid w:val="00952D78"/>
    <w:rsid w:val="00953229"/>
    <w:rsid w:val="00954572"/>
    <w:rsid w:val="00962D5B"/>
    <w:rsid w:val="00962DA7"/>
    <w:rsid w:val="0096395F"/>
    <w:rsid w:val="009642D0"/>
    <w:rsid w:val="00965061"/>
    <w:rsid w:val="0096615C"/>
    <w:rsid w:val="00966C29"/>
    <w:rsid w:val="00974EE2"/>
    <w:rsid w:val="00980117"/>
    <w:rsid w:val="009826A8"/>
    <w:rsid w:val="009828AE"/>
    <w:rsid w:val="00982FF5"/>
    <w:rsid w:val="0098388A"/>
    <w:rsid w:val="00984C42"/>
    <w:rsid w:val="009855A0"/>
    <w:rsid w:val="0098710D"/>
    <w:rsid w:val="009918B0"/>
    <w:rsid w:val="0099349E"/>
    <w:rsid w:val="009936EA"/>
    <w:rsid w:val="00993FE8"/>
    <w:rsid w:val="0099717A"/>
    <w:rsid w:val="00997521"/>
    <w:rsid w:val="009A0C00"/>
    <w:rsid w:val="009A0C0D"/>
    <w:rsid w:val="009A24FF"/>
    <w:rsid w:val="009A2CF0"/>
    <w:rsid w:val="009A307E"/>
    <w:rsid w:val="009A5BA2"/>
    <w:rsid w:val="009A70CE"/>
    <w:rsid w:val="009A750B"/>
    <w:rsid w:val="009A7881"/>
    <w:rsid w:val="009B04B4"/>
    <w:rsid w:val="009B05C8"/>
    <w:rsid w:val="009B0605"/>
    <w:rsid w:val="009B21A2"/>
    <w:rsid w:val="009B2A5A"/>
    <w:rsid w:val="009B3FBC"/>
    <w:rsid w:val="009B48CB"/>
    <w:rsid w:val="009B4F90"/>
    <w:rsid w:val="009B56EB"/>
    <w:rsid w:val="009B71F0"/>
    <w:rsid w:val="009C041D"/>
    <w:rsid w:val="009C0949"/>
    <w:rsid w:val="009C0AC1"/>
    <w:rsid w:val="009C13F3"/>
    <w:rsid w:val="009C160E"/>
    <w:rsid w:val="009C2980"/>
    <w:rsid w:val="009C57A2"/>
    <w:rsid w:val="009C6266"/>
    <w:rsid w:val="009C6707"/>
    <w:rsid w:val="009C7586"/>
    <w:rsid w:val="009C7A37"/>
    <w:rsid w:val="009D1723"/>
    <w:rsid w:val="009D21A2"/>
    <w:rsid w:val="009D3462"/>
    <w:rsid w:val="009D34D3"/>
    <w:rsid w:val="009D5383"/>
    <w:rsid w:val="009D63FF"/>
    <w:rsid w:val="009D75CA"/>
    <w:rsid w:val="009E01F6"/>
    <w:rsid w:val="009E02D9"/>
    <w:rsid w:val="009E02FF"/>
    <w:rsid w:val="009E0A25"/>
    <w:rsid w:val="009E0AC2"/>
    <w:rsid w:val="009E0B8E"/>
    <w:rsid w:val="009E121D"/>
    <w:rsid w:val="009E260E"/>
    <w:rsid w:val="009E395F"/>
    <w:rsid w:val="009E5EB6"/>
    <w:rsid w:val="009E5F87"/>
    <w:rsid w:val="009E6BD8"/>
    <w:rsid w:val="009F05D0"/>
    <w:rsid w:val="009F407C"/>
    <w:rsid w:val="009F4954"/>
    <w:rsid w:val="009F4B7E"/>
    <w:rsid w:val="009F61C8"/>
    <w:rsid w:val="009F74CA"/>
    <w:rsid w:val="00A00C07"/>
    <w:rsid w:val="00A040C6"/>
    <w:rsid w:val="00A05275"/>
    <w:rsid w:val="00A07BA2"/>
    <w:rsid w:val="00A1066D"/>
    <w:rsid w:val="00A12B61"/>
    <w:rsid w:val="00A14BED"/>
    <w:rsid w:val="00A14DCC"/>
    <w:rsid w:val="00A15E56"/>
    <w:rsid w:val="00A1795C"/>
    <w:rsid w:val="00A20485"/>
    <w:rsid w:val="00A21EF2"/>
    <w:rsid w:val="00A221D9"/>
    <w:rsid w:val="00A23CE5"/>
    <w:rsid w:val="00A251DF"/>
    <w:rsid w:val="00A30A0B"/>
    <w:rsid w:val="00A310A9"/>
    <w:rsid w:val="00A338D1"/>
    <w:rsid w:val="00A33ECE"/>
    <w:rsid w:val="00A342F9"/>
    <w:rsid w:val="00A3512E"/>
    <w:rsid w:val="00A35654"/>
    <w:rsid w:val="00A35B26"/>
    <w:rsid w:val="00A36C5A"/>
    <w:rsid w:val="00A36E6C"/>
    <w:rsid w:val="00A36FA9"/>
    <w:rsid w:val="00A41144"/>
    <w:rsid w:val="00A4303E"/>
    <w:rsid w:val="00A4312B"/>
    <w:rsid w:val="00A45846"/>
    <w:rsid w:val="00A45913"/>
    <w:rsid w:val="00A460C3"/>
    <w:rsid w:val="00A46492"/>
    <w:rsid w:val="00A46E13"/>
    <w:rsid w:val="00A500D3"/>
    <w:rsid w:val="00A50A8A"/>
    <w:rsid w:val="00A51484"/>
    <w:rsid w:val="00A5382B"/>
    <w:rsid w:val="00A565AA"/>
    <w:rsid w:val="00A56A45"/>
    <w:rsid w:val="00A56C0D"/>
    <w:rsid w:val="00A63AE9"/>
    <w:rsid w:val="00A6432B"/>
    <w:rsid w:val="00A644AD"/>
    <w:rsid w:val="00A648A2"/>
    <w:rsid w:val="00A66777"/>
    <w:rsid w:val="00A66C17"/>
    <w:rsid w:val="00A66CE5"/>
    <w:rsid w:val="00A67038"/>
    <w:rsid w:val="00A67D56"/>
    <w:rsid w:val="00A70781"/>
    <w:rsid w:val="00A7189E"/>
    <w:rsid w:val="00A74072"/>
    <w:rsid w:val="00A74755"/>
    <w:rsid w:val="00A74C12"/>
    <w:rsid w:val="00A76ECC"/>
    <w:rsid w:val="00A77ACF"/>
    <w:rsid w:val="00A77E78"/>
    <w:rsid w:val="00A83511"/>
    <w:rsid w:val="00A837DC"/>
    <w:rsid w:val="00A83C0C"/>
    <w:rsid w:val="00A83EBA"/>
    <w:rsid w:val="00A8407D"/>
    <w:rsid w:val="00A8448F"/>
    <w:rsid w:val="00A859B2"/>
    <w:rsid w:val="00A85C6F"/>
    <w:rsid w:val="00A868ED"/>
    <w:rsid w:val="00A8779F"/>
    <w:rsid w:val="00A9141F"/>
    <w:rsid w:val="00A927A9"/>
    <w:rsid w:val="00A9284F"/>
    <w:rsid w:val="00A949FD"/>
    <w:rsid w:val="00A9621B"/>
    <w:rsid w:val="00A96CC3"/>
    <w:rsid w:val="00A976BC"/>
    <w:rsid w:val="00AA20D4"/>
    <w:rsid w:val="00AA2D4B"/>
    <w:rsid w:val="00AA3244"/>
    <w:rsid w:val="00AA3686"/>
    <w:rsid w:val="00AA5501"/>
    <w:rsid w:val="00AA5E5E"/>
    <w:rsid w:val="00AA5F60"/>
    <w:rsid w:val="00AA6426"/>
    <w:rsid w:val="00AA6724"/>
    <w:rsid w:val="00AB0575"/>
    <w:rsid w:val="00AB0D98"/>
    <w:rsid w:val="00AB0E90"/>
    <w:rsid w:val="00AB0EBC"/>
    <w:rsid w:val="00AB112D"/>
    <w:rsid w:val="00AB14C2"/>
    <w:rsid w:val="00AB2621"/>
    <w:rsid w:val="00AB2823"/>
    <w:rsid w:val="00AB2848"/>
    <w:rsid w:val="00AB2F08"/>
    <w:rsid w:val="00AB30A6"/>
    <w:rsid w:val="00AB6DB5"/>
    <w:rsid w:val="00AC07D5"/>
    <w:rsid w:val="00AC3AD5"/>
    <w:rsid w:val="00AC48F6"/>
    <w:rsid w:val="00AC5F41"/>
    <w:rsid w:val="00AC7AB6"/>
    <w:rsid w:val="00AD1C77"/>
    <w:rsid w:val="00AD2DC8"/>
    <w:rsid w:val="00AD4F7C"/>
    <w:rsid w:val="00AD7059"/>
    <w:rsid w:val="00AD7CCF"/>
    <w:rsid w:val="00AE00DB"/>
    <w:rsid w:val="00AE0998"/>
    <w:rsid w:val="00AE217A"/>
    <w:rsid w:val="00AE30CF"/>
    <w:rsid w:val="00AE39C8"/>
    <w:rsid w:val="00AE6AB4"/>
    <w:rsid w:val="00AE74DA"/>
    <w:rsid w:val="00AF18AD"/>
    <w:rsid w:val="00AF2F01"/>
    <w:rsid w:val="00AF36E0"/>
    <w:rsid w:val="00AF4369"/>
    <w:rsid w:val="00AF47B0"/>
    <w:rsid w:val="00AF6D56"/>
    <w:rsid w:val="00B04457"/>
    <w:rsid w:val="00B04BE4"/>
    <w:rsid w:val="00B05334"/>
    <w:rsid w:val="00B0602F"/>
    <w:rsid w:val="00B07EC4"/>
    <w:rsid w:val="00B12C46"/>
    <w:rsid w:val="00B13544"/>
    <w:rsid w:val="00B22D35"/>
    <w:rsid w:val="00B23981"/>
    <w:rsid w:val="00B23AC2"/>
    <w:rsid w:val="00B23B2D"/>
    <w:rsid w:val="00B245D5"/>
    <w:rsid w:val="00B24A6C"/>
    <w:rsid w:val="00B25157"/>
    <w:rsid w:val="00B26BBD"/>
    <w:rsid w:val="00B27B83"/>
    <w:rsid w:val="00B30E0D"/>
    <w:rsid w:val="00B315C3"/>
    <w:rsid w:val="00B32E71"/>
    <w:rsid w:val="00B349E5"/>
    <w:rsid w:val="00B40ADD"/>
    <w:rsid w:val="00B435CA"/>
    <w:rsid w:val="00B43673"/>
    <w:rsid w:val="00B4433C"/>
    <w:rsid w:val="00B45E02"/>
    <w:rsid w:val="00B45FA0"/>
    <w:rsid w:val="00B46BCC"/>
    <w:rsid w:val="00B47BEA"/>
    <w:rsid w:val="00B47CF9"/>
    <w:rsid w:val="00B50634"/>
    <w:rsid w:val="00B525D3"/>
    <w:rsid w:val="00B529BB"/>
    <w:rsid w:val="00B56AE2"/>
    <w:rsid w:val="00B57F4F"/>
    <w:rsid w:val="00B61C57"/>
    <w:rsid w:val="00B62C69"/>
    <w:rsid w:val="00B6554C"/>
    <w:rsid w:val="00B65C29"/>
    <w:rsid w:val="00B67901"/>
    <w:rsid w:val="00B70060"/>
    <w:rsid w:val="00B70F8D"/>
    <w:rsid w:val="00B72455"/>
    <w:rsid w:val="00B72BC9"/>
    <w:rsid w:val="00B73CCB"/>
    <w:rsid w:val="00B7454A"/>
    <w:rsid w:val="00B75F7A"/>
    <w:rsid w:val="00B8134C"/>
    <w:rsid w:val="00B82E48"/>
    <w:rsid w:val="00B832BB"/>
    <w:rsid w:val="00B83ABE"/>
    <w:rsid w:val="00B83EBC"/>
    <w:rsid w:val="00B84A98"/>
    <w:rsid w:val="00B8791F"/>
    <w:rsid w:val="00B90997"/>
    <w:rsid w:val="00B9192B"/>
    <w:rsid w:val="00B93200"/>
    <w:rsid w:val="00B96D9E"/>
    <w:rsid w:val="00B97488"/>
    <w:rsid w:val="00B97A91"/>
    <w:rsid w:val="00B97FE3"/>
    <w:rsid w:val="00BA2BC8"/>
    <w:rsid w:val="00BA3C84"/>
    <w:rsid w:val="00BA5442"/>
    <w:rsid w:val="00BA6695"/>
    <w:rsid w:val="00BA7EA1"/>
    <w:rsid w:val="00BB035E"/>
    <w:rsid w:val="00BB0386"/>
    <w:rsid w:val="00BB2A1C"/>
    <w:rsid w:val="00BB2F2F"/>
    <w:rsid w:val="00BB37E2"/>
    <w:rsid w:val="00BC03BF"/>
    <w:rsid w:val="00BC13CB"/>
    <w:rsid w:val="00BC140D"/>
    <w:rsid w:val="00BC4133"/>
    <w:rsid w:val="00BC5315"/>
    <w:rsid w:val="00BC5895"/>
    <w:rsid w:val="00BC5B04"/>
    <w:rsid w:val="00BC63F6"/>
    <w:rsid w:val="00BC7D97"/>
    <w:rsid w:val="00BD1D95"/>
    <w:rsid w:val="00BD21EF"/>
    <w:rsid w:val="00BD39EE"/>
    <w:rsid w:val="00BD5C09"/>
    <w:rsid w:val="00BD67AC"/>
    <w:rsid w:val="00BE1CFA"/>
    <w:rsid w:val="00BE2826"/>
    <w:rsid w:val="00BE3DB3"/>
    <w:rsid w:val="00BE5FE0"/>
    <w:rsid w:val="00BE64B6"/>
    <w:rsid w:val="00BE7035"/>
    <w:rsid w:val="00BF089D"/>
    <w:rsid w:val="00BF08C0"/>
    <w:rsid w:val="00BF158D"/>
    <w:rsid w:val="00BF19D6"/>
    <w:rsid w:val="00BF46AA"/>
    <w:rsid w:val="00BF5720"/>
    <w:rsid w:val="00BF5D1A"/>
    <w:rsid w:val="00BF5FCC"/>
    <w:rsid w:val="00BF624A"/>
    <w:rsid w:val="00BF7F05"/>
    <w:rsid w:val="00C033EE"/>
    <w:rsid w:val="00C03BC0"/>
    <w:rsid w:val="00C05767"/>
    <w:rsid w:val="00C05F94"/>
    <w:rsid w:val="00C1089D"/>
    <w:rsid w:val="00C1205C"/>
    <w:rsid w:val="00C1233B"/>
    <w:rsid w:val="00C148C5"/>
    <w:rsid w:val="00C14F79"/>
    <w:rsid w:val="00C151A7"/>
    <w:rsid w:val="00C166B6"/>
    <w:rsid w:val="00C202DF"/>
    <w:rsid w:val="00C21A18"/>
    <w:rsid w:val="00C24123"/>
    <w:rsid w:val="00C24AE4"/>
    <w:rsid w:val="00C24D31"/>
    <w:rsid w:val="00C25E64"/>
    <w:rsid w:val="00C27FC8"/>
    <w:rsid w:val="00C305AF"/>
    <w:rsid w:val="00C3077B"/>
    <w:rsid w:val="00C3307D"/>
    <w:rsid w:val="00C3376A"/>
    <w:rsid w:val="00C340C9"/>
    <w:rsid w:val="00C34841"/>
    <w:rsid w:val="00C35906"/>
    <w:rsid w:val="00C377A5"/>
    <w:rsid w:val="00C37D5F"/>
    <w:rsid w:val="00C42218"/>
    <w:rsid w:val="00C42B90"/>
    <w:rsid w:val="00C431BB"/>
    <w:rsid w:val="00C434BF"/>
    <w:rsid w:val="00C445B5"/>
    <w:rsid w:val="00C451DE"/>
    <w:rsid w:val="00C4770B"/>
    <w:rsid w:val="00C50161"/>
    <w:rsid w:val="00C507FB"/>
    <w:rsid w:val="00C53142"/>
    <w:rsid w:val="00C53D36"/>
    <w:rsid w:val="00C571E6"/>
    <w:rsid w:val="00C61889"/>
    <w:rsid w:val="00C637E8"/>
    <w:rsid w:val="00C63B9D"/>
    <w:rsid w:val="00C643E8"/>
    <w:rsid w:val="00C644C2"/>
    <w:rsid w:val="00C65056"/>
    <w:rsid w:val="00C66A8E"/>
    <w:rsid w:val="00C66DD3"/>
    <w:rsid w:val="00C70083"/>
    <w:rsid w:val="00C729B2"/>
    <w:rsid w:val="00C73BC6"/>
    <w:rsid w:val="00C73E01"/>
    <w:rsid w:val="00C73E84"/>
    <w:rsid w:val="00C73EAF"/>
    <w:rsid w:val="00C74336"/>
    <w:rsid w:val="00C74A28"/>
    <w:rsid w:val="00C74A7C"/>
    <w:rsid w:val="00C74DF5"/>
    <w:rsid w:val="00C76C49"/>
    <w:rsid w:val="00C81F23"/>
    <w:rsid w:val="00C82173"/>
    <w:rsid w:val="00C8309F"/>
    <w:rsid w:val="00C84A02"/>
    <w:rsid w:val="00C85885"/>
    <w:rsid w:val="00C8704D"/>
    <w:rsid w:val="00C924DE"/>
    <w:rsid w:val="00C92D74"/>
    <w:rsid w:val="00C92E63"/>
    <w:rsid w:val="00C93238"/>
    <w:rsid w:val="00C951A3"/>
    <w:rsid w:val="00C95D02"/>
    <w:rsid w:val="00C95EE3"/>
    <w:rsid w:val="00CA0C87"/>
    <w:rsid w:val="00CA140E"/>
    <w:rsid w:val="00CA180D"/>
    <w:rsid w:val="00CA1AED"/>
    <w:rsid w:val="00CA2AE4"/>
    <w:rsid w:val="00CA35BF"/>
    <w:rsid w:val="00CA459D"/>
    <w:rsid w:val="00CA5CD8"/>
    <w:rsid w:val="00CA78C5"/>
    <w:rsid w:val="00CA7EAD"/>
    <w:rsid w:val="00CB083D"/>
    <w:rsid w:val="00CB2307"/>
    <w:rsid w:val="00CB3DDC"/>
    <w:rsid w:val="00CB41E1"/>
    <w:rsid w:val="00CB50DA"/>
    <w:rsid w:val="00CB5225"/>
    <w:rsid w:val="00CB5A9D"/>
    <w:rsid w:val="00CB6244"/>
    <w:rsid w:val="00CB6975"/>
    <w:rsid w:val="00CB6EA1"/>
    <w:rsid w:val="00CC3661"/>
    <w:rsid w:val="00CC3F05"/>
    <w:rsid w:val="00CC49E0"/>
    <w:rsid w:val="00CC6857"/>
    <w:rsid w:val="00CC6C09"/>
    <w:rsid w:val="00CC6F84"/>
    <w:rsid w:val="00CC6F8D"/>
    <w:rsid w:val="00CD336E"/>
    <w:rsid w:val="00CD4CAA"/>
    <w:rsid w:val="00CD6B89"/>
    <w:rsid w:val="00CD6DBF"/>
    <w:rsid w:val="00CE0C19"/>
    <w:rsid w:val="00CE2F5D"/>
    <w:rsid w:val="00CE3BB7"/>
    <w:rsid w:val="00CE3F56"/>
    <w:rsid w:val="00CE56A7"/>
    <w:rsid w:val="00CE74E4"/>
    <w:rsid w:val="00CE7715"/>
    <w:rsid w:val="00CF13DB"/>
    <w:rsid w:val="00CF1AFC"/>
    <w:rsid w:val="00CF2D9F"/>
    <w:rsid w:val="00CF7CC5"/>
    <w:rsid w:val="00CF7EE1"/>
    <w:rsid w:val="00D00517"/>
    <w:rsid w:val="00D00AF1"/>
    <w:rsid w:val="00D01322"/>
    <w:rsid w:val="00D02142"/>
    <w:rsid w:val="00D02677"/>
    <w:rsid w:val="00D02E12"/>
    <w:rsid w:val="00D03D7F"/>
    <w:rsid w:val="00D05645"/>
    <w:rsid w:val="00D06471"/>
    <w:rsid w:val="00D06694"/>
    <w:rsid w:val="00D069D4"/>
    <w:rsid w:val="00D06C40"/>
    <w:rsid w:val="00D07645"/>
    <w:rsid w:val="00D07651"/>
    <w:rsid w:val="00D116BC"/>
    <w:rsid w:val="00D14BFB"/>
    <w:rsid w:val="00D15802"/>
    <w:rsid w:val="00D15ECC"/>
    <w:rsid w:val="00D1753A"/>
    <w:rsid w:val="00D1786E"/>
    <w:rsid w:val="00D20428"/>
    <w:rsid w:val="00D20F74"/>
    <w:rsid w:val="00D21F4F"/>
    <w:rsid w:val="00D241F9"/>
    <w:rsid w:val="00D26E64"/>
    <w:rsid w:val="00D30825"/>
    <w:rsid w:val="00D323F7"/>
    <w:rsid w:val="00D33BA8"/>
    <w:rsid w:val="00D33E84"/>
    <w:rsid w:val="00D34673"/>
    <w:rsid w:val="00D35094"/>
    <w:rsid w:val="00D3634B"/>
    <w:rsid w:val="00D3705E"/>
    <w:rsid w:val="00D37833"/>
    <w:rsid w:val="00D40630"/>
    <w:rsid w:val="00D41683"/>
    <w:rsid w:val="00D418DF"/>
    <w:rsid w:val="00D43893"/>
    <w:rsid w:val="00D44D6A"/>
    <w:rsid w:val="00D4741F"/>
    <w:rsid w:val="00D47746"/>
    <w:rsid w:val="00D508D6"/>
    <w:rsid w:val="00D5158F"/>
    <w:rsid w:val="00D525B7"/>
    <w:rsid w:val="00D52972"/>
    <w:rsid w:val="00D53F4E"/>
    <w:rsid w:val="00D55926"/>
    <w:rsid w:val="00D56E14"/>
    <w:rsid w:val="00D572B5"/>
    <w:rsid w:val="00D57C40"/>
    <w:rsid w:val="00D60563"/>
    <w:rsid w:val="00D6172D"/>
    <w:rsid w:val="00D62588"/>
    <w:rsid w:val="00D63F85"/>
    <w:rsid w:val="00D66794"/>
    <w:rsid w:val="00D675B4"/>
    <w:rsid w:val="00D70B4B"/>
    <w:rsid w:val="00D712D2"/>
    <w:rsid w:val="00D71E66"/>
    <w:rsid w:val="00D72012"/>
    <w:rsid w:val="00D72F46"/>
    <w:rsid w:val="00D73046"/>
    <w:rsid w:val="00D733B4"/>
    <w:rsid w:val="00D74D84"/>
    <w:rsid w:val="00D753DB"/>
    <w:rsid w:val="00D755B7"/>
    <w:rsid w:val="00D7579E"/>
    <w:rsid w:val="00D7692C"/>
    <w:rsid w:val="00D76DCE"/>
    <w:rsid w:val="00D76E1D"/>
    <w:rsid w:val="00D77424"/>
    <w:rsid w:val="00D84935"/>
    <w:rsid w:val="00D85AA9"/>
    <w:rsid w:val="00D87583"/>
    <w:rsid w:val="00D90C6B"/>
    <w:rsid w:val="00D915DD"/>
    <w:rsid w:val="00D91829"/>
    <w:rsid w:val="00D93EB9"/>
    <w:rsid w:val="00DA16CD"/>
    <w:rsid w:val="00DA19FE"/>
    <w:rsid w:val="00DA33D6"/>
    <w:rsid w:val="00DA48B8"/>
    <w:rsid w:val="00DA7439"/>
    <w:rsid w:val="00DA7480"/>
    <w:rsid w:val="00DA7798"/>
    <w:rsid w:val="00DB0627"/>
    <w:rsid w:val="00DB0C2E"/>
    <w:rsid w:val="00DB23FC"/>
    <w:rsid w:val="00DB3B96"/>
    <w:rsid w:val="00DB3F7C"/>
    <w:rsid w:val="00DB423A"/>
    <w:rsid w:val="00DB56C8"/>
    <w:rsid w:val="00DB579D"/>
    <w:rsid w:val="00DB5B95"/>
    <w:rsid w:val="00DB618B"/>
    <w:rsid w:val="00DB643E"/>
    <w:rsid w:val="00DC08D1"/>
    <w:rsid w:val="00DC0CBB"/>
    <w:rsid w:val="00DC264F"/>
    <w:rsid w:val="00DC4601"/>
    <w:rsid w:val="00DD0055"/>
    <w:rsid w:val="00DD107B"/>
    <w:rsid w:val="00DD1932"/>
    <w:rsid w:val="00DD45D3"/>
    <w:rsid w:val="00DD4CA8"/>
    <w:rsid w:val="00DD6335"/>
    <w:rsid w:val="00DD72FD"/>
    <w:rsid w:val="00DE028F"/>
    <w:rsid w:val="00DE05BB"/>
    <w:rsid w:val="00DE0F71"/>
    <w:rsid w:val="00DE1689"/>
    <w:rsid w:val="00DE24D5"/>
    <w:rsid w:val="00DE4EEB"/>
    <w:rsid w:val="00DE6367"/>
    <w:rsid w:val="00DE6B0E"/>
    <w:rsid w:val="00DE7437"/>
    <w:rsid w:val="00DF02F4"/>
    <w:rsid w:val="00DF1743"/>
    <w:rsid w:val="00DF2629"/>
    <w:rsid w:val="00DF49F8"/>
    <w:rsid w:val="00DF4CB7"/>
    <w:rsid w:val="00E02419"/>
    <w:rsid w:val="00E04A7E"/>
    <w:rsid w:val="00E05F97"/>
    <w:rsid w:val="00E06475"/>
    <w:rsid w:val="00E0712E"/>
    <w:rsid w:val="00E073EB"/>
    <w:rsid w:val="00E07A44"/>
    <w:rsid w:val="00E10430"/>
    <w:rsid w:val="00E10754"/>
    <w:rsid w:val="00E10865"/>
    <w:rsid w:val="00E115F9"/>
    <w:rsid w:val="00E12B64"/>
    <w:rsid w:val="00E138EE"/>
    <w:rsid w:val="00E14598"/>
    <w:rsid w:val="00E15329"/>
    <w:rsid w:val="00E15C76"/>
    <w:rsid w:val="00E161ED"/>
    <w:rsid w:val="00E17D44"/>
    <w:rsid w:val="00E20282"/>
    <w:rsid w:val="00E2063C"/>
    <w:rsid w:val="00E2193E"/>
    <w:rsid w:val="00E23E77"/>
    <w:rsid w:val="00E23FC0"/>
    <w:rsid w:val="00E26214"/>
    <w:rsid w:val="00E2681F"/>
    <w:rsid w:val="00E27174"/>
    <w:rsid w:val="00E30839"/>
    <w:rsid w:val="00E3435F"/>
    <w:rsid w:val="00E35DBD"/>
    <w:rsid w:val="00E3644D"/>
    <w:rsid w:val="00E42167"/>
    <w:rsid w:val="00E425BA"/>
    <w:rsid w:val="00E42B52"/>
    <w:rsid w:val="00E47312"/>
    <w:rsid w:val="00E47831"/>
    <w:rsid w:val="00E503DC"/>
    <w:rsid w:val="00E507AC"/>
    <w:rsid w:val="00E5174F"/>
    <w:rsid w:val="00E5251E"/>
    <w:rsid w:val="00E5313B"/>
    <w:rsid w:val="00E535CC"/>
    <w:rsid w:val="00E53CE8"/>
    <w:rsid w:val="00E54B91"/>
    <w:rsid w:val="00E54C78"/>
    <w:rsid w:val="00E5595C"/>
    <w:rsid w:val="00E57E50"/>
    <w:rsid w:val="00E67274"/>
    <w:rsid w:val="00E72554"/>
    <w:rsid w:val="00E72745"/>
    <w:rsid w:val="00E73BAC"/>
    <w:rsid w:val="00E74B21"/>
    <w:rsid w:val="00E750CC"/>
    <w:rsid w:val="00E751A5"/>
    <w:rsid w:val="00E76350"/>
    <w:rsid w:val="00E77D20"/>
    <w:rsid w:val="00E8376E"/>
    <w:rsid w:val="00E83C9D"/>
    <w:rsid w:val="00E841F8"/>
    <w:rsid w:val="00E90100"/>
    <w:rsid w:val="00E915BA"/>
    <w:rsid w:val="00E91796"/>
    <w:rsid w:val="00E927DE"/>
    <w:rsid w:val="00E93BDB"/>
    <w:rsid w:val="00E9513D"/>
    <w:rsid w:val="00E95556"/>
    <w:rsid w:val="00E97893"/>
    <w:rsid w:val="00E97D3D"/>
    <w:rsid w:val="00EA0F77"/>
    <w:rsid w:val="00EA1365"/>
    <w:rsid w:val="00EA7252"/>
    <w:rsid w:val="00EA7BEC"/>
    <w:rsid w:val="00EA7D01"/>
    <w:rsid w:val="00EB08C5"/>
    <w:rsid w:val="00EB2C21"/>
    <w:rsid w:val="00EB454F"/>
    <w:rsid w:val="00EB6392"/>
    <w:rsid w:val="00EB6D5E"/>
    <w:rsid w:val="00EC4EC9"/>
    <w:rsid w:val="00ED2EE9"/>
    <w:rsid w:val="00ED4103"/>
    <w:rsid w:val="00ED511D"/>
    <w:rsid w:val="00ED6BA1"/>
    <w:rsid w:val="00ED7E87"/>
    <w:rsid w:val="00EE0A43"/>
    <w:rsid w:val="00EE2487"/>
    <w:rsid w:val="00EE3239"/>
    <w:rsid w:val="00EE45DC"/>
    <w:rsid w:val="00EE4DEF"/>
    <w:rsid w:val="00EE6444"/>
    <w:rsid w:val="00EE6B60"/>
    <w:rsid w:val="00EE6C39"/>
    <w:rsid w:val="00EF059E"/>
    <w:rsid w:val="00EF0669"/>
    <w:rsid w:val="00EF157E"/>
    <w:rsid w:val="00EF1A01"/>
    <w:rsid w:val="00EF30B6"/>
    <w:rsid w:val="00EF4726"/>
    <w:rsid w:val="00EF6FA8"/>
    <w:rsid w:val="00EF7929"/>
    <w:rsid w:val="00EF7952"/>
    <w:rsid w:val="00EF7B5B"/>
    <w:rsid w:val="00F00267"/>
    <w:rsid w:val="00F01807"/>
    <w:rsid w:val="00F055E9"/>
    <w:rsid w:val="00F06190"/>
    <w:rsid w:val="00F0725E"/>
    <w:rsid w:val="00F07898"/>
    <w:rsid w:val="00F106B5"/>
    <w:rsid w:val="00F114DB"/>
    <w:rsid w:val="00F11B6B"/>
    <w:rsid w:val="00F11C47"/>
    <w:rsid w:val="00F148CB"/>
    <w:rsid w:val="00F14CC6"/>
    <w:rsid w:val="00F155CA"/>
    <w:rsid w:val="00F1614C"/>
    <w:rsid w:val="00F1646B"/>
    <w:rsid w:val="00F165E2"/>
    <w:rsid w:val="00F16E5F"/>
    <w:rsid w:val="00F16F57"/>
    <w:rsid w:val="00F23220"/>
    <w:rsid w:val="00F2390E"/>
    <w:rsid w:val="00F255DF"/>
    <w:rsid w:val="00F3027C"/>
    <w:rsid w:val="00F3050A"/>
    <w:rsid w:val="00F31834"/>
    <w:rsid w:val="00F3297B"/>
    <w:rsid w:val="00F336B9"/>
    <w:rsid w:val="00F34B57"/>
    <w:rsid w:val="00F34D1F"/>
    <w:rsid w:val="00F34D20"/>
    <w:rsid w:val="00F3635B"/>
    <w:rsid w:val="00F3770D"/>
    <w:rsid w:val="00F41C1A"/>
    <w:rsid w:val="00F41C1F"/>
    <w:rsid w:val="00F41F7A"/>
    <w:rsid w:val="00F4252C"/>
    <w:rsid w:val="00F42B6F"/>
    <w:rsid w:val="00F43692"/>
    <w:rsid w:val="00F43F15"/>
    <w:rsid w:val="00F43FB4"/>
    <w:rsid w:val="00F440F5"/>
    <w:rsid w:val="00F46501"/>
    <w:rsid w:val="00F500FB"/>
    <w:rsid w:val="00F5159E"/>
    <w:rsid w:val="00F5210B"/>
    <w:rsid w:val="00F5230E"/>
    <w:rsid w:val="00F530A0"/>
    <w:rsid w:val="00F531F3"/>
    <w:rsid w:val="00F54414"/>
    <w:rsid w:val="00F55454"/>
    <w:rsid w:val="00F55D81"/>
    <w:rsid w:val="00F568A6"/>
    <w:rsid w:val="00F57DAF"/>
    <w:rsid w:val="00F60984"/>
    <w:rsid w:val="00F62140"/>
    <w:rsid w:val="00F64159"/>
    <w:rsid w:val="00F6456B"/>
    <w:rsid w:val="00F64D95"/>
    <w:rsid w:val="00F6660D"/>
    <w:rsid w:val="00F6679A"/>
    <w:rsid w:val="00F67267"/>
    <w:rsid w:val="00F71A64"/>
    <w:rsid w:val="00F71EA0"/>
    <w:rsid w:val="00F72737"/>
    <w:rsid w:val="00F737B0"/>
    <w:rsid w:val="00F74029"/>
    <w:rsid w:val="00F74312"/>
    <w:rsid w:val="00F75178"/>
    <w:rsid w:val="00F77FFD"/>
    <w:rsid w:val="00F81319"/>
    <w:rsid w:val="00F81646"/>
    <w:rsid w:val="00F8388E"/>
    <w:rsid w:val="00F83F78"/>
    <w:rsid w:val="00F9233C"/>
    <w:rsid w:val="00F9344A"/>
    <w:rsid w:val="00F935BE"/>
    <w:rsid w:val="00F93D52"/>
    <w:rsid w:val="00F93F1A"/>
    <w:rsid w:val="00F93F7F"/>
    <w:rsid w:val="00F9562E"/>
    <w:rsid w:val="00F95786"/>
    <w:rsid w:val="00F963FC"/>
    <w:rsid w:val="00F96878"/>
    <w:rsid w:val="00F970C1"/>
    <w:rsid w:val="00FA0CA9"/>
    <w:rsid w:val="00FA0E45"/>
    <w:rsid w:val="00FA0EE2"/>
    <w:rsid w:val="00FA1483"/>
    <w:rsid w:val="00FA16A7"/>
    <w:rsid w:val="00FA2338"/>
    <w:rsid w:val="00FA25E0"/>
    <w:rsid w:val="00FA2AED"/>
    <w:rsid w:val="00FA2E01"/>
    <w:rsid w:val="00FA35EC"/>
    <w:rsid w:val="00FA3907"/>
    <w:rsid w:val="00FA5712"/>
    <w:rsid w:val="00FA5B54"/>
    <w:rsid w:val="00FA689A"/>
    <w:rsid w:val="00FA711C"/>
    <w:rsid w:val="00FB0784"/>
    <w:rsid w:val="00FB2B68"/>
    <w:rsid w:val="00FB33D8"/>
    <w:rsid w:val="00FB383F"/>
    <w:rsid w:val="00FB3E79"/>
    <w:rsid w:val="00FB4568"/>
    <w:rsid w:val="00FB4BB9"/>
    <w:rsid w:val="00FB6D1F"/>
    <w:rsid w:val="00FC009D"/>
    <w:rsid w:val="00FC0664"/>
    <w:rsid w:val="00FC0D1C"/>
    <w:rsid w:val="00FC0DB2"/>
    <w:rsid w:val="00FC145F"/>
    <w:rsid w:val="00FC20AB"/>
    <w:rsid w:val="00FC227A"/>
    <w:rsid w:val="00FC3456"/>
    <w:rsid w:val="00FC4021"/>
    <w:rsid w:val="00FC436D"/>
    <w:rsid w:val="00FC459D"/>
    <w:rsid w:val="00FC516D"/>
    <w:rsid w:val="00FC522E"/>
    <w:rsid w:val="00FC5314"/>
    <w:rsid w:val="00FC576F"/>
    <w:rsid w:val="00FD1094"/>
    <w:rsid w:val="00FD153B"/>
    <w:rsid w:val="00FD1F01"/>
    <w:rsid w:val="00FD2906"/>
    <w:rsid w:val="00FD4787"/>
    <w:rsid w:val="00FD6677"/>
    <w:rsid w:val="00FE1355"/>
    <w:rsid w:val="00FE175B"/>
    <w:rsid w:val="00FE29A7"/>
    <w:rsid w:val="00FE55D6"/>
    <w:rsid w:val="00FE6221"/>
    <w:rsid w:val="00FE6B51"/>
    <w:rsid w:val="00FE7240"/>
    <w:rsid w:val="00FF00B8"/>
    <w:rsid w:val="00FF241C"/>
    <w:rsid w:val="00FF337D"/>
    <w:rsid w:val="00FF3D10"/>
    <w:rsid w:val="00FF4223"/>
    <w:rsid w:val="00FF495A"/>
    <w:rsid w:val="00FF6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912D9"/>
  <w15:chartTrackingRefBased/>
  <w15:docId w15:val="{AB2F1A79-717D-433F-BD0C-29A39917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C5A"/>
  </w:style>
  <w:style w:type="paragraph" w:styleId="Heading1">
    <w:name w:val="heading 1"/>
    <w:basedOn w:val="Normal"/>
    <w:next w:val="Normal"/>
    <w:link w:val="Heading1Char"/>
    <w:uiPriority w:val="9"/>
    <w:qFormat/>
    <w:rsid w:val="007B52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37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73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B7"/>
  </w:style>
  <w:style w:type="paragraph" w:styleId="Footer">
    <w:name w:val="footer"/>
    <w:basedOn w:val="Normal"/>
    <w:link w:val="FooterChar"/>
    <w:uiPriority w:val="99"/>
    <w:unhideWhenUsed/>
    <w:rsid w:val="007B5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2B7"/>
  </w:style>
  <w:style w:type="paragraph" w:styleId="ListParagraph">
    <w:name w:val="List Paragraph"/>
    <w:basedOn w:val="Normal"/>
    <w:uiPriority w:val="34"/>
    <w:qFormat/>
    <w:rsid w:val="007B52B7"/>
    <w:pPr>
      <w:ind w:left="720"/>
      <w:contextualSpacing/>
    </w:pPr>
  </w:style>
  <w:style w:type="character" w:styleId="CommentReference">
    <w:name w:val="annotation reference"/>
    <w:basedOn w:val="DefaultParagraphFont"/>
    <w:uiPriority w:val="99"/>
    <w:semiHidden/>
    <w:unhideWhenUsed/>
    <w:rsid w:val="007B52B7"/>
    <w:rPr>
      <w:sz w:val="16"/>
      <w:szCs w:val="16"/>
    </w:rPr>
  </w:style>
  <w:style w:type="paragraph" w:styleId="CommentText">
    <w:name w:val="annotation text"/>
    <w:basedOn w:val="Normal"/>
    <w:link w:val="CommentTextChar"/>
    <w:uiPriority w:val="99"/>
    <w:semiHidden/>
    <w:unhideWhenUsed/>
    <w:rsid w:val="007B52B7"/>
    <w:pPr>
      <w:spacing w:line="240" w:lineRule="auto"/>
    </w:pPr>
    <w:rPr>
      <w:sz w:val="20"/>
      <w:szCs w:val="20"/>
    </w:rPr>
  </w:style>
  <w:style w:type="character" w:customStyle="1" w:styleId="CommentTextChar">
    <w:name w:val="Comment Text Char"/>
    <w:basedOn w:val="DefaultParagraphFont"/>
    <w:link w:val="CommentText"/>
    <w:uiPriority w:val="99"/>
    <w:semiHidden/>
    <w:rsid w:val="007B52B7"/>
    <w:rPr>
      <w:sz w:val="20"/>
      <w:szCs w:val="20"/>
    </w:rPr>
  </w:style>
  <w:style w:type="paragraph" w:styleId="CommentSubject">
    <w:name w:val="annotation subject"/>
    <w:basedOn w:val="CommentText"/>
    <w:next w:val="CommentText"/>
    <w:link w:val="CommentSubjectChar"/>
    <w:uiPriority w:val="99"/>
    <w:semiHidden/>
    <w:unhideWhenUsed/>
    <w:rsid w:val="007B52B7"/>
    <w:rPr>
      <w:b/>
      <w:bCs/>
    </w:rPr>
  </w:style>
  <w:style w:type="character" w:customStyle="1" w:styleId="CommentSubjectChar">
    <w:name w:val="Comment Subject Char"/>
    <w:basedOn w:val="CommentTextChar"/>
    <w:link w:val="CommentSubject"/>
    <w:uiPriority w:val="99"/>
    <w:semiHidden/>
    <w:rsid w:val="007B52B7"/>
    <w:rPr>
      <w:b/>
      <w:bCs/>
      <w:sz w:val="20"/>
      <w:szCs w:val="20"/>
    </w:rPr>
  </w:style>
  <w:style w:type="paragraph" w:styleId="BalloonText">
    <w:name w:val="Balloon Text"/>
    <w:basedOn w:val="Normal"/>
    <w:link w:val="BalloonTextChar"/>
    <w:uiPriority w:val="99"/>
    <w:semiHidden/>
    <w:unhideWhenUsed/>
    <w:rsid w:val="007B5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B7"/>
    <w:rPr>
      <w:rFonts w:ascii="Segoe UI" w:hAnsi="Segoe UI" w:cs="Segoe UI"/>
      <w:sz w:val="18"/>
      <w:szCs w:val="18"/>
    </w:rPr>
  </w:style>
  <w:style w:type="character" w:customStyle="1" w:styleId="Heading1Char">
    <w:name w:val="Heading 1 Char"/>
    <w:basedOn w:val="DefaultParagraphFont"/>
    <w:link w:val="Heading1"/>
    <w:uiPriority w:val="9"/>
    <w:rsid w:val="007B52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374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F47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72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F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F47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EF47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4726"/>
    <w:rPr>
      <w:rFonts w:eastAsiaTheme="minorEastAsia"/>
      <w:color w:val="5A5A5A" w:themeColor="text1" w:themeTint="A5"/>
      <w:spacing w:val="15"/>
    </w:rPr>
  </w:style>
  <w:style w:type="table" w:styleId="PlainTable4">
    <w:name w:val="Plain Table 4"/>
    <w:basedOn w:val="TableNormal"/>
    <w:uiPriority w:val="44"/>
    <w:rsid w:val="008623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06464"/>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534FEF"/>
    <w:pPr>
      <w:outlineLvl w:val="9"/>
    </w:pPr>
  </w:style>
  <w:style w:type="paragraph" w:styleId="TOC1">
    <w:name w:val="toc 1"/>
    <w:basedOn w:val="Normal"/>
    <w:next w:val="Normal"/>
    <w:autoRedefine/>
    <w:uiPriority w:val="39"/>
    <w:unhideWhenUsed/>
    <w:rsid w:val="00534FEF"/>
    <w:pPr>
      <w:spacing w:after="100"/>
    </w:pPr>
  </w:style>
  <w:style w:type="paragraph" w:styleId="TOC2">
    <w:name w:val="toc 2"/>
    <w:basedOn w:val="Normal"/>
    <w:next w:val="Normal"/>
    <w:autoRedefine/>
    <w:uiPriority w:val="39"/>
    <w:unhideWhenUsed/>
    <w:rsid w:val="00534FEF"/>
    <w:pPr>
      <w:spacing w:after="100"/>
      <w:ind w:left="220"/>
    </w:pPr>
  </w:style>
  <w:style w:type="character" w:styleId="Hyperlink">
    <w:name w:val="Hyperlink"/>
    <w:basedOn w:val="DefaultParagraphFont"/>
    <w:uiPriority w:val="99"/>
    <w:unhideWhenUsed/>
    <w:rsid w:val="00534FEF"/>
    <w:rPr>
      <w:color w:val="0563C1" w:themeColor="hyperlink"/>
      <w:u w:val="single"/>
    </w:rPr>
  </w:style>
  <w:style w:type="character" w:customStyle="1" w:styleId="Heading3Char">
    <w:name w:val="Heading 3 Char"/>
    <w:basedOn w:val="DefaultParagraphFont"/>
    <w:link w:val="Heading3"/>
    <w:uiPriority w:val="9"/>
    <w:rsid w:val="0013733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37332"/>
    <w:pPr>
      <w:spacing w:after="100"/>
      <w:ind w:left="440"/>
    </w:pPr>
  </w:style>
  <w:style w:type="paragraph" w:styleId="Caption">
    <w:name w:val="caption"/>
    <w:basedOn w:val="Normal"/>
    <w:next w:val="Normal"/>
    <w:uiPriority w:val="35"/>
    <w:unhideWhenUsed/>
    <w:qFormat/>
    <w:rsid w:val="008E37D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1545">
      <w:bodyDiv w:val="1"/>
      <w:marLeft w:val="0"/>
      <w:marRight w:val="0"/>
      <w:marTop w:val="0"/>
      <w:marBottom w:val="0"/>
      <w:divBdr>
        <w:top w:val="none" w:sz="0" w:space="0" w:color="auto"/>
        <w:left w:val="none" w:sz="0" w:space="0" w:color="auto"/>
        <w:bottom w:val="none" w:sz="0" w:space="0" w:color="auto"/>
        <w:right w:val="none" w:sz="0" w:space="0" w:color="auto"/>
      </w:divBdr>
      <w:divsChild>
        <w:div w:id="638220640">
          <w:marLeft w:val="749"/>
          <w:marRight w:val="0"/>
          <w:marTop w:val="77"/>
          <w:marBottom w:val="0"/>
          <w:divBdr>
            <w:top w:val="none" w:sz="0" w:space="0" w:color="auto"/>
            <w:left w:val="none" w:sz="0" w:space="0" w:color="auto"/>
            <w:bottom w:val="none" w:sz="0" w:space="0" w:color="auto"/>
            <w:right w:val="none" w:sz="0" w:space="0" w:color="auto"/>
          </w:divBdr>
        </w:div>
        <w:div w:id="480073843">
          <w:marLeft w:val="749"/>
          <w:marRight w:val="0"/>
          <w:marTop w:val="77"/>
          <w:marBottom w:val="0"/>
          <w:divBdr>
            <w:top w:val="none" w:sz="0" w:space="0" w:color="auto"/>
            <w:left w:val="none" w:sz="0" w:space="0" w:color="auto"/>
            <w:bottom w:val="none" w:sz="0" w:space="0" w:color="auto"/>
            <w:right w:val="none" w:sz="0" w:space="0" w:color="auto"/>
          </w:divBdr>
        </w:div>
        <w:div w:id="627011529">
          <w:marLeft w:val="1080"/>
          <w:marRight w:val="0"/>
          <w:marTop w:val="77"/>
          <w:marBottom w:val="0"/>
          <w:divBdr>
            <w:top w:val="none" w:sz="0" w:space="0" w:color="auto"/>
            <w:left w:val="none" w:sz="0" w:space="0" w:color="auto"/>
            <w:bottom w:val="none" w:sz="0" w:space="0" w:color="auto"/>
            <w:right w:val="none" w:sz="0" w:space="0" w:color="auto"/>
          </w:divBdr>
        </w:div>
        <w:div w:id="1431730697">
          <w:marLeft w:val="1080"/>
          <w:marRight w:val="0"/>
          <w:marTop w:val="77"/>
          <w:marBottom w:val="0"/>
          <w:divBdr>
            <w:top w:val="none" w:sz="0" w:space="0" w:color="auto"/>
            <w:left w:val="none" w:sz="0" w:space="0" w:color="auto"/>
            <w:bottom w:val="none" w:sz="0" w:space="0" w:color="auto"/>
            <w:right w:val="none" w:sz="0" w:space="0" w:color="auto"/>
          </w:divBdr>
        </w:div>
        <w:div w:id="700013303">
          <w:marLeft w:val="749"/>
          <w:marRight w:val="0"/>
          <w:marTop w:val="77"/>
          <w:marBottom w:val="0"/>
          <w:divBdr>
            <w:top w:val="none" w:sz="0" w:space="0" w:color="auto"/>
            <w:left w:val="none" w:sz="0" w:space="0" w:color="auto"/>
            <w:bottom w:val="none" w:sz="0" w:space="0" w:color="auto"/>
            <w:right w:val="none" w:sz="0" w:space="0" w:color="auto"/>
          </w:divBdr>
        </w:div>
        <w:div w:id="1616131032">
          <w:marLeft w:val="749"/>
          <w:marRight w:val="0"/>
          <w:marTop w:val="77"/>
          <w:marBottom w:val="0"/>
          <w:divBdr>
            <w:top w:val="none" w:sz="0" w:space="0" w:color="auto"/>
            <w:left w:val="none" w:sz="0" w:space="0" w:color="auto"/>
            <w:bottom w:val="none" w:sz="0" w:space="0" w:color="auto"/>
            <w:right w:val="none" w:sz="0" w:space="0" w:color="auto"/>
          </w:divBdr>
        </w:div>
        <w:div w:id="929587521">
          <w:marLeft w:val="749"/>
          <w:marRight w:val="0"/>
          <w:marTop w:val="77"/>
          <w:marBottom w:val="0"/>
          <w:divBdr>
            <w:top w:val="none" w:sz="0" w:space="0" w:color="auto"/>
            <w:left w:val="none" w:sz="0" w:space="0" w:color="auto"/>
            <w:bottom w:val="none" w:sz="0" w:space="0" w:color="auto"/>
            <w:right w:val="none" w:sz="0" w:space="0" w:color="auto"/>
          </w:divBdr>
        </w:div>
        <w:div w:id="1918516346">
          <w:marLeft w:val="749"/>
          <w:marRight w:val="0"/>
          <w:marTop w:val="77"/>
          <w:marBottom w:val="0"/>
          <w:divBdr>
            <w:top w:val="none" w:sz="0" w:space="0" w:color="auto"/>
            <w:left w:val="none" w:sz="0" w:space="0" w:color="auto"/>
            <w:bottom w:val="none" w:sz="0" w:space="0" w:color="auto"/>
            <w:right w:val="none" w:sz="0" w:space="0" w:color="auto"/>
          </w:divBdr>
        </w:div>
        <w:div w:id="2141878441">
          <w:marLeft w:val="317"/>
          <w:marRight w:val="0"/>
          <w:marTop w:val="77"/>
          <w:marBottom w:val="0"/>
          <w:divBdr>
            <w:top w:val="none" w:sz="0" w:space="0" w:color="auto"/>
            <w:left w:val="none" w:sz="0" w:space="0" w:color="auto"/>
            <w:bottom w:val="none" w:sz="0" w:space="0" w:color="auto"/>
            <w:right w:val="none" w:sz="0" w:space="0" w:color="auto"/>
          </w:divBdr>
        </w:div>
        <w:div w:id="1794861857">
          <w:marLeft w:val="749"/>
          <w:marRight w:val="0"/>
          <w:marTop w:val="77"/>
          <w:marBottom w:val="0"/>
          <w:divBdr>
            <w:top w:val="none" w:sz="0" w:space="0" w:color="auto"/>
            <w:left w:val="none" w:sz="0" w:space="0" w:color="auto"/>
            <w:bottom w:val="none" w:sz="0" w:space="0" w:color="auto"/>
            <w:right w:val="none" w:sz="0" w:space="0" w:color="auto"/>
          </w:divBdr>
        </w:div>
        <w:div w:id="1519271327">
          <w:marLeft w:val="749"/>
          <w:marRight w:val="0"/>
          <w:marTop w:val="77"/>
          <w:marBottom w:val="0"/>
          <w:divBdr>
            <w:top w:val="none" w:sz="0" w:space="0" w:color="auto"/>
            <w:left w:val="none" w:sz="0" w:space="0" w:color="auto"/>
            <w:bottom w:val="none" w:sz="0" w:space="0" w:color="auto"/>
            <w:right w:val="none" w:sz="0" w:space="0" w:color="auto"/>
          </w:divBdr>
        </w:div>
      </w:divsChild>
    </w:div>
    <w:div w:id="769617234">
      <w:bodyDiv w:val="1"/>
      <w:marLeft w:val="0"/>
      <w:marRight w:val="0"/>
      <w:marTop w:val="0"/>
      <w:marBottom w:val="0"/>
      <w:divBdr>
        <w:top w:val="none" w:sz="0" w:space="0" w:color="auto"/>
        <w:left w:val="none" w:sz="0" w:space="0" w:color="auto"/>
        <w:bottom w:val="none" w:sz="0" w:space="0" w:color="auto"/>
        <w:right w:val="none" w:sz="0" w:space="0" w:color="auto"/>
      </w:divBdr>
      <w:divsChild>
        <w:div w:id="1526820733">
          <w:marLeft w:val="1080"/>
          <w:marRight w:val="0"/>
          <w:marTop w:val="100"/>
          <w:marBottom w:val="0"/>
          <w:divBdr>
            <w:top w:val="none" w:sz="0" w:space="0" w:color="auto"/>
            <w:left w:val="none" w:sz="0" w:space="0" w:color="auto"/>
            <w:bottom w:val="none" w:sz="0" w:space="0" w:color="auto"/>
            <w:right w:val="none" w:sz="0" w:space="0" w:color="auto"/>
          </w:divBdr>
        </w:div>
      </w:divsChild>
    </w:div>
    <w:div w:id="773131705">
      <w:bodyDiv w:val="1"/>
      <w:marLeft w:val="0"/>
      <w:marRight w:val="0"/>
      <w:marTop w:val="0"/>
      <w:marBottom w:val="0"/>
      <w:divBdr>
        <w:top w:val="none" w:sz="0" w:space="0" w:color="auto"/>
        <w:left w:val="none" w:sz="0" w:space="0" w:color="auto"/>
        <w:bottom w:val="none" w:sz="0" w:space="0" w:color="auto"/>
        <w:right w:val="none" w:sz="0" w:space="0" w:color="auto"/>
      </w:divBdr>
    </w:div>
    <w:div w:id="900824075">
      <w:bodyDiv w:val="1"/>
      <w:marLeft w:val="0"/>
      <w:marRight w:val="0"/>
      <w:marTop w:val="0"/>
      <w:marBottom w:val="0"/>
      <w:divBdr>
        <w:top w:val="none" w:sz="0" w:space="0" w:color="auto"/>
        <w:left w:val="none" w:sz="0" w:space="0" w:color="auto"/>
        <w:bottom w:val="none" w:sz="0" w:space="0" w:color="auto"/>
        <w:right w:val="none" w:sz="0" w:space="0" w:color="auto"/>
      </w:divBdr>
      <w:divsChild>
        <w:div w:id="1877038421">
          <w:marLeft w:val="749"/>
          <w:marRight w:val="0"/>
          <w:marTop w:val="82"/>
          <w:marBottom w:val="0"/>
          <w:divBdr>
            <w:top w:val="none" w:sz="0" w:space="0" w:color="auto"/>
            <w:left w:val="none" w:sz="0" w:space="0" w:color="auto"/>
            <w:bottom w:val="none" w:sz="0" w:space="0" w:color="auto"/>
            <w:right w:val="none" w:sz="0" w:space="0" w:color="auto"/>
          </w:divBdr>
        </w:div>
      </w:divsChild>
    </w:div>
    <w:div w:id="1067651410">
      <w:bodyDiv w:val="1"/>
      <w:marLeft w:val="0"/>
      <w:marRight w:val="0"/>
      <w:marTop w:val="0"/>
      <w:marBottom w:val="0"/>
      <w:divBdr>
        <w:top w:val="none" w:sz="0" w:space="0" w:color="auto"/>
        <w:left w:val="none" w:sz="0" w:space="0" w:color="auto"/>
        <w:bottom w:val="none" w:sz="0" w:space="0" w:color="auto"/>
        <w:right w:val="none" w:sz="0" w:space="0" w:color="auto"/>
      </w:divBdr>
      <w:divsChild>
        <w:div w:id="2901375">
          <w:marLeft w:val="317"/>
          <w:marRight w:val="0"/>
          <w:marTop w:val="91"/>
          <w:marBottom w:val="0"/>
          <w:divBdr>
            <w:top w:val="none" w:sz="0" w:space="0" w:color="auto"/>
            <w:left w:val="none" w:sz="0" w:space="0" w:color="auto"/>
            <w:bottom w:val="none" w:sz="0" w:space="0" w:color="auto"/>
            <w:right w:val="none" w:sz="0" w:space="0" w:color="auto"/>
          </w:divBdr>
        </w:div>
        <w:div w:id="1453011403">
          <w:marLeft w:val="317"/>
          <w:marRight w:val="0"/>
          <w:marTop w:val="91"/>
          <w:marBottom w:val="0"/>
          <w:divBdr>
            <w:top w:val="none" w:sz="0" w:space="0" w:color="auto"/>
            <w:left w:val="none" w:sz="0" w:space="0" w:color="auto"/>
            <w:bottom w:val="none" w:sz="0" w:space="0" w:color="auto"/>
            <w:right w:val="none" w:sz="0" w:space="0" w:color="auto"/>
          </w:divBdr>
        </w:div>
        <w:div w:id="624848708">
          <w:marLeft w:val="317"/>
          <w:marRight w:val="0"/>
          <w:marTop w:val="91"/>
          <w:marBottom w:val="0"/>
          <w:divBdr>
            <w:top w:val="none" w:sz="0" w:space="0" w:color="auto"/>
            <w:left w:val="none" w:sz="0" w:space="0" w:color="auto"/>
            <w:bottom w:val="none" w:sz="0" w:space="0" w:color="auto"/>
            <w:right w:val="none" w:sz="0" w:space="0" w:color="auto"/>
          </w:divBdr>
        </w:div>
      </w:divsChild>
    </w:div>
    <w:div w:id="1079862107">
      <w:bodyDiv w:val="1"/>
      <w:marLeft w:val="0"/>
      <w:marRight w:val="0"/>
      <w:marTop w:val="0"/>
      <w:marBottom w:val="0"/>
      <w:divBdr>
        <w:top w:val="none" w:sz="0" w:space="0" w:color="auto"/>
        <w:left w:val="none" w:sz="0" w:space="0" w:color="auto"/>
        <w:bottom w:val="none" w:sz="0" w:space="0" w:color="auto"/>
        <w:right w:val="none" w:sz="0" w:space="0" w:color="auto"/>
      </w:divBdr>
    </w:div>
    <w:div w:id="1378122182">
      <w:bodyDiv w:val="1"/>
      <w:marLeft w:val="0"/>
      <w:marRight w:val="0"/>
      <w:marTop w:val="0"/>
      <w:marBottom w:val="0"/>
      <w:divBdr>
        <w:top w:val="none" w:sz="0" w:space="0" w:color="auto"/>
        <w:left w:val="none" w:sz="0" w:space="0" w:color="auto"/>
        <w:bottom w:val="none" w:sz="0" w:space="0" w:color="auto"/>
        <w:right w:val="none" w:sz="0" w:space="0" w:color="auto"/>
      </w:divBdr>
      <w:divsChild>
        <w:div w:id="286474668">
          <w:marLeft w:val="749"/>
          <w:marRight w:val="0"/>
          <w:marTop w:val="77"/>
          <w:marBottom w:val="0"/>
          <w:divBdr>
            <w:top w:val="none" w:sz="0" w:space="0" w:color="auto"/>
            <w:left w:val="none" w:sz="0" w:space="0" w:color="auto"/>
            <w:bottom w:val="none" w:sz="0" w:space="0" w:color="auto"/>
            <w:right w:val="none" w:sz="0" w:space="0" w:color="auto"/>
          </w:divBdr>
        </w:div>
        <w:div w:id="882983100">
          <w:marLeft w:val="749"/>
          <w:marRight w:val="0"/>
          <w:marTop w:val="77"/>
          <w:marBottom w:val="0"/>
          <w:divBdr>
            <w:top w:val="none" w:sz="0" w:space="0" w:color="auto"/>
            <w:left w:val="none" w:sz="0" w:space="0" w:color="auto"/>
            <w:bottom w:val="none" w:sz="0" w:space="0" w:color="auto"/>
            <w:right w:val="none" w:sz="0" w:space="0" w:color="auto"/>
          </w:divBdr>
        </w:div>
        <w:div w:id="314840148">
          <w:marLeft w:val="1080"/>
          <w:marRight w:val="0"/>
          <w:marTop w:val="77"/>
          <w:marBottom w:val="0"/>
          <w:divBdr>
            <w:top w:val="none" w:sz="0" w:space="0" w:color="auto"/>
            <w:left w:val="none" w:sz="0" w:space="0" w:color="auto"/>
            <w:bottom w:val="none" w:sz="0" w:space="0" w:color="auto"/>
            <w:right w:val="none" w:sz="0" w:space="0" w:color="auto"/>
          </w:divBdr>
        </w:div>
        <w:div w:id="526480157">
          <w:marLeft w:val="1080"/>
          <w:marRight w:val="0"/>
          <w:marTop w:val="77"/>
          <w:marBottom w:val="0"/>
          <w:divBdr>
            <w:top w:val="none" w:sz="0" w:space="0" w:color="auto"/>
            <w:left w:val="none" w:sz="0" w:space="0" w:color="auto"/>
            <w:bottom w:val="none" w:sz="0" w:space="0" w:color="auto"/>
            <w:right w:val="none" w:sz="0" w:space="0" w:color="auto"/>
          </w:divBdr>
        </w:div>
        <w:div w:id="993797922">
          <w:marLeft w:val="749"/>
          <w:marRight w:val="0"/>
          <w:marTop w:val="77"/>
          <w:marBottom w:val="0"/>
          <w:divBdr>
            <w:top w:val="none" w:sz="0" w:space="0" w:color="auto"/>
            <w:left w:val="none" w:sz="0" w:space="0" w:color="auto"/>
            <w:bottom w:val="none" w:sz="0" w:space="0" w:color="auto"/>
            <w:right w:val="none" w:sz="0" w:space="0" w:color="auto"/>
          </w:divBdr>
        </w:div>
        <w:div w:id="1397970491">
          <w:marLeft w:val="749"/>
          <w:marRight w:val="0"/>
          <w:marTop w:val="77"/>
          <w:marBottom w:val="0"/>
          <w:divBdr>
            <w:top w:val="none" w:sz="0" w:space="0" w:color="auto"/>
            <w:left w:val="none" w:sz="0" w:space="0" w:color="auto"/>
            <w:bottom w:val="none" w:sz="0" w:space="0" w:color="auto"/>
            <w:right w:val="none" w:sz="0" w:space="0" w:color="auto"/>
          </w:divBdr>
        </w:div>
        <w:div w:id="1826237619">
          <w:marLeft w:val="749"/>
          <w:marRight w:val="0"/>
          <w:marTop w:val="77"/>
          <w:marBottom w:val="0"/>
          <w:divBdr>
            <w:top w:val="none" w:sz="0" w:space="0" w:color="auto"/>
            <w:left w:val="none" w:sz="0" w:space="0" w:color="auto"/>
            <w:bottom w:val="none" w:sz="0" w:space="0" w:color="auto"/>
            <w:right w:val="none" w:sz="0" w:space="0" w:color="auto"/>
          </w:divBdr>
        </w:div>
        <w:div w:id="1486433162">
          <w:marLeft w:val="749"/>
          <w:marRight w:val="0"/>
          <w:marTop w:val="77"/>
          <w:marBottom w:val="0"/>
          <w:divBdr>
            <w:top w:val="none" w:sz="0" w:space="0" w:color="auto"/>
            <w:left w:val="none" w:sz="0" w:space="0" w:color="auto"/>
            <w:bottom w:val="none" w:sz="0" w:space="0" w:color="auto"/>
            <w:right w:val="none" w:sz="0" w:space="0" w:color="auto"/>
          </w:divBdr>
        </w:div>
        <w:div w:id="786433556">
          <w:marLeft w:val="317"/>
          <w:marRight w:val="0"/>
          <w:marTop w:val="77"/>
          <w:marBottom w:val="0"/>
          <w:divBdr>
            <w:top w:val="none" w:sz="0" w:space="0" w:color="auto"/>
            <w:left w:val="none" w:sz="0" w:space="0" w:color="auto"/>
            <w:bottom w:val="none" w:sz="0" w:space="0" w:color="auto"/>
            <w:right w:val="none" w:sz="0" w:space="0" w:color="auto"/>
          </w:divBdr>
        </w:div>
        <w:div w:id="1052776848">
          <w:marLeft w:val="749"/>
          <w:marRight w:val="0"/>
          <w:marTop w:val="77"/>
          <w:marBottom w:val="0"/>
          <w:divBdr>
            <w:top w:val="none" w:sz="0" w:space="0" w:color="auto"/>
            <w:left w:val="none" w:sz="0" w:space="0" w:color="auto"/>
            <w:bottom w:val="none" w:sz="0" w:space="0" w:color="auto"/>
            <w:right w:val="none" w:sz="0" w:space="0" w:color="auto"/>
          </w:divBdr>
        </w:div>
        <w:div w:id="1648969405">
          <w:marLeft w:val="749"/>
          <w:marRight w:val="0"/>
          <w:marTop w:val="77"/>
          <w:marBottom w:val="0"/>
          <w:divBdr>
            <w:top w:val="none" w:sz="0" w:space="0" w:color="auto"/>
            <w:left w:val="none" w:sz="0" w:space="0" w:color="auto"/>
            <w:bottom w:val="none" w:sz="0" w:space="0" w:color="auto"/>
            <w:right w:val="none" w:sz="0" w:space="0" w:color="auto"/>
          </w:divBdr>
        </w:div>
      </w:divsChild>
    </w:div>
    <w:div w:id="1408185372">
      <w:bodyDiv w:val="1"/>
      <w:marLeft w:val="0"/>
      <w:marRight w:val="0"/>
      <w:marTop w:val="0"/>
      <w:marBottom w:val="0"/>
      <w:divBdr>
        <w:top w:val="none" w:sz="0" w:space="0" w:color="auto"/>
        <w:left w:val="none" w:sz="0" w:space="0" w:color="auto"/>
        <w:bottom w:val="none" w:sz="0" w:space="0" w:color="auto"/>
        <w:right w:val="none" w:sz="0" w:space="0" w:color="auto"/>
      </w:divBdr>
      <w:divsChild>
        <w:div w:id="334773466">
          <w:marLeft w:val="317"/>
          <w:marRight w:val="0"/>
          <w:marTop w:val="91"/>
          <w:marBottom w:val="0"/>
          <w:divBdr>
            <w:top w:val="none" w:sz="0" w:space="0" w:color="auto"/>
            <w:left w:val="none" w:sz="0" w:space="0" w:color="auto"/>
            <w:bottom w:val="none" w:sz="0" w:space="0" w:color="auto"/>
            <w:right w:val="none" w:sz="0" w:space="0" w:color="auto"/>
          </w:divBdr>
        </w:div>
        <w:div w:id="333579527">
          <w:marLeft w:val="317"/>
          <w:marRight w:val="0"/>
          <w:marTop w:val="91"/>
          <w:marBottom w:val="0"/>
          <w:divBdr>
            <w:top w:val="none" w:sz="0" w:space="0" w:color="auto"/>
            <w:left w:val="none" w:sz="0" w:space="0" w:color="auto"/>
            <w:bottom w:val="none" w:sz="0" w:space="0" w:color="auto"/>
            <w:right w:val="none" w:sz="0" w:space="0" w:color="auto"/>
          </w:divBdr>
        </w:div>
      </w:divsChild>
    </w:div>
    <w:div w:id="1449006590">
      <w:bodyDiv w:val="1"/>
      <w:marLeft w:val="0"/>
      <w:marRight w:val="0"/>
      <w:marTop w:val="0"/>
      <w:marBottom w:val="0"/>
      <w:divBdr>
        <w:top w:val="none" w:sz="0" w:space="0" w:color="auto"/>
        <w:left w:val="none" w:sz="0" w:space="0" w:color="auto"/>
        <w:bottom w:val="none" w:sz="0" w:space="0" w:color="auto"/>
        <w:right w:val="none" w:sz="0" w:space="0" w:color="auto"/>
      </w:divBdr>
      <w:divsChild>
        <w:div w:id="948661367">
          <w:marLeft w:val="317"/>
          <w:marRight w:val="0"/>
          <w:marTop w:val="91"/>
          <w:marBottom w:val="0"/>
          <w:divBdr>
            <w:top w:val="none" w:sz="0" w:space="0" w:color="auto"/>
            <w:left w:val="none" w:sz="0" w:space="0" w:color="auto"/>
            <w:bottom w:val="none" w:sz="0" w:space="0" w:color="auto"/>
            <w:right w:val="none" w:sz="0" w:space="0" w:color="auto"/>
          </w:divBdr>
        </w:div>
        <w:div w:id="238291289">
          <w:marLeft w:val="317"/>
          <w:marRight w:val="0"/>
          <w:marTop w:val="91"/>
          <w:marBottom w:val="0"/>
          <w:divBdr>
            <w:top w:val="none" w:sz="0" w:space="0" w:color="auto"/>
            <w:left w:val="none" w:sz="0" w:space="0" w:color="auto"/>
            <w:bottom w:val="none" w:sz="0" w:space="0" w:color="auto"/>
            <w:right w:val="none" w:sz="0" w:space="0" w:color="auto"/>
          </w:divBdr>
        </w:div>
        <w:div w:id="1860730224">
          <w:marLeft w:val="317"/>
          <w:marRight w:val="0"/>
          <w:marTop w:val="91"/>
          <w:marBottom w:val="0"/>
          <w:divBdr>
            <w:top w:val="none" w:sz="0" w:space="0" w:color="auto"/>
            <w:left w:val="none" w:sz="0" w:space="0" w:color="auto"/>
            <w:bottom w:val="none" w:sz="0" w:space="0" w:color="auto"/>
            <w:right w:val="none" w:sz="0" w:space="0" w:color="auto"/>
          </w:divBdr>
        </w:div>
      </w:divsChild>
    </w:div>
    <w:div w:id="1715228892">
      <w:bodyDiv w:val="1"/>
      <w:marLeft w:val="0"/>
      <w:marRight w:val="0"/>
      <w:marTop w:val="0"/>
      <w:marBottom w:val="0"/>
      <w:divBdr>
        <w:top w:val="none" w:sz="0" w:space="0" w:color="auto"/>
        <w:left w:val="none" w:sz="0" w:space="0" w:color="auto"/>
        <w:bottom w:val="none" w:sz="0" w:space="0" w:color="auto"/>
        <w:right w:val="none" w:sz="0" w:space="0" w:color="auto"/>
      </w:divBdr>
      <w:divsChild>
        <w:div w:id="108166275">
          <w:marLeft w:val="749"/>
          <w:marRight w:val="0"/>
          <w:marTop w:val="82"/>
          <w:marBottom w:val="0"/>
          <w:divBdr>
            <w:top w:val="none" w:sz="0" w:space="0" w:color="auto"/>
            <w:left w:val="none" w:sz="0" w:space="0" w:color="auto"/>
            <w:bottom w:val="none" w:sz="0" w:space="0" w:color="auto"/>
            <w:right w:val="none" w:sz="0" w:space="0" w:color="auto"/>
          </w:divBdr>
        </w:div>
        <w:div w:id="1925530135">
          <w:marLeft w:val="1080"/>
          <w:marRight w:val="0"/>
          <w:marTop w:val="67"/>
          <w:marBottom w:val="0"/>
          <w:divBdr>
            <w:top w:val="none" w:sz="0" w:space="0" w:color="auto"/>
            <w:left w:val="none" w:sz="0" w:space="0" w:color="auto"/>
            <w:bottom w:val="none" w:sz="0" w:space="0" w:color="auto"/>
            <w:right w:val="none" w:sz="0" w:space="0" w:color="auto"/>
          </w:divBdr>
        </w:div>
        <w:div w:id="90510631">
          <w:marLeft w:val="749"/>
          <w:marRight w:val="0"/>
          <w:marTop w:val="82"/>
          <w:marBottom w:val="0"/>
          <w:divBdr>
            <w:top w:val="none" w:sz="0" w:space="0" w:color="auto"/>
            <w:left w:val="none" w:sz="0" w:space="0" w:color="auto"/>
            <w:bottom w:val="none" w:sz="0" w:space="0" w:color="auto"/>
            <w:right w:val="none" w:sz="0" w:space="0" w:color="auto"/>
          </w:divBdr>
        </w:div>
        <w:div w:id="1769084372">
          <w:marLeft w:val="749"/>
          <w:marRight w:val="0"/>
          <w:marTop w:val="82"/>
          <w:marBottom w:val="0"/>
          <w:divBdr>
            <w:top w:val="none" w:sz="0" w:space="0" w:color="auto"/>
            <w:left w:val="none" w:sz="0" w:space="0" w:color="auto"/>
            <w:bottom w:val="none" w:sz="0" w:space="0" w:color="auto"/>
            <w:right w:val="none" w:sz="0" w:space="0" w:color="auto"/>
          </w:divBdr>
        </w:div>
      </w:divsChild>
    </w:div>
    <w:div w:id="21163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customXml/item4.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653C0-6C8B-418F-A91F-2CE1E84D08B8}"/>
</file>

<file path=customXml/itemProps2.xml><?xml version="1.0" encoding="utf-8"?>
<ds:datastoreItem xmlns:ds="http://schemas.openxmlformats.org/officeDocument/2006/customXml" ds:itemID="{47A256A6-1002-49FF-A44B-EE93176E448D}"/>
</file>

<file path=customXml/itemProps3.xml><?xml version="1.0" encoding="utf-8"?>
<ds:datastoreItem xmlns:ds="http://schemas.openxmlformats.org/officeDocument/2006/customXml" ds:itemID="{202EBA16-B4D0-40EB-84E3-3853735573FF}"/>
</file>

<file path=customXml/itemProps4.xml><?xml version="1.0" encoding="utf-8"?>
<ds:datastoreItem xmlns:ds="http://schemas.openxmlformats.org/officeDocument/2006/customXml" ds:itemID="{D60BEB07-61E8-419A-8E2B-39C2DB655860}"/>
</file>

<file path=docProps/app.xml><?xml version="1.0" encoding="utf-8"?>
<Properties xmlns="http://schemas.openxmlformats.org/officeDocument/2006/extended-properties" xmlns:vt="http://schemas.openxmlformats.org/officeDocument/2006/docPropsVTypes">
  <Template>Normal.dotm</Template>
  <TotalTime>34</TotalTime>
  <Pages>36</Pages>
  <Words>10940</Words>
  <Characters>62364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Zumbrum</dc:creator>
  <cp:keywords/>
  <dc:description/>
  <cp:lastModifiedBy>Cynthia Gingrich</cp:lastModifiedBy>
  <cp:revision>10</cp:revision>
  <cp:lastPrinted>2018-09-09T17:36:00Z</cp:lastPrinted>
  <dcterms:created xsi:type="dcterms:W3CDTF">2018-09-17T14:52:00Z</dcterms:created>
  <dcterms:modified xsi:type="dcterms:W3CDTF">2018-09-17T15:26:00Z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