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FD4C1" w14:textId="431C68BE" w:rsidR="00D62B15" w:rsidRPr="009671E7" w:rsidRDefault="00780633" w:rsidP="009671E7">
      <w:pPr>
        <w:pStyle w:val="Normal0"/>
      </w:pPr>
      <w:bookmarkStart w:id="0" w:name="_Hlk59020092"/>
      <w:bookmarkEnd w:id="0"/>
      <w:r w:rsidRPr="009671E7">
        <w:softHyphen/>
      </w:r>
      <w:r w:rsidR="00D62B15" w:rsidRPr="009671E7">
        <w:t>Date:</w:t>
      </w:r>
      <w:r w:rsidR="00D62B15" w:rsidRPr="009671E7">
        <w:tab/>
      </w:r>
      <w:r w:rsidR="00D62B15" w:rsidRPr="009671E7">
        <w:tab/>
      </w:r>
      <w:r w:rsidR="00CE0893">
        <w:t>March</w:t>
      </w:r>
      <w:r w:rsidR="006D188A">
        <w:t xml:space="preserve"> </w:t>
      </w:r>
      <w:r w:rsidR="000A408E">
        <w:t>26</w:t>
      </w:r>
      <w:r w:rsidR="006D188A">
        <w:t>, 202</w:t>
      </w:r>
      <w:r w:rsidR="00CE0893">
        <w:t>1</w:t>
      </w:r>
    </w:p>
    <w:p w14:paraId="7201AB87" w14:textId="77777777" w:rsidR="00D62B15" w:rsidRPr="009671E7" w:rsidRDefault="00D62B15" w:rsidP="009671E7">
      <w:pPr>
        <w:pStyle w:val="Normal0"/>
      </w:pPr>
      <w:r w:rsidRPr="009671E7">
        <w:t xml:space="preserve">To: </w:t>
      </w:r>
      <w:r w:rsidRPr="009671E7">
        <w:tab/>
      </w:r>
      <w:r w:rsidRPr="009671E7">
        <w:tab/>
        <w:t>Hospital Chief Financial Officers and Case Mix Liaisons</w:t>
      </w:r>
    </w:p>
    <w:p w14:paraId="68382D16" w14:textId="77777777" w:rsidR="009671E7" w:rsidRPr="009671E7" w:rsidRDefault="00D62B15" w:rsidP="009671E7">
      <w:pPr>
        <w:pStyle w:val="Normal0"/>
      </w:pPr>
      <w:r w:rsidRPr="009671E7">
        <w:t>From:</w:t>
      </w:r>
      <w:r w:rsidRPr="009671E7">
        <w:tab/>
      </w:r>
      <w:r w:rsidRPr="009671E7">
        <w:tab/>
        <w:t>Claudine Williams, Deputy Director, MEDA</w:t>
      </w:r>
    </w:p>
    <w:p w14:paraId="38B551D8" w14:textId="7B914C3E" w:rsidR="00D62B15" w:rsidRPr="009671E7" w:rsidRDefault="00D62B15" w:rsidP="009671E7">
      <w:pPr>
        <w:pStyle w:val="Normal0"/>
      </w:pPr>
      <w:r w:rsidRPr="009671E7">
        <w:t xml:space="preserve">Subject:  </w:t>
      </w:r>
      <w:r w:rsidRPr="009671E7">
        <w:tab/>
        <w:t>FY202</w:t>
      </w:r>
      <w:r w:rsidR="009671E7">
        <w:t>1</w:t>
      </w:r>
      <w:r w:rsidRPr="009671E7">
        <w:t xml:space="preserve"> Q</w:t>
      </w:r>
      <w:r w:rsidR="00CE0893">
        <w:t>3</w:t>
      </w:r>
      <w:r w:rsidRPr="009671E7">
        <w:t xml:space="preserve"> Data Forum Follow-up</w:t>
      </w:r>
    </w:p>
    <w:p w14:paraId="11D13063" w14:textId="36747333" w:rsidR="00503909" w:rsidRDefault="00D62B15" w:rsidP="00D62B15">
      <w:pPr>
        <w:pStyle w:val="Normal0"/>
      </w:pPr>
      <w:r w:rsidRPr="00D62B15">
        <w:t>First, HSCRC staff would like to thank all the hospital staff who are working diligently to meet the healthcare needs of Marylanders during the</w:t>
      </w:r>
      <w:r w:rsidR="006D188A">
        <w:t>se challenging times</w:t>
      </w:r>
      <w:r w:rsidRPr="00D62B15">
        <w:t xml:space="preserve">. HSCRC staff </w:t>
      </w:r>
      <w:r w:rsidR="006D188A">
        <w:t xml:space="preserve">continue </w:t>
      </w:r>
      <w:r w:rsidRPr="00D62B15">
        <w:t xml:space="preserve">to support you and have created a website for all HSCRC-specific COVID-19 related policies and updates: </w:t>
      </w:r>
      <w:hyperlink r:id="rId8" w:history="1">
        <w:r w:rsidR="00503909" w:rsidRPr="00B1469B">
          <w:rPr>
            <w:rStyle w:val="Hyperlink"/>
          </w:rPr>
          <w:t>https://hscrc.maryland.gov/Pages/COVID-19.aspx</w:t>
        </w:r>
      </w:hyperlink>
      <w:r w:rsidRPr="00D62B15">
        <w:t>.</w:t>
      </w:r>
    </w:p>
    <w:p w14:paraId="42029820" w14:textId="0468E091" w:rsidR="00476DA2" w:rsidRPr="00D62B15" w:rsidRDefault="00D62B15" w:rsidP="00D62B15">
      <w:pPr>
        <w:pStyle w:val="Normal0"/>
      </w:pPr>
      <w:r w:rsidRPr="00D62B15">
        <w:t>Below is a summary of what was discussed during the FY 202</w:t>
      </w:r>
      <w:r w:rsidR="009671E7">
        <w:t>1</w:t>
      </w:r>
      <w:r w:rsidRPr="00D62B15">
        <w:t xml:space="preserve"> Q</w:t>
      </w:r>
      <w:r w:rsidR="00CE0893">
        <w:t>3</w:t>
      </w:r>
      <w:r w:rsidRPr="00D62B15">
        <w:t xml:space="preserve"> Data Forum on </w:t>
      </w:r>
      <w:r w:rsidR="00CE0893">
        <w:t>March</w:t>
      </w:r>
      <w:r w:rsidR="009671E7">
        <w:t xml:space="preserve"> 1</w:t>
      </w:r>
      <w:r w:rsidR="00CE0893">
        <w:t>2</w:t>
      </w:r>
      <w:r w:rsidR="009671E7">
        <w:t>, 202</w:t>
      </w:r>
      <w:r w:rsidR="00CE0893">
        <w:t>1</w:t>
      </w:r>
      <w:r w:rsidRPr="00D62B15">
        <w:t xml:space="preserve"> and next steps.</w:t>
      </w:r>
    </w:p>
    <w:p w14:paraId="74B6D042" w14:textId="1F340A0D" w:rsidR="00655552" w:rsidRDefault="009671E7" w:rsidP="009671E7">
      <w:pPr>
        <w:pStyle w:val="Heading2"/>
      </w:pPr>
      <w:r>
        <w:t>Announcements</w:t>
      </w:r>
    </w:p>
    <w:p w14:paraId="5B3C2362" w14:textId="1A9A8EE1" w:rsidR="009671E7" w:rsidRPr="00655552" w:rsidRDefault="00655552" w:rsidP="00655552">
      <w:pPr>
        <w:pStyle w:val="Normal0"/>
        <w:rPr>
          <w:rFonts w:cs="Arial"/>
          <w:szCs w:val="20"/>
        </w:rPr>
      </w:pPr>
      <w:r w:rsidRPr="00176D3B">
        <w:rPr>
          <w:rFonts w:cs="Arial"/>
          <w:b/>
          <w:bCs/>
          <w:color w:val="4472C4" w:themeColor="accent1"/>
          <w:szCs w:val="20"/>
        </w:rPr>
        <w:t>Grouper Transition:</w:t>
      </w:r>
      <w:r w:rsidRPr="00176D3B">
        <w:rPr>
          <w:rFonts w:cs="Arial"/>
          <w:color w:val="4472C4" w:themeColor="accent1"/>
          <w:szCs w:val="20"/>
        </w:rPr>
        <w:t xml:space="preserve"> </w:t>
      </w:r>
      <w:r w:rsidRPr="00655552">
        <w:rPr>
          <w:rFonts w:cs="Arial"/>
          <w:szCs w:val="20"/>
        </w:rPr>
        <w:t>Staff reviewed the grouper versions that will be applied to the case mix data for RY 2022 for IP, OP and PPC data</w:t>
      </w:r>
      <w:r w:rsidR="00535AAF">
        <w:rPr>
          <w:rFonts w:cs="Arial"/>
          <w:szCs w:val="20"/>
        </w:rPr>
        <w:t xml:space="preserve"> (slides 4-6)</w:t>
      </w:r>
      <w:r w:rsidRPr="00655552">
        <w:rPr>
          <w:rFonts w:cs="Arial"/>
          <w:szCs w:val="20"/>
        </w:rPr>
        <w:t>.</w:t>
      </w:r>
    </w:p>
    <w:p w14:paraId="7EEA1A2E" w14:textId="2861FD21" w:rsidR="004513B2" w:rsidRPr="004513B2" w:rsidRDefault="00655552" w:rsidP="004513B2">
      <w:pPr>
        <w:pStyle w:val="NormalWeb"/>
        <w:numPr>
          <w:ilvl w:val="0"/>
          <w:numId w:val="2"/>
        </w:numPr>
        <w:spacing w:before="0" w:beforeAutospacing="0" w:after="120" w:afterAutospacing="0" w:line="360" w:lineRule="auto"/>
        <w:contextualSpacing/>
        <w:textAlignment w:val="baseline"/>
        <w:rPr>
          <w:rFonts w:ascii="Arial" w:hAnsi="Arial" w:cs="Arial"/>
          <w:b/>
          <w:bCs/>
          <w:color w:val="000000" w:themeColor="text1"/>
          <w:sz w:val="20"/>
          <w:szCs w:val="20"/>
        </w:rPr>
      </w:pPr>
      <w:r w:rsidRPr="00176D3B">
        <w:rPr>
          <w:rFonts w:ascii="Arial" w:hAnsi="Arial" w:cs="Arial"/>
          <w:b/>
          <w:bCs/>
          <w:color w:val="4472C4" w:themeColor="accent1"/>
          <w:sz w:val="20"/>
          <w:szCs w:val="20"/>
        </w:rPr>
        <w:t>MHAC/RRIP/QBR</w:t>
      </w:r>
      <w:r w:rsidR="004513B2">
        <w:rPr>
          <w:rFonts w:ascii="Arial" w:hAnsi="Arial" w:cs="Arial"/>
          <w:b/>
          <w:bCs/>
          <w:color w:val="4472C4" w:themeColor="accent1"/>
          <w:sz w:val="20"/>
          <w:szCs w:val="20"/>
        </w:rPr>
        <w:t xml:space="preserve"> (CY 2021)</w:t>
      </w:r>
      <w:r w:rsidRPr="00176D3B">
        <w:rPr>
          <w:rFonts w:ascii="Arial" w:hAnsi="Arial" w:cs="Arial"/>
          <w:b/>
          <w:bCs/>
          <w:color w:val="4472C4" w:themeColor="accent1"/>
          <w:sz w:val="20"/>
          <w:szCs w:val="20"/>
        </w:rPr>
        <w:t>:</w:t>
      </w:r>
      <w:r w:rsidRPr="00176D3B">
        <w:rPr>
          <w:rFonts w:ascii="Arial" w:hAnsi="Arial" w:cs="Arial"/>
          <w:color w:val="4472C4" w:themeColor="accent1"/>
          <w:sz w:val="20"/>
          <w:szCs w:val="20"/>
        </w:rPr>
        <w:t xml:space="preserve"> </w:t>
      </w:r>
      <w:r w:rsidRPr="00176D3B">
        <w:rPr>
          <w:rFonts w:ascii="Arial" w:hAnsi="Arial" w:cs="Arial"/>
          <w:color w:val="000000"/>
          <w:sz w:val="20"/>
          <w:szCs w:val="20"/>
        </w:rPr>
        <w:t xml:space="preserve">APR DRG and PPC version </w:t>
      </w:r>
      <w:r w:rsidR="004513B2">
        <w:rPr>
          <w:rFonts w:ascii="Arial" w:hAnsi="Arial" w:cs="Arial"/>
          <w:color w:val="000000"/>
          <w:sz w:val="20"/>
          <w:szCs w:val="20"/>
        </w:rPr>
        <w:t>38</w:t>
      </w:r>
      <w:r w:rsidRPr="00176D3B">
        <w:rPr>
          <w:rFonts w:ascii="Arial" w:hAnsi="Arial" w:cs="Arial"/>
          <w:color w:val="000000"/>
          <w:sz w:val="20"/>
          <w:szCs w:val="20"/>
        </w:rPr>
        <w:t>; current CGS version</w:t>
      </w:r>
      <w:r w:rsidR="00176D3B" w:rsidRPr="00176D3B">
        <w:rPr>
          <w:rFonts w:ascii="Arial" w:hAnsi="Arial" w:cs="Arial"/>
          <w:color w:val="000000"/>
          <w:sz w:val="20"/>
          <w:szCs w:val="20"/>
        </w:rPr>
        <w:t xml:space="preserve">. </w:t>
      </w:r>
      <w:r w:rsidR="00176D3B" w:rsidRPr="00176D3B">
        <w:rPr>
          <w:rFonts w:ascii="Arial" w:hAnsi="Arial" w:cs="Arial"/>
          <w:b/>
          <w:bCs/>
          <w:color w:val="4472C4" w:themeColor="accent1"/>
          <w:sz w:val="20"/>
          <w:szCs w:val="20"/>
        </w:rPr>
        <w:t>Note:</w:t>
      </w:r>
      <w:r w:rsidR="00176D3B" w:rsidRPr="00176D3B">
        <w:rPr>
          <w:rFonts w:ascii="Arial" w:eastAsiaTheme="minorHAnsi" w:hAnsi="Arial" w:cstheme="minorBidi"/>
          <w:sz w:val="20"/>
        </w:rPr>
        <w:t xml:space="preserve"> </w:t>
      </w:r>
      <w:r w:rsidR="004513B2" w:rsidRPr="004513B2">
        <w:rPr>
          <w:rFonts w:ascii="Arial" w:hAnsi="Arial" w:cs="Arial"/>
          <w:color w:val="000000" w:themeColor="text1"/>
          <w:sz w:val="20"/>
          <w:szCs w:val="20"/>
        </w:rPr>
        <w:t>RY 2023 policies begin Jan 1, 2021 in most cases. Look for base period and performance period updates in the coming months.</w:t>
      </w:r>
      <w:r w:rsidR="003C2E61">
        <w:rPr>
          <w:rFonts w:ascii="Arial" w:hAnsi="Arial" w:cs="Arial"/>
          <w:color w:val="000000" w:themeColor="text1"/>
          <w:sz w:val="20"/>
          <w:szCs w:val="20"/>
        </w:rPr>
        <w:t xml:space="preserve"> </w:t>
      </w:r>
      <w:r w:rsidR="003C2E61" w:rsidRPr="003C2E61">
        <w:rPr>
          <w:rFonts w:ascii="Arial" w:hAnsi="Arial" w:cs="Arial"/>
          <w:color w:val="000000" w:themeColor="text1"/>
          <w:sz w:val="20"/>
          <w:szCs w:val="20"/>
        </w:rPr>
        <w:t>RY 2023 and COVID: Current policies will include COVID patients, subject to 3M grouper logic (e.g., 3M’s v38 PPC grouper will not assign many PPCs to COVID positive patients); this decision will be evaluated retrospectively.</w:t>
      </w:r>
    </w:p>
    <w:p w14:paraId="20115AE4" w14:textId="251D3BE5" w:rsidR="00655552" w:rsidRPr="00655552" w:rsidRDefault="00655552" w:rsidP="00176D3B">
      <w:pPr>
        <w:pStyle w:val="Normal0"/>
        <w:numPr>
          <w:ilvl w:val="0"/>
          <w:numId w:val="1"/>
        </w:numPr>
        <w:contextualSpacing/>
        <w:rPr>
          <w:rFonts w:cs="Arial"/>
          <w:szCs w:val="20"/>
        </w:rPr>
      </w:pPr>
      <w:r w:rsidRPr="00176D3B">
        <w:rPr>
          <w:rFonts w:cs="Arial"/>
          <w:b/>
          <w:bCs/>
          <w:color w:val="4472C4" w:themeColor="accent1"/>
          <w:szCs w:val="20"/>
        </w:rPr>
        <w:t>Market Shift (</w:t>
      </w:r>
      <w:r w:rsidR="009B4256">
        <w:rPr>
          <w:rFonts w:cs="Arial"/>
          <w:b/>
          <w:bCs/>
          <w:color w:val="4472C4" w:themeColor="accent1"/>
          <w:szCs w:val="20"/>
        </w:rPr>
        <w:t>RY 2022</w:t>
      </w:r>
      <w:r w:rsidRPr="00176D3B">
        <w:rPr>
          <w:rFonts w:cs="Arial"/>
          <w:b/>
          <w:bCs/>
          <w:color w:val="4472C4" w:themeColor="accent1"/>
          <w:szCs w:val="20"/>
        </w:rPr>
        <w:t>):</w:t>
      </w:r>
      <w:r w:rsidRPr="00176D3B">
        <w:rPr>
          <w:rFonts w:cs="Arial"/>
          <w:color w:val="4472C4" w:themeColor="accent1"/>
          <w:szCs w:val="20"/>
        </w:rPr>
        <w:t xml:space="preserve"> </w:t>
      </w:r>
      <w:r w:rsidR="009B4256">
        <w:rPr>
          <w:rFonts w:cs="Arial"/>
          <w:color w:val="4472C4" w:themeColor="accent1"/>
          <w:szCs w:val="20"/>
        </w:rPr>
        <w:t xml:space="preserve"> </w:t>
      </w:r>
      <w:r w:rsidR="009B4256" w:rsidRPr="009B4256">
        <w:rPr>
          <w:rFonts w:cs="Arial"/>
          <w:color w:val="000000" w:themeColor="text1"/>
          <w:szCs w:val="20"/>
        </w:rPr>
        <w:t xml:space="preserve">Temporary (Jan – Jun) and Permanent (Jan – Dec) </w:t>
      </w:r>
      <w:r w:rsidR="004513B2" w:rsidRPr="004513B2">
        <w:rPr>
          <w:rFonts w:cs="Arial"/>
          <w:b/>
          <w:bCs/>
          <w:color w:val="4472C4" w:themeColor="accent1"/>
          <w:szCs w:val="20"/>
        </w:rPr>
        <w:t>Cancelled due to COVID-19 Emergency</w:t>
      </w:r>
    </w:p>
    <w:p w14:paraId="4BF5542E" w14:textId="77777777" w:rsidR="005D12A0" w:rsidRDefault="00655552" w:rsidP="005D12A0">
      <w:pPr>
        <w:pStyle w:val="Normal0"/>
        <w:numPr>
          <w:ilvl w:val="0"/>
          <w:numId w:val="1"/>
        </w:numPr>
        <w:contextualSpacing/>
        <w:rPr>
          <w:rFonts w:cs="Arial"/>
          <w:color w:val="000000" w:themeColor="text1"/>
          <w:szCs w:val="20"/>
        </w:rPr>
      </w:pPr>
      <w:r w:rsidRPr="00176D3B">
        <w:rPr>
          <w:rFonts w:cs="Arial"/>
          <w:b/>
          <w:bCs/>
          <w:color w:val="4472C4" w:themeColor="accent1"/>
          <w:szCs w:val="20"/>
        </w:rPr>
        <w:t>Market Shift (</w:t>
      </w:r>
      <w:r w:rsidR="009B4256">
        <w:rPr>
          <w:rFonts w:cs="Arial"/>
          <w:b/>
          <w:bCs/>
          <w:color w:val="4472C4" w:themeColor="accent1"/>
          <w:szCs w:val="20"/>
        </w:rPr>
        <w:t>RY 2023</w:t>
      </w:r>
      <w:r w:rsidRPr="00176D3B">
        <w:rPr>
          <w:rFonts w:cs="Arial"/>
          <w:b/>
          <w:bCs/>
          <w:color w:val="4472C4" w:themeColor="accent1"/>
          <w:szCs w:val="20"/>
        </w:rPr>
        <w:t>):</w:t>
      </w:r>
      <w:r w:rsidRPr="00176D3B">
        <w:rPr>
          <w:rFonts w:cs="Arial"/>
          <w:color w:val="4472C4" w:themeColor="accent1"/>
          <w:szCs w:val="20"/>
        </w:rPr>
        <w:t xml:space="preserve"> </w:t>
      </w:r>
      <w:r w:rsidR="009B4256" w:rsidRPr="009B4256">
        <w:rPr>
          <w:rFonts w:cs="Arial"/>
          <w:color w:val="000000" w:themeColor="text1"/>
          <w:szCs w:val="20"/>
        </w:rPr>
        <w:t>Although a determination is still to be made,</w:t>
      </w:r>
      <w:r w:rsidR="005D12A0">
        <w:rPr>
          <w:rFonts w:cs="Arial"/>
          <w:color w:val="000000" w:themeColor="text1"/>
          <w:szCs w:val="20"/>
        </w:rPr>
        <w:t xml:space="preserve"> w</w:t>
      </w:r>
      <w:r w:rsidR="005D12A0" w:rsidRPr="005D12A0">
        <w:rPr>
          <w:rFonts w:cs="Arial"/>
          <w:color w:val="000000" w:themeColor="text1"/>
          <w:szCs w:val="20"/>
        </w:rPr>
        <w:t xml:space="preserve">ill </w:t>
      </w:r>
      <w:r w:rsidR="009B4256" w:rsidRPr="005D12A0">
        <w:rPr>
          <w:rFonts w:cs="Arial"/>
          <w:color w:val="000000" w:themeColor="text1"/>
          <w:szCs w:val="20"/>
        </w:rPr>
        <w:t>likely use CY2019 as the base period due to COVID</w:t>
      </w:r>
      <w:r w:rsidR="005D12A0" w:rsidRPr="005D12A0">
        <w:rPr>
          <w:rFonts w:cs="Arial"/>
          <w:color w:val="000000" w:themeColor="text1"/>
          <w:szCs w:val="20"/>
        </w:rPr>
        <w:t>.</w:t>
      </w:r>
    </w:p>
    <w:p w14:paraId="1A2C48D3" w14:textId="1DAB3344" w:rsidR="005D12A0" w:rsidRPr="005D12A0" w:rsidRDefault="00655552" w:rsidP="005D12A0">
      <w:pPr>
        <w:pStyle w:val="Normal0"/>
        <w:numPr>
          <w:ilvl w:val="0"/>
          <w:numId w:val="1"/>
        </w:numPr>
        <w:contextualSpacing/>
        <w:rPr>
          <w:rFonts w:cs="Arial"/>
          <w:color w:val="000000" w:themeColor="text1"/>
          <w:szCs w:val="20"/>
        </w:rPr>
      </w:pPr>
      <w:r w:rsidRPr="005D12A0">
        <w:rPr>
          <w:rFonts w:cs="Arial"/>
          <w:b/>
          <w:bCs/>
          <w:color w:val="4472C4" w:themeColor="accent1"/>
          <w:szCs w:val="20"/>
        </w:rPr>
        <w:t>Case Mix Weights:</w:t>
      </w:r>
      <w:r w:rsidRPr="005D12A0">
        <w:rPr>
          <w:rFonts w:cs="Arial"/>
          <w:color w:val="4472C4" w:themeColor="accent1"/>
          <w:szCs w:val="20"/>
        </w:rPr>
        <w:t xml:space="preserve"> </w:t>
      </w:r>
      <w:r w:rsidRPr="005D12A0">
        <w:rPr>
          <w:rFonts w:cs="Arial"/>
          <w:szCs w:val="20"/>
        </w:rPr>
        <w:t xml:space="preserve">IP Weights: 37.1; OP Weights: 3.15; </w:t>
      </w:r>
      <w:r w:rsidR="005D12A0" w:rsidRPr="005D12A0">
        <w:rPr>
          <w:rFonts w:cs="Arial"/>
          <w:szCs w:val="20"/>
        </w:rPr>
        <w:t>IP weights use</w:t>
      </w:r>
      <w:r w:rsidRPr="005D12A0">
        <w:rPr>
          <w:rFonts w:cs="Arial"/>
          <w:szCs w:val="20"/>
        </w:rPr>
        <w:t xml:space="preserve"> CY 2019</w:t>
      </w:r>
      <w:r w:rsidR="005D12A0" w:rsidRPr="005D12A0">
        <w:rPr>
          <w:rFonts w:cs="Arial"/>
          <w:szCs w:val="20"/>
        </w:rPr>
        <w:t xml:space="preserve"> (12 months); OP weights use CY 2019 – Q1 CY2020 (15 months)</w:t>
      </w:r>
      <w:r w:rsidR="005D12A0">
        <w:rPr>
          <w:rFonts w:cs="Arial"/>
          <w:szCs w:val="20"/>
        </w:rPr>
        <w:t>.</w:t>
      </w:r>
      <w:r w:rsidR="005D12A0" w:rsidRPr="005D12A0">
        <w:rPr>
          <w:rFonts w:cs="Arial"/>
          <w:szCs w:val="20"/>
        </w:rPr>
        <w:t xml:space="preserve"> Staff has begun work on the case mix weights for FY 2022 and hope to distribute them in April 2021, at the earliest. </w:t>
      </w:r>
    </w:p>
    <w:p w14:paraId="7AEF8B04" w14:textId="3935ECA5" w:rsidR="00655552" w:rsidRDefault="005D12A0" w:rsidP="005D12A0">
      <w:pPr>
        <w:pStyle w:val="Normal0"/>
        <w:contextualSpacing/>
        <w:rPr>
          <w:rFonts w:cs="Arial"/>
          <w:szCs w:val="20"/>
        </w:rPr>
      </w:pPr>
      <w:r>
        <w:rPr>
          <w:rFonts w:cs="Arial"/>
          <w:szCs w:val="20"/>
        </w:rPr>
        <w:lastRenderedPageBreak/>
        <w:t>The number of diagnosis codes used by the groupers are as follows:</w:t>
      </w:r>
    </w:p>
    <w:p w14:paraId="64C44DD5" w14:textId="61A4019A" w:rsidR="005D12A0" w:rsidRDefault="005D12A0" w:rsidP="005D12A0">
      <w:pPr>
        <w:pStyle w:val="Normal0"/>
        <w:numPr>
          <w:ilvl w:val="0"/>
          <w:numId w:val="18"/>
        </w:numPr>
        <w:contextualSpacing/>
        <w:rPr>
          <w:rFonts w:cs="Arial"/>
          <w:szCs w:val="20"/>
        </w:rPr>
      </w:pPr>
      <w:r>
        <w:rPr>
          <w:rFonts w:cs="Arial"/>
          <w:szCs w:val="20"/>
        </w:rPr>
        <w:t>For APR DRG: Primary and 29 secondary diagnosis</w:t>
      </w:r>
    </w:p>
    <w:p w14:paraId="040E3D83" w14:textId="77777777" w:rsidR="005F70FD" w:rsidRDefault="005D12A0" w:rsidP="005F70FD">
      <w:pPr>
        <w:pStyle w:val="Normal0"/>
        <w:numPr>
          <w:ilvl w:val="0"/>
          <w:numId w:val="18"/>
        </w:numPr>
        <w:contextualSpacing/>
        <w:rPr>
          <w:rFonts w:cs="Arial"/>
          <w:szCs w:val="20"/>
        </w:rPr>
      </w:pPr>
      <w:r>
        <w:rPr>
          <w:rFonts w:cs="Arial"/>
          <w:szCs w:val="20"/>
        </w:rPr>
        <w:t>For PPC: Primary and 29 secondary diagnosis</w:t>
      </w:r>
    </w:p>
    <w:p w14:paraId="386645B8" w14:textId="190B7AA7" w:rsidR="00297893" w:rsidRPr="00297893" w:rsidRDefault="005D12A0" w:rsidP="005F70FD">
      <w:pPr>
        <w:pStyle w:val="Normal0"/>
        <w:numPr>
          <w:ilvl w:val="0"/>
          <w:numId w:val="18"/>
        </w:numPr>
        <w:contextualSpacing/>
        <w:rPr>
          <w:rFonts w:cs="Arial"/>
          <w:szCs w:val="20"/>
        </w:rPr>
      </w:pPr>
      <w:r w:rsidRPr="005F70FD">
        <w:rPr>
          <w:rFonts w:cs="Arial"/>
          <w:szCs w:val="20"/>
        </w:rPr>
        <w:t>For EAPG</w:t>
      </w:r>
      <w:r w:rsidR="00186A79">
        <w:rPr>
          <w:rFonts w:cs="Arial"/>
          <w:szCs w:val="20"/>
        </w:rPr>
        <w:t>*</w:t>
      </w:r>
      <w:r w:rsidR="005F70FD">
        <w:rPr>
          <w:rFonts w:cs="Arial"/>
          <w:szCs w:val="20"/>
        </w:rPr>
        <w:t>:</w:t>
      </w:r>
      <w:r w:rsidR="005F70FD">
        <w:t xml:space="preserve"> </w:t>
      </w:r>
    </w:p>
    <w:p w14:paraId="2AA89454" w14:textId="53D3D14A" w:rsidR="005F70FD" w:rsidRPr="00297893" w:rsidRDefault="00297893" w:rsidP="00297893">
      <w:pPr>
        <w:pStyle w:val="Normal0"/>
        <w:numPr>
          <w:ilvl w:val="1"/>
          <w:numId w:val="18"/>
        </w:numPr>
        <w:contextualSpacing/>
        <w:rPr>
          <w:rFonts w:cs="Arial"/>
          <w:szCs w:val="20"/>
        </w:rPr>
      </w:pPr>
      <w:r w:rsidRPr="00297893">
        <w:rPr>
          <w:u w:val="single"/>
        </w:rPr>
        <w:t>For the Grouped Public use files that contains only 45 CPT codes:</w:t>
      </w:r>
      <w:r>
        <w:t xml:space="preserve"> Principal and 49 other diagnosis codes and 45 CPT/HCPCS codes from Record Type 3</w:t>
      </w:r>
    </w:p>
    <w:p w14:paraId="0E45FF38" w14:textId="2F38BF7F" w:rsidR="00297893" w:rsidRDefault="00297893" w:rsidP="00297893">
      <w:pPr>
        <w:pStyle w:val="Normal0"/>
        <w:numPr>
          <w:ilvl w:val="1"/>
          <w:numId w:val="18"/>
        </w:numPr>
        <w:contextualSpacing/>
        <w:rPr>
          <w:rFonts w:cs="Arial"/>
          <w:szCs w:val="20"/>
        </w:rPr>
      </w:pPr>
      <w:r w:rsidRPr="00297893">
        <w:rPr>
          <w:rFonts w:cs="Arial"/>
          <w:szCs w:val="20"/>
          <w:u w:val="single"/>
        </w:rPr>
        <w:t>For internal use and EAPG/Market Shift Data:</w:t>
      </w:r>
      <w:r>
        <w:rPr>
          <w:rFonts w:cs="Arial"/>
          <w:szCs w:val="20"/>
        </w:rPr>
        <w:t xml:space="preserve"> Principal diagnosis code and all CPT/HCPCS codes from Record Type 3</w:t>
      </w:r>
    </w:p>
    <w:p w14:paraId="6BDE66E1" w14:textId="08047423" w:rsidR="005D12A0" w:rsidRPr="005D12A0" w:rsidRDefault="00186A79" w:rsidP="00CE60D5">
      <w:pPr>
        <w:pStyle w:val="Normal0"/>
        <w:ind w:left="1440"/>
        <w:contextualSpacing/>
        <w:rPr>
          <w:rFonts w:cs="Arial"/>
          <w:szCs w:val="20"/>
        </w:rPr>
      </w:pPr>
      <w:r>
        <w:t>*Staff compared the results between the two grouping methods and the differences were not substantive. </w:t>
      </w:r>
    </w:p>
    <w:p w14:paraId="2DA05725" w14:textId="6026AA3B" w:rsidR="005D12A0" w:rsidRPr="005D12A0" w:rsidRDefault="005D12A0" w:rsidP="004513B2">
      <w:pPr>
        <w:pStyle w:val="Normal0"/>
        <w:rPr>
          <w:color w:val="000000" w:themeColor="text1"/>
        </w:rPr>
      </w:pPr>
      <w:r>
        <w:rPr>
          <w:b/>
          <w:bCs/>
          <w:color w:val="4472C4" w:themeColor="accent1"/>
        </w:rPr>
        <w:t>3M Core Grouper Software (CGS) Version</w:t>
      </w:r>
      <w:r w:rsidRPr="00176D3B">
        <w:rPr>
          <w:b/>
          <w:bCs/>
          <w:color w:val="4472C4" w:themeColor="accent1"/>
        </w:rPr>
        <w:t>:</w:t>
      </w:r>
      <w:r>
        <w:rPr>
          <w:color w:val="4472C4" w:themeColor="accent1"/>
        </w:rPr>
        <w:t xml:space="preserve"> </w:t>
      </w:r>
      <w:r>
        <w:rPr>
          <w:color w:val="000000" w:themeColor="text1"/>
        </w:rPr>
        <w:t xml:space="preserve">Staff explained that 3M releases new CGS versions for all 3 groupers on a quarterly basis, and </w:t>
      </w:r>
      <w:r w:rsidR="00122041">
        <w:rPr>
          <w:color w:val="000000" w:themeColor="text1"/>
        </w:rPr>
        <w:t>patches to the quarterly versions based on fixes identified. HSCRC will move to the new CGS version into production once it is tested using prior 4 quarters of data for validation. If validation fails, hMetrix submits a ticket with 3M to investigate the discrepancy. Hospitals should always be using the latest CGS version of the groupers.</w:t>
      </w:r>
    </w:p>
    <w:p w14:paraId="18EE641C" w14:textId="08DA4A34" w:rsidR="00FB4D8A" w:rsidRDefault="004513B2" w:rsidP="004513B2">
      <w:pPr>
        <w:pStyle w:val="Normal0"/>
        <w:rPr>
          <w:color w:val="000000" w:themeColor="text1"/>
        </w:rPr>
      </w:pPr>
      <w:r w:rsidRPr="00176D3B">
        <w:rPr>
          <w:b/>
          <w:bCs/>
          <w:color w:val="4472C4" w:themeColor="accent1"/>
        </w:rPr>
        <w:t>Quality Update:</w:t>
      </w:r>
      <w:r>
        <w:rPr>
          <w:b/>
          <w:bCs/>
          <w:color w:val="4472C4" w:themeColor="accent1"/>
        </w:rPr>
        <w:t xml:space="preserve"> </w:t>
      </w:r>
      <w:r w:rsidR="004A3973">
        <w:t>Staff</w:t>
      </w:r>
      <w:r>
        <w:t xml:space="preserve"> </w:t>
      </w:r>
      <w:r>
        <w:rPr>
          <w:color w:val="000000" w:themeColor="text1"/>
        </w:rPr>
        <w:t>reviewed the data concerns and revenue adjustment options for RY 2022 and 2023 (Slides 8-9), as well as a</w:t>
      </w:r>
      <w:r w:rsidR="00122041">
        <w:rPr>
          <w:color w:val="000000" w:themeColor="text1"/>
        </w:rPr>
        <w:t xml:space="preserve">n update on the analysis </w:t>
      </w:r>
      <w:r>
        <w:rPr>
          <w:color w:val="000000" w:themeColor="text1"/>
        </w:rPr>
        <w:t xml:space="preserve">HSCRC </w:t>
      </w:r>
      <w:r w:rsidR="00122041">
        <w:rPr>
          <w:color w:val="000000" w:themeColor="text1"/>
        </w:rPr>
        <w:t xml:space="preserve">conducted looking at </w:t>
      </w:r>
      <w:r w:rsidR="00FB4D8A">
        <w:rPr>
          <w:color w:val="000000" w:themeColor="text1"/>
        </w:rPr>
        <w:t>the impact of incorporating additional secondary diagnosis codes in the grouper</w:t>
      </w:r>
      <w:r>
        <w:rPr>
          <w:color w:val="000000" w:themeColor="text1"/>
        </w:rPr>
        <w:t xml:space="preserve">. </w:t>
      </w:r>
      <w:r w:rsidR="00122041">
        <w:rPr>
          <w:color w:val="000000" w:themeColor="text1"/>
        </w:rPr>
        <w:t xml:space="preserve">Due to historical base periods in the quality program that is still using only 29 secondary diagnosis codes, HSCRC will continue to use only the primary and 29 secondary diagnosis codes for grouping both PPC and APR DRGs. </w:t>
      </w:r>
      <w:r w:rsidR="00FB4D8A">
        <w:rPr>
          <w:color w:val="000000" w:themeColor="text1"/>
        </w:rPr>
        <w:t xml:space="preserve"> </w:t>
      </w:r>
    </w:p>
    <w:p w14:paraId="24D9E792" w14:textId="214B3FA5" w:rsidR="004513B2" w:rsidRDefault="004A3973" w:rsidP="004513B2">
      <w:pPr>
        <w:pStyle w:val="Normal0"/>
        <w:rPr>
          <w:color w:val="000000" w:themeColor="text1"/>
        </w:rPr>
      </w:pPr>
      <w:r>
        <w:rPr>
          <w:color w:val="000000" w:themeColor="text1"/>
        </w:rPr>
        <w:t>Staff also</w:t>
      </w:r>
      <w:r w:rsidR="004513B2">
        <w:rPr>
          <w:color w:val="000000" w:themeColor="text1"/>
        </w:rPr>
        <w:t xml:space="preserve"> gave an update on the </w:t>
      </w:r>
      <w:r w:rsidR="003427FF">
        <w:rPr>
          <w:color w:val="000000" w:themeColor="text1"/>
        </w:rPr>
        <w:t>discrepancies that were found with date of death and the accuracy of the race variable in the case mix data (slides 11-12)</w:t>
      </w:r>
      <w:r w:rsidR="002A1DE9">
        <w:rPr>
          <w:color w:val="000000" w:themeColor="text1"/>
        </w:rPr>
        <w:t xml:space="preserve"> Additional information on the results on a reliability assessment on the race variable across hospitals is available in Appendix 1 (slides 50-54)</w:t>
      </w:r>
      <w:r w:rsidR="003427FF">
        <w:rPr>
          <w:color w:val="000000" w:themeColor="text1"/>
        </w:rPr>
        <w:t>.</w:t>
      </w:r>
    </w:p>
    <w:p w14:paraId="2E0025BE" w14:textId="5ECED860" w:rsidR="004A3973" w:rsidRDefault="00E701B5" w:rsidP="00E701B5">
      <w:pPr>
        <w:pStyle w:val="Normal0"/>
      </w:pPr>
      <w:r>
        <w:rPr>
          <w:b/>
          <w:bCs/>
          <w:color w:val="4472C4" w:themeColor="accent1"/>
        </w:rPr>
        <w:t>EHR System Survey</w:t>
      </w:r>
      <w:r w:rsidR="00512E6F">
        <w:rPr>
          <w:b/>
          <w:bCs/>
          <w:color w:val="4472C4" w:themeColor="accent1"/>
        </w:rPr>
        <w:t>:</w:t>
      </w:r>
      <w:r>
        <w:rPr>
          <w:b/>
          <w:bCs/>
          <w:color w:val="4472C4" w:themeColor="accent1"/>
        </w:rPr>
        <w:t xml:space="preserve"> </w:t>
      </w:r>
      <w:r>
        <w:rPr>
          <w:color w:val="000000" w:themeColor="text1"/>
        </w:rPr>
        <w:t xml:space="preserve">Staff introduced a new tool available in DAVE to capture updates to hospitals EHR systems. Hospitals must review (and update if applicable) at least once every six (6) months. Hospital staff can contact </w:t>
      </w:r>
      <w:hyperlink r:id="rId9" w:history="1">
        <w:r w:rsidRPr="00AB5C28">
          <w:rPr>
            <w:rStyle w:val="Hyperlink"/>
          </w:rPr>
          <w:t>hscrcteam@hmetrix.com</w:t>
        </w:r>
      </w:hyperlink>
      <w:r>
        <w:rPr>
          <w:color w:val="000000" w:themeColor="text1"/>
        </w:rPr>
        <w:t xml:space="preserve"> if they need access or have questions. </w:t>
      </w:r>
    </w:p>
    <w:p w14:paraId="67787265" w14:textId="7B92E950" w:rsidR="00DC61C6" w:rsidRPr="00065920" w:rsidRDefault="007178D7" w:rsidP="00065920">
      <w:pPr>
        <w:pStyle w:val="Normal0"/>
      </w:pPr>
      <w:r w:rsidRPr="00AE4667">
        <w:rPr>
          <w:b/>
          <w:bCs/>
          <w:color w:val="4472C4" w:themeColor="accent1"/>
        </w:rPr>
        <w:t>Error Threshold Implementation Timeline</w:t>
      </w:r>
      <w:r w:rsidR="00C50680">
        <w:rPr>
          <w:b/>
          <w:bCs/>
          <w:color w:val="4472C4" w:themeColor="accent1"/>
        </w:rPr>
        <w:t>:</w:t>
      </w:r>
      <w:r>
        <w:rPr>
          <w:b/>
          <w:bCs/>
          <w:color w:val="4472C4" w:themeColor="accent1"/>
        </w:rPr>
        <w:t xml:space="preserve"> </w:t>
      </w:r>
      <w:r w:rsidRPr="00065920">
        <w:t>Staff reminded participants</w:t>
      </w:r>
      <w:r w:rsidR="00D23CEB" w:rsidRPr="00065920">
        <w:t xml:space="preserve"> that </w:t>
      </w:r>
      <w:r w:rsidRPr="00065920">
        <w:t>the</w:t>
      </w:r>
      <w:r w:rsidRPr="00065920">
        <w:rPr>
          <w:b/>
          <w:bCs/>
        </w:rPr>
        <w:t xml:space="preserve"> </w:t>
      </w:r>
      <w:r w:rsidR="00065920" w:rsidRPr="00065920">
        <w:rPr>
          <w:b/>
          <w:bCs/>
          <w:color w:val="4472C4" w:themeColor="accent1"/>
        </w:rPr>
        <w:t>five (</w:t>
      </w:r>
      <w:r w:rsidR="00D23CEB" w:rsidRPr="00065920">
        <w:rPr>
          <w:b/>
          <w:bCs/>
          <w:color w:val="4472C4" w:themeColor="accent1"/>
        </w:rPr>
        <w:t>5</w:t>
      </w:r>
      <w:r w:rsidR="00065920" w:rsidRPr="00065920">
        <w:rPr>
          <w:b/>
          <w:bCs/>
          <w:color w:val="4472C4" w:themeColor="accent1"/>
        </w:rPr>
        <w:t>)</w:t>
      </w:r>
      <w:r w:rsidR="00065920">
        <w:rPr>
          <w:b/>
          <w:bCs/>
          <w:color w:val="4472C4" w:themeColor="accent1"/>
        </w:rPr>
        <w:t xml:space="preserve"> percent</w:t>
      </w:r>
      <w:r w:rsidR="00D23CEB" w:rsidRPr="00065920">
        <w:rPr>
          <w:b/>
          <w:bCs/>
          <w:color w:val="4472C4" w:themeColor="accent1"/>
        </w:rPr>
        <w:t xml:space="preserve"> error </w:t>
      </w:r>
      <w:r w:rsidR="00D23CEB" w:rsidRPr="00535AAF">
        <w:rPr>
          <w:b/>
          <w:bCs/>
          <w:color w:val="4472C4" w:themeColor="accent1"/>
        </w:rPr>
        <w:t xml:space="preserve">threshold </w:t>
      </w:r>
      <w:r w:rsidR="00D23CEB">
        <w:rPr>
          <w:b/>
          <w:bCs/>
          <w:color w:val="4472C4" w:themeColor="accent1"/>
        </w:rPr>
        <w:t xml:space="preserve">goes </w:t>
      </w:r>
      <w:r w:rsidR="00D23CEB" w:rsidRPr="00535AAF">
        <w:rPr>
          <w:b/>
          <w:bCs/>
          <w:color w:val="4472C4" w:themeColor="accent1"/>
        </w:rPr>
        <w:t>in</w:t>
      </w:r>
      <w:r w:rsidR="00D23CEB">
        <w:rPr>
          <w:b/>
          <w:bCs/>
          <w:color w:val="4472C4" w:themeColor="accent1"/>
        </w:rPr>
        <w:t>to</w:t>
      </w:r>
      <w:r w:rsidR="00D23CEB" w:rsidRPr="00535AAF">
        <w:rPr>
          <w:b/>
          <w:bCs/>
          <w:color w:val="4472C4" w:themeColor="accent1"/>
        </w:rPr>
        <w:t xml:space="preserve"> effect for FY21 Q3</w:t>
      </w:r>
      <w:r w:rsidR="00D23CEB">
        <w:rPr>
          <w:b/>
          <w:bCs/>
          <w:color w:val="4472C4" w:themeColor="accent1"/>
        </w:rPr>
        <w:t xml:space="preserve">, due </w:t>
      </w:r>
      <w:r w:rsidR="00065920">
        <w:rPr>
          <w:b/>
          <w:bCs/>
          <w:color w:val="4472C4" w:themeColor="accent1"/>
        </w:rPr>
        <w:t xml:space="preserve">June </w:t>
      </w:r>
      <w:r w:rsidR="00D23CEB">
        <w:rPr>
          <w:b/>
          <w:bCs/>
          <w:color w:val="4472C4" w:themeColor="accent1"/>
        </w:rPr>
        <w:t>1</w:t>
      </w:r>
      <w:r w:rsidR="00065920">
        <w:rPr>
          <w:b/>
          <w:bCs/>
          <w:color w:val="4472C4" w:themeColor="accent1"/>
        </w:rPr>
        <w:t>, 2021</w:t>
      </w:r>
      <w:r w:rsidRPr="00065920">
        <w:t>.</w:t>
      </w:r>
      <w:r w:rsidR="00CF3F95" w:rsidRPr="00065920">
        <w:rPr>
          <w:b/>
          <w:bCs/>
          <w:color w:val="4472C4" w:themeColor="accent1"/>
        </w:rPr>
        <w:t xml:space="preserve"> </w:t>
      </w:r>
      <w:r w:rsidR="00CF3F95" w:rsidRPr="00065920">
        <w:t xml:space="preserve">Please email </w:t>
      </w:r>
      <w:hyperlink r:id="rId10" w:history="1">
        <w:r w:rsidR="00065920" w:rsidRPr="00FE00E9">
          <w:rPr>
            <w:rStyle w:val="Hyperlink"/>
          </w:rPr>
          <w:t>hscrcteam@hmetrix.com</w:t>
        </w:r>
      </w:hyperlink>
      <w:r w:rsidR="00CF3F95" w:rsidRPr="00065920">
        <w:t xml:space="preserve"> for questions or assistance with the new edits.</w:t>
      </w:r>
    </w:p>
    <w:p w14:paraId="7F946CD7" w14:textId="1C2C0CD2" w:rsidR="0071315D" w:rsidRDefault="00AE4667" w:rsidP="0071315D">
      <w:pPr>
        <w:pStyle w:val="Normal0"/>
      </w:pPr>
      <w:r w:rsidRPr="00AE4667">
        <w:rPr>
          <w:b/>
          <w:bCs/>
          <w:color w:val="4472C4" w:themeColor="accent1"/>
        </w:rPr>
        <w:lastRenderedPageBreak/>
        <w:t xml:space="preserve">Data Forum Survey: </w:t>
      </w:r>
      <w:r w:rsidRPr="00AE4667">
        <w:t xml:space="preserve">Staff reminded all meeting participants to complete the survey (in Survey Monkey). The link was sent </w:t>
      </w:r>
      <w:r w:rsidRPr="00065920">
        <w:t xml:space="preserve">by </w:t>
      </w:r>
      <w:r w:rsidR="00535AAF" w:rsidRPr="00065920">
        <w:t xml:space="preserve">March </w:t>
      </w:r>
      <w:r w:rsidR="00065920" w:rsidRPr="00065920">
        <w:t>29</w:t>
      </w:r>
      <w:r w:rsidR="00535AAF" w:rsidRPr="00065920">
        <w:t>, 2021</w:t>
      </w:r>
      <w:r w:rsidRPr="00065920">
        <w:t>.</w:t>
      </w:r>
      <w:r w:rsidRPr="00AE4667">
        <w:t xml:space="preserve"> Please use this opportunity to provide the HSCRC staff feedback on the data forums. If you did not receive a link to the survey, please contact </w:t>
      </w:r>
      <w:bookmarkStart w:id="1" w:name="_Hlk67404379"/>
      <w:r w:rsidR="00956EA7">
        <w:fldChar w:fldCharType="begin"/>
      </w:r>
      <w:r w:rsidR="00956EA7">
        <w:instrText xml:space="preserve"> HYPERLINK "mailto:hscrcteam@hmetrix.com" </w:instrText>
      </w:r>
      <w:r w:rsidR="00956EA7">
        <w:fldChar w:fldCharType="separate"/>
      </w:r>
      <w:r w:rsidR="00C030E0" w:rsidRPr="00FE00E9">
        <w:rPr>
          <w:rStyle w:val="Hyperlink"/>
        </w:rPr>
        <w:t>hscrcteam@hmetrix.com</w:t>
      </w:r>
      <w:r w:rsidR="00956EA7">
        <w:rPr>
          <w:rStyle w:val="Hyperlink"/>
        </w:rPr>
        <w:fldChar w:fldCharType="end"/>
      </w:r>
      <w:bookmarkEnd w:id="1"/>
      <w:r w:rsidR="00C030E0">
        <w:t xml:space="preserve">. </w:t>
      </w:r>
    </w:p>
    <w:p w14:paraId="60E74E17" w14:textId="7C206CA9" w:rsidR="0071315D" w:rsidRDefault="0071315D" w:rsidP="0071315D">
      <w:pPr>
        <w:pStyle w:val="Heading2"/>
      </w:pPr>
      <w:r>
        <w:t>C</w:t>
      </w:r>
      <w:r w:rsidR="00535AAF" w:rsidRPr="0071315D">
        <w:t>hanges to Data Submission Requirements for FY 2022</w:t>
      </w:r>
    </w:p>
    <w:p w14:paraId="200A0A02" w14:textId="3C6432F3" w:rsidR="0071315D" w:rsidRDefault="00535AAF" w:rsidP="0071315D">
      <w:pPr>
        <w:pStyle w:val="Normal0"/>
        <w:rPr>
          <w:b/>
          <w:color w:val="000000" w:themeColor="text1"/>
        </w:rPr>
      </w:pPr>
      <w:r w:rsidRPr="0071315D">
        <w:rPr>
          <w:b/>
          <w:color w:val="4472C4" w:themeColor="accent1"/>
        </w:rPr>
        <w:t>New and Revised Variables and/or Codes for FY 2022</w:t>
      </w:r>
      <w:r w:rsidRPr="00535AAF">
        <w:rPr>
          <w:bCs/>
          <w:color w:val="4472C4" w:themeColor="accent1"/>
        </w:rPr>
        <w:t>:</w:t>
      </w:r>
      <w:r>
        <w:rPr>
          <w:b/>
          <w:color w:val="000000" w:themeColor="text1"/>
        </w:rPr>
        <w:t xml:space="preserve"> </w:t>
      </w:r>
      <w:r w:rsidRPr="0071315D">
        <w:rPr>
          <w:bCs/>
          <w:color w:val="000000" w:themeColor="text1"/>
        </w:rPr>
        <w:t xml:space="preserve">Staff reviewed the following </w:t>
      </w:r>
      <w:r w:rsidR="00B44C41" w:rsidRPr="0071315D">
        <w:rPr>
          <w:bCs/>
          <w:color w:val="000000" w:themeColor="text1"/>
        </w:rPr>
        <w:t>variable and code changes for FY 2022:</w:t>
      </w:r>
    </w:p>
    <w:p w14:paraId="6C44F9B3" w14:textId="7B52E294" w:rsidR="003C78E2" w:rsidRDefault="003C78E2" w:rsidP="0071315D">
      <w:pPr>
        <w:pStyle w:val="Normal0"/>
        <w:numPr>
          <w:ilvl w:val="0"/>
          <w:numId w:val="25"/>
        </w:numPr>
      </w:pPr>
      <w:r>
        <w:t xml:space="preserve">Retiring </w:t>
      </w:r>
      <w:r w:rsidRPr="003C78E2">
        <w:t>Patient County of Residence (County Code)</w:t>
      </w:r>
      <w:r>
        <w:t xml:space="preserve"> (slide 19). If there are concerns about retiring this variable, please complete the </w:t>
      </w:r>
      <w:r w:rsidRPr="003C78E2">
        <w:rPr>
          <w:b/>
          <w:bCs/>
          <w:color w:val="4472C4" w:themeColor="accent1"/>
        </w:rPr>
        <w:t>Data Forum Survey</w:t>
      </w:r>
      <w:r>
        <w:t xml:space="preserve"> to share your thoughts.</w:t>
      </w:r>
    </w:p>
    <w:p w14:paraId="6A8755E0" w14:textId="392C1C43" w:rsidR="00B44C41" w:rsidRPr="00B44C41" w:rsidRDefault="0071315D" w:rsidP="0071315D">
      <w:pPr>
        <w:pStyle w:val="Normal0"/>
        <w:numPr>
          <w:ilvl w:val="0"/>
          <w:numId w:val="25"/>
        </w:numPr>
      </w:pPr>
      <w:r>
        <w:t>C</w:t>
      </w:r>
      <w:r w:rsidRPr="00B44C41">
        <w:t>hanging the Country-of-Origin codes to ISO 3166-1 Alpha-2</w:t>
      </w:r>
      <w:r>
        <w:t xml:space="preserve"> (</w:t>
      </w:r>
      <w:hyperlink r:id="rId11" w:anchor="home" w:history="1">
        <w:r w:rsidR="00B44C41" w:rsidRPr="00B44C41">
          <w:rPr>
            <w:rStyle w:val="Hyperlink"/>
          </w:rPr>
          <w:t>https://www.iso.org/obp/ui/#home</w:t>
        </w:r>
      </w:hyperlink>
      <w:r>
        <w:t>) (slide 20)</w:t>
      </w:r>
    </w:p>
    <w:p w14:paraId="64F65C66" w14:textId="77777777" w:rsidR="0071315D" w:rsidRPr="00B44C41" w:rsidRDefault="0071315D" w:rsidP="0071315D">
      <w:pPr>
        <w:pStyle w:val="Normal0"/>
        <w:numPr>
          <w:ilvl w:val="0"/>
          <w:numId w:val="25"/>
        </w:numPr>
      </w:pPr>
      <w:r>
        <w:t>New codes for Expected Payer and Health Plan Payer (slides 21-22)</w:t>
      </w:r>
    </w:p>
    <w:p w14:paraId="5A438FB7" w14:textId="77777777" w:rsidR="0071315D" w:rsidRDefault="0071315D" w:rsidP="0071315D">
      <w:pPr>
        <w:pStyle w:val="Normal0"/>
        <w:numPr>
          <w:ilvl w:val="0"/>
          <w:numId w:val="25"/>
        </w:numPr>
      </w:pPr>
      <w:r>
        <w:t>Revision to Accident Hour and where to report the Accident Code (slides 23-24)</w:t>
      </w:r>
    </w:p>
    <w:p w14:paraId="6CED5770" w14:textId="77777777" w:rsidR="0071315D" w:rsidRPr="00181611" w:rsidRDefault="0071315D" w:rsidP="0071315D">
      <w:pPr>
        <w:pStyle w:val="Normal0"/>
      </w:pPr>
      <w:r w:rsidRPr="0071315D">
        <w:rPr>
          <w:b/>
          <w:color w:val="4472C4" w:themeColor="accent1"/>
        </w:rPr>
        <w:t>New and Revised Edits for FY 2022:</w:t>
      </w:r>
      <w:r>
        <w:rPr>
          <w:bCs/>
          <w:color w:val="4472C4" w:themeColor="accent1"/>
        </w:rPr>
        <w:t xml:space="preserve"> </w:t>
      </w:r>
      <w:r w:rsidRPr="00181611">
        <w:t>Staff reviewed the following new and revised edits that will be effective for FY 2022:</w:t>
      </w:r>
    </w:p>
    <w:p w14:paraId="68405C78" w14:textId="77777777" w:rsidR="0071315D" w:rsidRDefault="0071315D" w:rsidP="0071315D">
      <w:pPr>
        <w:pStyle w:val="Normal0"/>
        <w:numPr>
          <w:ilvl w:val="0"/>
          <w:numId w:val="26"/>
        </w:numPr>
      </w:pPr>
      <w:r>
        <w:t>New IP edits for Chronic Daily Service and Major Service to only allow for Hospitals with Chronic Beds (slide 26)</w:t>
      </w:r>
    </w:p>
    <w:p w14:paraId="0828604F" w14:textId="77777777" w:rsidR="0071315D" w:rsidRDefault="0071315D" w:rsidP="0071315D">
      <w:pPr>
        <w:pStyle w:val="Normal0"/>
        <w:numPr>
          <w:ilvl w:val="0"/>
          <w:numId w:val="26"/>
        </w:numPr>
      </w:pPr>
      <w:r>
        <w:t>New IP edits for Rehab Daily Service and Major Service to only allow for Hospitals with Rehab Beds (slide 27-28)</w:t>
      </w:r>
    </w:p>
    <w:p w14:paraId="10035BB8" w14:textId="77777777" w:rsidR="0071315D" w:rsidRDefault="0071315D" w:rsidP="0071315D">
      <w:pPr>
        <w:pStyle w:val="Normal0"/>
        <w:numPr>
          <w:ilvl w:val="0"/>
          <w:numId w:val="26"/>
        </w:numPr>
      </w:pPr>
      <w:r>
        <w:t>Tightening OP Error for Dates of Service outside the From and Thru date (slides 29-30)</w:t>
      </w:r>
    </w:p>
    <w:p w14:paraId="6BE24AFA" w14:textId="400751C3" w:rsidR="0071315D" w:rsidRDefault="0071315D" w:rsidP="0071315D">
      <w:pPr>
        <w:pStyle w:val="Normal0"/>
        <w:numPr>
          <w:ilvl w:val="0"/>
          <w:numId w:val="26"/>
        </w:numPr>
      </w:pPr>
      <w:r>
        <w:t>New Warning Edit that looks at charge outliers by APR ad Rate Center (slides 31-32)</w:t>
      </w:r>
    </w:p>
    <w:p w14:paraId="0A53057C" w14:textId="77777777" w:rsidR="002A6E57" w:rsidRDefault="002A6E57" w:rsidP="002A6E57">
      <w:pPr>
        <w:pStyle w:val="Normal0"/>
        <w:numPr>
          <w:ilvl w:val="1"/>
          <w:numId w:val="26"/>
        </w:numPr>
      </w:pPr>
      <w:r>
        <w:t xml:space="preserve">Thresholds based on statewide data and will be used to generate warning in the error reports like other warnings. The example presented on slide 32 is using statewide data the resulting outliers. </w:t>
      </w:r>
    </w:p>
    <w:p w14:paraId="73D876FC" w14:textId="26D69351" w:rsidR="002A6E57" w:rsidRDefault="002A6E57" w:rsidP="002A6E57">
      <w:pPr>
        <w:pStyle w:val="Normal0"/>
        <w:numPr>
          <w:ilvl w:val="1"/>
          <w:numId w:val="26"/>
        </w:numPr>
      </w:pPr>
      <w:r>
        <w:t>All data that is grouped using APR DRG (including the OP observation cases) will be subject to this edit.</w:t>
      </w:r>
    </w:p>
    <w:p w14:paraId="6D61B162" w14:textId="400C3AB4" w:rsidR="002A6E57" w:rsidRPr="00D90BAB" w:rsidRDefault="002A6E57" w:rsidP="002A6E57">
      <w:pPr>
        <w:pStyle w:val="Normal0"/>
        <w:numPr>
          <w:ilvl w:val="1"/>
          <w:numId w:val="26"/>
        </w:numPr>
      </w:pPr>
      <w:r>
        <w:t>A method is still being developed to apply this warning to OP data.</w:t>
      </w:r>
    </w:p>
    <w:p w14:paraId="27B3BA39" w14:textId="77777777" w:rsidR="0071315D" w:rsidRDefault="0071315D" w:rsidP="0071315D">
      <w:pPr>
        <w:pStyle w:val="Normal0"/>
      </w:pPr>
      <w:r w:rsidRPr="0071315D">
        <w:rPr>
          <w:b/>
          <w:color w:val="4472C4" w:themeColor="accent1"/>
        </w:rPr>
        <w:lastRenderedPageBreak/>
        <w:t>Naming Convention and New Timeline for FY 2022:</w:t>
      </w:r>
      <w:r>
        <w:rPr>
          <w:bCs/>
          <w:color w:val="4472C4" w:themeColor="accent1"/>
        </w:rPr>
        <w:t xml:space="preserve"> </w:t>
      </w:r>
      <w:r>
        <w:t>Staff is also reviewed changes the naming conventions for data submissions and the timeline the format changes go into effect for FY 2022:</w:t>
      </w:r>
    </w:p>
    <w:p w14:paraId="34FBDBDF" w14:textId="77777777" w:rsidR="0071315D" w:rsidRDefault="0071315D" w:rsidP="00992A2B">
      <w:pPr>
        <w:pStyle w:val="Normal0"/>
      </w:pPr>
      <w:r>
        <w:t xml:space="preserve">Staff introduced new names for </w:t>
      </w:r>
      <w:r w:rsidRPr="00E664DA">
        <w:rPr>
          <w:bCs/>
          <w:color w:val="2F5496" w:themeColor="accent1" w:themeShade="BF"/>
        </w:rPr>
        <w:t>preliminary</w:t>
      </w:r>
      <w:r>
        <w:t xml:space="preserve"> and </w:t>
      </w:r>
      <w:r w:rsidRPr="00E664DA">
        <w:rPr>
          <w:bCs/>
          <w:color w:val="2F5496" w:themeColor="accent1" w:themeShade="BF"/>
        </w:rPr>
        <w:t>final</w:t>
      </w:r>
      <w:r>
        <w:t xml:space="preserve"> submissions (slide 35):</w:t>
      </w:r>
    </w:p>
    <w:p w14:paraId="3D2ED892" w14:textId="77777777" w:rsidR="0071315D" w:rsidRDefault="0071315D" w:rsidP="0071315D">
      <w:pPr>
        <w:pStyle w:val="Normal0"/>
        <w:numPr>
          <w:ilvl w:val="0"/>
          <w:numId w:val="24"/>
        </w:numPr>
      </w:pPr>
      <w:r w:rsidRPr="00E664DA">
        <w:rPr>
          <w:u w:val="single"/>
        </w:rPr>
        <w:t>Preliminary</w:t>
      </w:r>
      <w:r>
        <w:t xml:space="preserve"> submissions will now be called </w:t>
      </w:r>
      <w:r w:rsidRPr="00992A2B">
        <w:rPr>
          <w:b/>
          <w:color w:val="2F5496" w:themeColor="accent1" w:themeShade="BF"/>
        </w:rPr>
        <w:t>Monthly</w:t>
      </w:r>
      <w:r w:rsidRPr="00E664DA">
        <w:rPr>
          <w:bCs/>
          <w:color w:val="2F5496" w:themeColor="accent1" w:themeShade="BF"/>
        </w:rPr>
        <w:t xml:space="preserve"> </w:t>
      </w:r>
      <w:r>
        <w:t xml:space="preserve">submissions (i.e., January Monthly, February Monthly, etc.). </w:t>
      </w:r>
    </w:p>
    <w:p w14:paraId="49373BB8" w14:textId="77777777" w:rsidR="0071315D" w:rsidRDefault="0071315D" w:rsidP="0071315D">
      <w:pPr>
        <w:pStyle w:val="Normal0"/>
        <w:numPr>
          <w:ilvl w:val="0"/>
          <w:numId w:val="24"/>
        </w:numPr>
      </w:pPr>
      <w:r>
        <w:rPr>
          <w:u w:val="single"/>
        </w:rPr>
        <w:t xml:space="preserve">Final </w:t>
      </w:r>
      <w:r>
        <w:t xml:space="preserve">submissions will now be called </w:t>
      </w:r>
      <w:r w:rsidRPr="00992A2B">
        <w:rPr>
          <w:b/>
          <w:color w:val="2F5496" w:themeColor="accent1" w:themeShade="BF"/>
        </w:rPr>
        <w:t>Quarterly</w:t>
      </w:r>
      <w:r>
        <w:rPr>
          <w:color w:val="2F5496" w:themeColor="accent1" w:themeShade="BF"/>
        </w:rPr>
        <w:t xml:space="preserve"> </w:t>
      </w:r>
      <w:r w:rsidRPr="00E664DA">
        <w:t>submissions</w:t>
      </w:r>
      <w:r>
        <w:t>, and should always contain three (3) months of data</w:t>
      </w:r>
    </w:p>
    <w:p w14:paraId="66FAE426" w14:textId="5C5D7519" w:rsidR="0071315D" w:rsidRDefault="0071315D" w:rsidP="0071315D">
      <w:pPr>
        <w:pStyle w:val="Normal0"/>
        <w:numPr>
          <w:ilvl w:val="0"/>
          <w:numId w:val="24"/>
        </w:numPr>
      </w:pPr>
      <w:r>
        <w:t xml:space="preserve">The submission received </w:t>
      </w:r>
      <w:r w:rsidR="001C78B5">
        <w:t xml:space="preserve">on or </w:t>
      </w:r>
      <w:r>
        <w:t>prior to the due date (Monthly or Quarterly) will considered as the final submission for that submission period</w:t>
      </w:r>
    </w:p>
    <w:p w14:paraId="420F6BA2" w14:textId="50FFF2A2" w:rsidR="0071315D" w:rsidRDefault="0071315D" w:rsidP="0071315D">
      <w:pPr>
        <w:pStyle w:val="Normal0"/>
      </w:pPr>
      <w:r>
        <w:t>There is also a new naming convention for the IP, OP and Psych files submitted to hMetrix (slide 36).</w:t>
      </w:r>
    </w:p>
    <w:p w14:paraId="060C1B41" w14:textId="03F19932" w:rsidR="00992A2B" w:rsidRDefault="00992A2B" w:rsidP="00992A2B">
      <w:pPr>
        <w:pStyle w:val="Normal0"/>
        <w:jc w:val="center"/>
      </w:pPr>
      <w:r w:rsidRPr="00CD35EA">
        <w:rPr>
          <w:noProof/>
          <w:color w:val="000000" w:themeColor="text1"/>
        </w:rPr>
        <w:drawing>
          <wp:inline distT="0" distB="0" distL="0" distR="0" wp14:anchorId="668EC5AA" wp14:editId="3DFDBD95">
            <wp:extent cx="4808523" cy="1701478"/>
            <wp:effectExtent l="0" t="0" r="0" b="0"/>
            <wp:docPr id="6" name="Picture Placeholder 30">
              <a:extLst xmlns:a="http://schemas.openxmlformats.org/drawingml/2006/main">
                <a:ext uri="{FF2B5EF4-FFF2-40B4-BE49-F238E27FC236}">
                  <a16:creationId xmlns:a16="http://schemas.microsoft.com/office/drawing/2014/main" id="{D5D68252-B3DA-4701-BDA3-568AEAACF4F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1" name="Picture Placeholder 30">
                      <a:extLst>
                        <a:ext uri="{FF2B5EF4-FFF2-40B4-BE49-F238E27FC236}">
                          <a16:creationId xmlns:a16="http://schemas.microsoft.com/office/drawing/2014/main" id="{D5D68252-B3DA-4701-BDA3-568AEAACF4F5}"/>
                        </a:ext>
                      </a:extLst>
                    </pic:cNvPr>
                    <pic:cNvPicPr>
                      <a:picLocks noGrp="1" noChangeAspect="1"/>
                    </pic:cNvPicPr>
                  </pic:nvPicPr>
                  <pic:blipFill rotWithShape="1">
                    <a:blip r:embed="rId12">
                      <a:extLst>
                        <a:ext uri="{96DAC541-7B7A-43D3-8B79-37D633B846F1}">
                          <asvg:svgBlip xmlns:asvg="http://schemas.microsoft.com/office/drawing/2016/SVG/main" r:embed="rId13"/>
                        </a:ext>
                      </a:extLst>
                    </a:blip>
                    <a:srcRect l="14780" t="13806" r="14780" b="10458"/>
                    <a:stretch/>
                  </pic:blipFill>
                  <pic:spPr>
                    <a:xfrm>
                      <a:off x="0" y="0"/>
                      <a:ext cx="4903036" cy="1734921"/>
                    </a:xfrm>
                    <a:prstGeom prst="rect">
                      <a:avLst/>
                    </a:prstGeom>
                    <a:noFill/>
                    <a:ln>
                      <a:noFill/>
                    </a:ln>
                  </pic:spPr>
                </pic:pic>
              </a:graphicData>
            </a:graphic>
          </wp:inline>
        </w:drawing>
      </w:r>
    </w:p>
    <w:p w14:paraId="1C37BCB5" w14:textId="4001D18B" w:rsidR="00CD35EA" w:rsidRDefault="00CD35EA" w:rsidP="0071315D">
      <w:pPr>
        <w:pStyle w:val="Normal0"/>
      </w:pPr>
      <w:r>
        <w:t>Finally, HSCRC will be providing hospitals with an extra month to update their systems for the FY 2022 formats (slide 37).</w:t>
      </w:r>
    </w:p>
    <w:p w14:paraId="4A210D65" w14:textId="77777777" w:rsidR="00CD35EA" w:rsidRPr="00992A2B" w:rsidRDefault="00181611" w:rsidP="00992A2B">
      <w:pPr>
        <w:pStyle w:val="Normal0"/>
        <w:numPr>
          <w:ilvl w:val="0"/>
          <w:numId w:val="27"/>
        </w:numPr>
        <w:rPr>
          <w:b/>
          <w:color w:val="4472C4" w:themeColor="accent1"/>
        </w:rPr>
      </w:pPr>
      <w:r w:rsidRPr="00992A2B">
        <w:rPr>
          <w:b/>
          <w:color w:val="4472C4" w:themeColor="accent1"/>
        </w:rPr>
        <w:t xml:space="preserve">Test </w:t>
      </w:r>
      <w:r w:rsidR="00CD35EA" w:rsidRPr="00992A2B">
        <w:rPr>
          <w:b/>
          <w:color w:val="4472C4" w:themeColor="accent1"/>
        </w:rPr>
        <w:t>S</w:t>
      </w:r>
      <w:r w:rsidRPr="00992A2B">
        <w:rPr>
          <w:b/>
          <w:color w:val="4472C4" w:themeColor="accent1"/>
        </w:rPr>
        <w:t xml:space="preserve">ite </w:t>
      </w:r>
    </w:p>
    <w:p w14:paraId="2C794BDD" w14:textId="77777777" w:rsidR="00CD35EA" w:rsidRPr="00992A2B" w:rsidRDefault="00CD35EA" w:rsidP="00992A2B">
      <w:pPr>
        <w:pStyle w:val="Normal0"/>
        <w:numPr>
          <w:ilvl w:val="1"/>
          <w:numId w:val="27"/>
        </w:numPr>
        <w:rPr>
          <w:bCs/>
          <w:color w:val="000000" w:themeColor="text1"/>
        </w:rPr>
      </w:pPr>
      <w:r w:rsidRPr="00992A2B">
        <w:rPr>
          <w:bCs/>
          <w:color w:val="000000" w:themeColor="text1"/>
        </w:rPr>
        <w:t>G</w:t>
      </w:r>
      <w:r w:rsidR="00181611" w:rsidRPr="00992A2B">
        <w:rPr>
          <w:bCs/>
          <w:color w:val="000000" w:themeColor="text1"/>
        </w:rPr>
        <w:t>o live August 1, 2021</w:t>
      </w:r>
      <w:r w:rsidRPr="00992A2B">
        <w:rPr>
          <w:bCs/>
          <w:color w:val="000000" w:themeColor="text1"/>
        </w:rPr>
        <w:t xml:space="preserve"> for FY 2022 formats</w:t>
      </w:r>
      <w:r w:rsidR="00181611" w:rsidRPr="00992A2B">
        <w:rPr>
          <w:bCs/>
          <w:color w:val="000000" w:themeColor="text1"/>
        </w:rPr>
        <w:t xml:space="preserve">. </w:t>
      </w:r>
    </w:p>
    <w:p w14:paraId="1A25DFF8" w14:textId="33F3D684" w:rsidR="00181611" w:rsidRPr="00992A2B" w:rsidRDefault="00181611" w:rsidP="00992A2B">
      <w:pPr>
        <w:pStyle w:val="Normal0"/>
        <w:numPr>
          <w:ilvl w:val="1"/>
          <w:numId w:val="27"/>
        </w:numPr>
        <w:rPr>
          <w:bCs/>
          <w:color w:val="000000" w:themeColor="text1"/>
        </w:rPr>
      </w:pPr>
      <w:r w:rsidRPr="00992A2B">
        <w:rPr>
          <w:bCs/>
          <w:color w:val="000000" w:themeColor="text1"/>
        </w:rPr>
        <w:t>Please submit records for discharges beginning July 1, 2021</w:t>
      </w:r>
    </w:p>
    <w:p w14:paraId="5CD92C56" w14:textId="77777777" w:rsidR="00CD35EA" w:rsidRPr="00992A2B" w:rsidRDefault="00CD35EA" w:rsidP="00992A2B">
      <w:pPr>
        <w:pStyle w:val="Normal0"/>
        <w:numPr>
          <w:ilvl w:val="0"/>
          <w:numId w:val="27"/>
        </w:numPr>
        <w:rPr>
          <w:b/>
          <w:color w:val="4472C4" w:themeColor="accent1"/>
        </w:rPr>
      </w:pPr>
      <w:r w:rsidRPr="00992A2B">
        <w:rPr>
          <w:b/>
          <w:color w:val="4472C4" w:themeColor="accent1"/>
        </w:rPr>
        <w:t xml:space="preserve">Production Site </w:t>
      </w:r>
    </w:p>
    <w:p w14:paraId="2B656F1D" w14:textId="5F10F94F" w:rsidR="00181611" w:rsidRPr="00992A2B" w:rsidRDefault="00181611" w:rsidP="00992A2B">
      <w:pPr>
        <w:pStyle w:val="Normal0"/>
        <w:numPr>
          <w:ilvl w:val="1"/>
          <w:numId w:val="27"/>
        </w:numPr>
        <w:rPr>
          <w:bCs/>
          <w:color w:val="000000" w:themeColor="text1"/>
        </w:rPr>
      </w:pPr>
      <w:r w:rsidRPr="00CD35EA">
        <w:t>FY 202</w:t>
      </w:r>
      <w:r w:rsidR="00EA6761" w:rsidRPr="00CD35EA">
        <w:t>1 formats until September 15, 2021</w:t>
      </w:r>
      <w:r w:rsidR="00EA6761">
        <w:rPr>
          <w:b/>
          <w:color w:val="000000" w:themeColor="text1"/>
        </w:rPr>
        <w:t xml:space="preserve"> </w:t>
      </w:r>
      <w:r w:rsidR="00EA6761" w:rsidRPr="00992A2B">
        <w:rPr>
          <w:bCs/>
          <w:color w:val="000000" w:themeColor="text1"/>
        </w:rPr>
        <w:t>(</w:t>
      </w:r>
      <w:r w:rsidR="00CD35EA" w:rsidRPr="00992A2B">
        <w:rPr>
          <w:bCs/>
          <w:color w:val="000000" w:themeColor="text1"/>
        </w:rPr>
        <w:t xml:space="preserve">for FY 2021 Q4 Quarterly and </w:t>
      </w:r>
      <w:r w:rsidR="00EA6761" w:rsidRPr="00992A2B">
        <w:rPr>
          <w:bCs/>
          <w:color w:val="000000" w:themeColor="text1"/>
        </w:rPr>
        <w:t xml:space="preserve">FY 2022 July and </w:t>
      </w:r>
      <w:r w:rsidR="00CD35EA" w:rsidRPr="00992A2B">
        <w:rPr>
          <w:bCs/>
          <w:color w:val="000000" w:themeColor="text1"/>
        </w:rPr>
        <w:t xml:space="preserve">August Monthly data). </w:t>
      </w:r>
    </w:p>
    <w:p w14:paraId="5A7460C5" w14:textId="29393C18" w:rsidR="00535AAF" w:rsidRPr="00992A2B" w:rsidRDefault="00CD35EA" w:rsidP="00992A2B">
      <w:pPr>
        <w:pStyle w:val="Normal0"/>
        <w:numPr>
          <w:ilvl w:val="1"/>
          <w:numId w:val="27"/>
        </w:numPr>
        <w:rPr>
          <w:bCs/>
        </w:rPr>
      </w:pPr>
      <w:r w:rsidRPr="0071315D">
        <w:t>FY 2022 Formats beginning October 1, 2021</w:t>
      </w:r>
      <w:r w:rsidR="0071315D" w:rsidRPr="0071315D">
        <w:rPr>
          <w:b/>
        </w:rPr>
        <w:t xml:space="preserve"> </w:t>
      </w:r>
      <w:r w:rsidR="0071315D" w:rsidRPr="00992A2B">
        <w:rPr>
          <w:bCs/>
        </w:rPr>
        <w:t xml:space="preserve">(For FY 2022 September Monthly and FY 2022 Q1 Quarterly </w:t>
      </w:r>
    </w:p>
    <w:p w14:paraId="7605489A" w14:textId="43BF443D" w:rsidR="00535AAF" w:rsidRDefault="00506400" w:rsidP="00506400">
      <w:pPr>
        <w:pStyle w:val="Heading2"/>
      </w:pPr>
      <w:r>
        <w:lastRenderedPageBreak/>
        <w:t>Data Processing Vendor Update</w:t>
      </w:r>
    </w:p>
    <w:p w14:paraId="7149650D" w14:textId="131C42DC" w:rsidR="006135E0" w:rsidRDefault="00506400" w:rsidP="00506400">
      <w:pPr>
        <w:pStyle w:val="Normal0"/>
      </w:pPr>
      <w:r w:rsidRPr="00506400">
        <w:t xml:space="preserve">Mary Pohl, representing hMetrix and Burton Policy, reported on data processing updates.  Mary reminded </w:t>
      </w:r>
      <w:r>
        <w:t xml:space="preserve">hospitals </w:t>
      </w:r>
      <w:r w:rsidR="00DC61C6">
        <w:t xml:space="preserve">that they </w:t>
      </w:r>
      <w:r>
        <w:t xml:space="preserve">could submit to any of the </w:t>
      </w:r>
      <w:r w:rsidRPr="00506400">
        <w:t>HSCRCIP, HSCRCOP, and HSCRC-Psych folders in Repli</w:t>
      </w:r>
      <w:r w:rsidR="00DC61C6">
        <w:t>W</w:t>
      </w:r>
      <w:r w:rsidRPr="00506400">
        <w:t xml:space="preserve">eb </w:t>
      </w:r>
      <w:r>
        <w:t xml:space="preserve">to process the monthly data. hMetrix has instituted automated logic that can determine the type of file submitted. She also indicated </w:t>
      </w:r>
      <w:r w:rsidR="00DC61C6">
        <w:t xml:space="preserve">the </w:t>
      </w:r>
      <w:r w:rsidRPr="00401B35">
        <w:rPr>
          <w:color w:val="000000" w:themeColor="text1"/>
        </w:rPr>
        <w:t xml:space="preserve">Test Site </w:t>
      </w:r>
      <w:r w:rsidR="00DC61C6">
        <w:t>is always available for testing (for instance for a new hospital coming on board or a system conversion). Mary also reminded hospitals to use DAVE to notify HSCRC and hMetrix if the preliminary submission should be used as the quarterly final submission</w:t>
      </w:r>
      <w:r w:rsidR="00290D85">
        <w:t xml:space="preserve"> or to request and extension or skip</w:t>
      </w:r>
      <w:r w:rsidR="00DC61C6">
        <w:t>.</w:t>
      </w:r>
    </w:p>
    <w:p w14:paraId="48CAE618" w14:textId="09D06683" w:rsidR="00290D85" w:rsidRDefault="00165580" w:rsidP="00506400">
      <w:pPr>
        <w:pStyle w:val="Normal0"/>
      </w:pPr>
      <w:r>
        <w:t xml:space="preserve">Mary described </w:t>
      </w:r>
      <w:r w:rsidR="00290D85">
        <w:t xml:space="preserve">the new Financial Reconciliation Process </w:t>
      </w:r>
      <w:r>
        <w:t>(slide</w:t>
      </w:r>
      <w:r w:rsidR="00290D85">
        <w:t xml:space="preserve"> 41</w:t>
      </w:r>
      <w:r w:rsidR="000B7DD4">
        <w:t>-43</w:t>
      </w:r>
      <w:r>
        <w:t xml:space="preserve">) </w:t>
      </w:r>
      <w:r w:rsidR="00290D85">
        <w:t>where hospitals will be able to download the Financial vs Case Mix reconciliation reports</w:t>
      </w:r>
      <w:r w:rsidR="00401B35" w:rsidRPr="00401B35">
        <w:t xml:space="preserve"> </w:t>
      </w:r>
      <w:r w:rsidR="00401B35">
        <w:t>through DAVE</w:t>
      </w:r>
      <w:r w:rsidR="00290D85">
        <w:t>.</w:t>
      </w:r>
      <w:r w:rsidR="00401B35">
        <w:t xml:space="preserve"> The timeline for receiving the reports </w:t>
      </w:r>
      <w:r w:rsidR="000B7DD4">
        <w:t xml:space="preserve">will be the same as it is now. Hospitals will continue to submit the completed reconciliation reports directly to the HSCRC. </w:t>
      </w:r>
    </w:p>
    <w:p w14:paraId="25B8EE9B" w14:textId="43F5599C" w:rsidR="00165580" w:rsidRPr="00E21C20" w:rsidRDefault="003009EB" w:rsidP="00506400">
      <w:pPr>
        <w:pStyle w:val="Normal0"/>
        <w:rPr>
          <w:b/>
          <w:bCs/>
          <w:color w:val="4472C4" w:themeColor="accent1"/>
        </w:rPr>
      </w:pPr>
      <w:r>
        <w:t xml:space="preserve">Mary </w:t>
      </w:r>
      <w:r w:rsidR="0035646C">
        <w:t xml:space="preserve">presented screenshots of </w:t>
      </w:r>
      <w:r>
        <w:t xml:space="preserve">the new </w:t>
      </w:r>
      <w:r w:rsidR="000B7DD4" w:rsidRPr="00E21C20">
        <w:rPr>
          <w:b/>
          <w:bCs/>
          <w:color w:val="4472C4" w:themeColor="accent1"/>
        </w:rPr>
        <w:t xml:space="preserve">CDS-A </w:t>
      </w:r>
      <w:r w:rsidR="00E21C20" w:rsidRPr="00E21C20">
        <w:rPr>
          <w:b/>
          <w:bCs/>
          <w:color w:val="4472C4" w:themeColor="accent1"/>
        </w:rPr>
        <w:t xml:space="preserve">Drug Utilization Outlier </w:t>
      </w:r>
      <w:r w:rsidR="000B7DD4" w:rsidRPr="00E21C20">
        <w:rPr>
          <w:b/>
          <w:bCs/>
          <w:color w:val="4472C4" w:themeColor="accent1"/>
        </w:rPr>
        <w:t>Report</w:t>
      </w:r>
      <w:r w:rsidR="000B7DD4" w:rsidRPr="00E21C20">
        <w:rPr>
          <w:color w:val="4472C4" w:themeColor="accent1"/>
        </w:rPr>
        <w:t xml:space="preserve"> </w:t>
      </w:r>
      <w:r w:rsidR="000B7DD4">
        <w:t>available on the CRISP CRS portal</w:t>
      </w:r>
      <w:r>
        <w:t xml:space="preserve"> (slides </w:t>
      </w:r>
      <w:r w:rsidR="002A1DE9">
        <w:t>44-45</w:t>
      </w:r>
      <w:r>
        <w:t>).</w:t>
      </w:r>
      <w:r w:rsidR="000B7DD4">
        <w:t xml:space="preserve"> These reports are designed to help </w:t>
      </w:r>
      <w:r w:rsidR="002A1DE9">
        <w:t>hospitals</w:t>
      </w:r>
      <w:r w:rsidR="000B7DD4">
        <w:t xml:space="preserve"> identify outliers in the drug units that are reported in the case mix data.</w:t>
      </w:r>
      <w:r w:rsidR="002A1DE9">
        <w:t xml:space="preserve"> The process will begin with FY 2021 Q3. </w:t>
      </w:r>
      <w:r w:rsidR="002A1DE9" w:rsidRPr="00E21C20">
        <w:rPr>
          <w:b/>
          <w:bCs/>
          <w:color w:val="4472C4" w:themeColor="accent1"/>
        </w:rPr>
        <w:t xml:space="preserve">Training on this tool </w:t>
      </w:r>
      <w:r w:rsidR="00065920" w:rsidRPr="00E21C20">
        <w:rPr>
          <w:b/>
          <w:bCs/>
          <w:color w:val="4472C4" w:themeColor="accent1"/>
        </w:rPr>
        <w:t>is</w:t>
      </w:r>
      <w:r w:rsidR="002A1DE9" w:rsidRPr="00E21C20">
        <w:rPr>
          <w:b/>
          <w:bCs/>
          <w:color w:val="4472C4" w:themeColor="accent1"/>
        </w:rPr>
        <w:t xml:space="preserve"> scheduled </w:t>
      </w:r>
      <w:r w:rsidR="00065920" w:rsidRPr="00E21C20">
        <w:rPr>
          <w:b/>
          <w:bCs/>
          <w:color w:val="4472C4" w:themeColor="accent1"/>
        </w:rPr>
        <w:t xml:space="preserve">for </w:t>
      </w:r>
      <w:r w:rsidR="00E21C20" w:rsidRPr="00E21C20">
        <w:rPr>
          <w:b/>
          <w:bCs/>
          <w:color w:val="4472C4" w:themeColor="accent1"/>
        </w:rPr>
        <w:t xml:space="preserve">April </w:t>
      </w:r>
      <w:r w:rsidR="00065920" w:rsidRPr="00E21C20">
        <w:rPr>
          <w:b/>
          <w:bCs/>
          <w:color w:val="4472C4" w:themeColor="accent1"/>
        </w:rPr>
        <w:t>1, 2021</w:t>
      </w:r>
      <w:r w:rsidR="002A1DE9" w:rsidRPr="00E21C20">
        <w:rPr>
          <w:b/>
          <w:bCs/>
          <w:color w:val="4472C4" w:themeColor="accent1"/>
        </w:rPr>
        <w:t>.</w:t>
      </w:r>
      <w:r w:rsidR="00065920" w:rsidRPr="00E21C20">
        <w:rPr>
          <w:b/>
          <w:bCs/>
          <w:color w:val="4472C4" w:themeColor="accent1"/>
        </w:rPr>
        <w:t xml:space="preserve"> </w:t>
      </w:r>
      <w:r w:rsidR="00E21C20">
        <w:rPr>
          <w:b/>
          <w:bCs/>
          <w:color w:val="4472C4" w:themeColor="accent1"/>
        </w:rPr>
        <w:t xml:space="preserve">To register, go to: </w:t>
      </w:r>
      <w:hyperlink r:id="rId14" w:history="1">
        <w:r w:rsidR="00E21C20" w:rsidRPr="00DC5323">
          <w:rPr>
            <w:rStyle w:val="Hyperlink"/>
            <w:b/>
            <w:bCs/>
          </w:rPr>
          <w:t>https://crisphealth.zoom.us/meeting/register/tJwtf-2rrzsvHtLmt62h4_A3elSWx0O93cGO</w:t>
        </w:r>
      </w:hyperlink>
      <w:r w:rsidR="00E21C20">
        <w:rPr>
          <w:b/>
          <w:bCs/>
          <w:color w:val="4472C4" w:themeColor="accent1"/>
        </w:rPr>
        <w:t>.</w:t>
      </w:r>
    </w:p>
    <w:p w14:paraId="14DA1B29" w14:textId="3A649980" w:rsidR="00165580" w:rsidRDefault="00165580" w:rsidP="00165580">
      <w:pPr>
        <w:pStyle w:val="Normal0"/>
      </w:pPr>
      <w:r>
        <w:t>Mary also reviewed the CY 2020</w:t>
      </w:r>
      <w:r w:rsidR="000173EC">
        <w:t>-2021</w:t>
      </w:r>
      <w:r>
        <w:t xml:space="preserve"> Roadmap that provided hospitals with a high-level view on the major activities that hMetrix will be engaging in for the next three quarters</w:t>
      </w:r>
      <w:r w:rsidR="00C030E0">
        <w:t xml:space="preserve"> (slide </w:t>
      </w:r>
      <w:r w:rsidR="002A1DE9">
        <w:t>46</w:t>
      </w:r>
      <w:r w:rsidR="00C030E0">
        <w:t>)</w:t>
      </w:r>
      <w:r>
        <w:t>.</w:t>
      </w:r>
    </w:p>
    <w:p w14:paraId="01AF526D" w14:textId="057521FD" w:rsidR="00981893" w:rsidRDefault="00981893" w:rsidP="00981893">
      <w:pPr>
        <w:pStyle w:val="Heading2"/>
      </w:pPr>
      <w:r>
        <w:t>Upcoming Workgroups and Next Data Forum Meeting</w:t>
      </w:r>
    </w:p>
    <w:p w14:paraId="272FB59A" w14:textId="7CABB141" w:rsidR="00C030E0" w:rsidRDefault="00C030E0" w:rsidP="00FC6BDC">
      <w:pPr>
        <w:pStyle w:val="Normal0"/>
      </w:pPr>
      <w:r>
        <w:t>Staff</w:t>
      </w:r>
      <w:r w:rsidR="009F4337">
        <w:t xml:space="preserve"> </w:t>
      </w:r>
      <w:r w:rsidR="00981893">
        <w:t xml:space="preserve">announced </w:t>
      </w:r>
      <w:r w:rsidR="002A1DE9">
        <w:t>one (1)</w:t>
      </w:r>
      <w:r w:rsidR="00981893">
        <w:t xml:space="preserve"> upcoming workgroup</w:t>
      </w:r>
      <w:r w:rsidR="002A1DE9">
        <w:t xml:space="preserve"> meeting</w:t>
      </w:r>
      <w:r>
        <w:t xml:space="preserve">, the Data </w:t>
      </w:r>
      <w:r w:rsidR="002A1DE9">
        <w:t>Sub</w:t>
      </w:r>
      <w:r>
        <w:t xml:space="preserve">mission Requirements (DSR) Review Workgroup. If you are interested in volunteering for </w:t>
      </w:r>
      <w:r w:rsidR="002A1DE9">
        <w:t xml:space="preserve">the </w:t>
      </w:r>
      <w:r>
        <w:t>workgroup, please contact Oscar Ibarra (</w:t>
      </w:r>
      <w:hyperlink r:id="rId15" w:history="1">
        <w:r w:rsidRPr="00FE00E9">
          <w:rPr>
            <w:rStyle w:val="Hyperlink"/>
          </w:rPr>
          <w:t>Oscar.Ibarra@maryland.gov</w:t>
        </w:r>
      </w:hyperlink>
      <w:r>
        <w:t>).</w:t>
      </w:r>
    </w:p>
    <w:p w14:paraId="237B5D80" w14:textId="575DB958" w:rsidR="00C030E0" w:rsidRDefault="00981893" w:rsidP="00FC6BDC">
      <w:pPr>
        <w:pStyle w:val="Normal0"/>
        <w:rPr>
          <w:color w:val="4472C4" w:themeColor="accent1"/>
        </w:rPr>
      </w:pPr>
      <w:r w:rsidRPr="00981893">
        <w:rPr>
          <w:b/>
          <w:bCs/>
          <w:color w:val="4472C4" w:themeColor="accent1"/>
        </w:rPr>
        <w:t xml:space="preserve">The next Quarterly Data Forum Meeting is scheduled for Friday, </w:t>
      </w:r>
      <w:r w:rsidR="002A1DE9">
        <w:rPr>
          <w:b/>
          <w:bCs/>
          <w:color w:val="4472C4" w:themeColor="accent1"/>
        </w:rPr>
        <w:t>June</w:t>
      </w:r>
      <w:r w:rsidRPr="00981893">
        <w:rPr>
          <w:b/>
          <w:bCs/>
          <w:color w:val="4472C4" w:themeColor="accent1"/>
        </w:rPr>
        <w:t xml:space="preserve"> 1</w:t>
      </w:r>
      <w:r w:rsidR="002A1DE9">
        <w:rPr>
          <w:b/>
          <w:bCs/>
          <w:color w:val="4472C4" w:themeColor="accent1"/>
        </w:rPr>
        <w:t>1</w:t>
      </w:r>
      <w:r w:rsidRPr="00981893">
        <w:rPr>
          <w:b/>
          <w:bCs/>
          <w:color w:val="4472C4" w:themeColor="accent1"/>
        </w:rPr>
        <w:t>, 202</w:t>
      </w:r>
      <w:r w:rsidR="00C030E0">
        <w:rPr>
          <w:b/>
          <w:bCs/>
          <w:color w:val="4472C4" w:themeColor="accent1"/>
        </w:rPr>
        <w:t>1</w:t>
      </w:r>
      <w:r>
        <w:rPr>
          <w:color w:val="4472C4" w:themeColor="accent1"/>
        </w:rPr>
        <w:t xml:space="preserve">. </w:t>
      </w:r>
    </w:p>
    <w:p w14:paraId="1BB8CECC" w14:textId="3DB328F3" w:rsidR="00AD386B" w:rsidRPr="00AD386B" w:rsidRDefault="00981893" w:rsidP="00065920">
      <w:pPr>
        <w:pStyle w:val="Normal0"/>
        <w:contextualSpacing/>
        <w:rPr>
          <w:color w:val="000000" w:themeColor="text1"/>
        </w:rPr>
      </w:pPr>
      <w:r w:rsidRPr="00981893">
        <w:rPr>
          <w:color w:val="000000" w:themeColor="text1"/>
        </w:rPr>
        <w:t xml:space="preserve">If you have any agenda items, please send them to Oscar or me by </w:t>
      </w:r>
      <w:r w:rsidR="002A1DE9">
        <w:rPr>
          <w:color w:val="000000" w:themeColor="text1"/>
        </w:rPr>
        <w:t>June</w:t>
      </w:r>
      <w:r w:rsidRPr="00981893">
        <w:rPr>
          <w:color w:val="000000" w:themeColor="text1"/>
        </w:rPr>
        <w:t xml:space="preserve"> </w:t>
      </w:r>
      <w:r w:rsidR="002A1DE9">
        <w:rPr>
          <w:color w:val="000000" w:themeColor="text1"/>
        </w:rPr>
        <w:t>4</w:t>
      </w:r>
      <w:r w:rsidRPr="00981893">
        <w:rPr>
          <w:color w:val="000000" w:themeColor="text1"/>
        </w:rPr>
        <w:t>, 202</w:t>
      </w:r>
      <w:r w:rsidR="00C030E0">
        <w:rPr>
          <w:color w:val="000000" w:themeColor="text1"/>
        </w:rPr>
        <w:t>1</w:t>
      </w:r>
      <w:r w:rsidRPr="00981893">
        <w:rPr>
          <w:color w:val="000000" w:themeColor="text1"/>
        </w:rPr>
        <w:t>. If you have any questions or concerns about the topics discussed above, please contact me (</w:t>
      </w:r>
      <w:hyperlink r:id="rId16" w:history="1">
        <w:r w:rsidR="002A1DE9" w:rsidRPr="00AB5C28">
          <w:rPr>
            <w:rStyle w:val="Hyperlink"/>
          </w:rPr>
          <w:t>Claudine.Williams@maryland.gov</w:t>
        </w:r>
      </w:hyperlink>
      <w:r w:rsidRPr="00981893">
        <w:rPr>
          <w:color w:val="000000" w:themeColor="text1"/>
        </w:rPr>
        <w:t>) or Oscar Ibarra (</w:t>
      </w:r>
      <w:hyperlink r:id="rId17" w:history="1">
        <w:r w:rsidR="00AD386B" w:rsidRPr="00FE00E9">
          <w:rPr>
            <w:rStyle w:val="Hyperlink"/>
          </w:rPr>
          <w:t>Oscar.Ibarra@maryland.gov</w:t>
        </w:r>
      </w:hyperlink>
      <w:r w:rsidRPr="00981893">
        <w:rPr>
          <w:color w:val="000000" w:themeColor="text1"/>
        </w:rPr>
        <w:t>).</w:t>
      </w:r>
    </w:p>
    <w:sectPr w:rsidR="00AD386B" w:rsidRPr="00AD386B" w:rsidSect="00C637AB">
      <w:headerReference w:type="even" r:id="rId18"/>
      <w:headerReference w:type="default" r:id="rId19"/>
      <w:footerReference w:type="even" r:id="rId20"/>
      <w:footerReference w:type="default" r:id="rId21"/>
      <w:headerReference w:type="first" r:id="rId22"/>
      <w:footerReference w:type="first" r:id="rId23"/>
      <w:pgSz w:w="12240" w:h="15840"/>
      <w:pgMar w:top="2322" w:right="1440" w:bottom="220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7D964" w14:textId="77777777" w:rsidR="00516BDB" w:rsidRDefault="00516BDB" w:rsidP="005E6EFF">
      <w:r>
        <w:separator/>
      </w:r>
    </w:p>
  </w:endnote>
  <w:endnote w:type="continuationSeparator" w:id="0">
    <w:p w14:paraId="13FA4977" w14:textId="77777777" w:rsidR="00516BDB" w:rsidRDefault="00516BDB" w:rsidP="005E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rebuchet MS"/>
    <w:charset w:val="00"/>
    <w:family w:val="swiss"/>
    <w:pitch w:val="variable"/>
    <w:sig w:usb0="A00002FF" w:usb1="5000205B" w:usb2="00000000" w:usb3="00000000" w:csb0="00000097" w:csb1="00000000"/>
  </w:font>
  <w:font w:name="Raleway Medium">
    <w:altName w:val="Trebuchet MS"/>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9941460"/>
      <w:docPartObj>
        <w:docPartGallery w:val="Page Numbers (Bottom of Page)"/>
        <w:docPartUnique/>
      </w:docPartObj>
    </w:sdtPr>
    <w:sdtEndPr>
      <w:rPr>
        <w:rStyle w:val="PageNumber"/>
      </w:rPr>
    </w:sdtEndPr>
    <w:sdtContent>
      <w:p w14:paraId="6C332305" w14:textId="77777777" w:rsidR="00D21E76" w:rsidRDefault="00D21E76" w:rsidP="00253F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D35B00" w14:textId="77777777" w:rsidR="00D21E76" w:rsidRDefault="00D21E76" w:rsidP="00D2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Raleway Medium" w:hAnsi="Raleway Medium"/>
        <w:color w:val="003889"/>
        <w:sz w:val="16"/>
        <w:szCs w:val="16"/>
      </w:rPr>
      <w:id w:val="609556828"/>
      <w:docPartObj>
        <w:docPartGallery w:val="Page Numbers (Bottom of Page)"/>
        <w:docPartUnique/>
      </w:docPartObj>
    </w:sdtPr>
    <w:sdtEndPr>
      <w:rPr>
        <w:rStyle w:val="PageNumber"/>
      </w:rPr>
    </w:sdtEndPr>
    <w:sdtContent>
      <w:p w14:paraId="659ADD90" w14:textId="77777777" w:rsidR="00D21E76" w:rsidRPr="00D21E76" w:rsidRDefault="00D21E76" w:rsidP="003D11B0">
        <w:pPr>
          <w:pStyle w:val="Footer"/>
          <w:framePr w:wrap="none" w:vAnchor="text" w:hAnchor="page" w:x="11342" w:y="-184"/>
          <w:rPr>
            <w:rStyle w:val="PageNumber"/>
            <w:rFonts w:ascii="Raleway Medium" w:hAnsi="Raleway Medium"/>
            <w:color w:val="003889"/>
            <w:sz w:val="16"/>
            <w:szCs w:val="16"/>
          </w:rPr>
        </w:pPr>
        <w:r w:rsidRPr="00D21E76">
          <w:rPr>
            <w:rStyle w:val="PageNumber"/>
            <w:rFonts w:ascii="Raleway Medium" w:hAnsi="Raleway Medium"/>
            <w:color w:val="003889"/>
            <w:sz w:val="16"/>
            <w:szCs w:val="16"/>
          </w:rPr>
          <w:fldChar w:fldCharType="begin"/>
        </w:r>
        <w:r w:rsidRPr="00D21E76">
          <w:rPr>
            <w:rStyle w:val="PageNumber"/>
            <w:rFonts w:ascii="Raleway Medium" w:hAnsi="Raleway Medium"/>
            <w:color w:val="003889"/>
            <w:sz w:val="16"/>
            <w:szCs w:val="16"/>
          </w:rPr>
          <w:instrText xml:space="preserve"> PAGE </w:instrText>
        </w:r>
        <w:r w:rsidRPr="00D21E76">
          <w:rPr>
            <w:rStyle w:val="PageNumber"/>
            <w:rFonts w:ascii="Raleway Medium" w:hAnsi="Raleway Medium"/>
            <w:color w:val="003889"/>
            <w:sz w:val="16"/>
            <w:szCs w:val="16"/>
          </w:rPr>
          <w:fldChar w:fldCharType="separate"/>
        </w:r>
        <w:r w:rsidR="00C637AB">
          <w:rPr>
            <w:rStyle w:val="PageNumber"/>
            <w:rFonts w:ascii="Raleway Medium" w:hAnsi="Raleway Medium"/>
            <w:noProof/>
            <w:color w:val="003889"/>
            <w:sz w:val="16"/>
            <w:szCs w:val="16"/>
          </w:rPr>
          <w:t>2</w:t>
        </w:r>
        <w:r w:rsidRPr="00D21E76">
          <w:rPr>
            <w:rStyle w:val="PageNumber"/>
            <w:rFonts w:ascii="Raleway Medium" w:hAnsi="Raleway Medium"/>
            <w:color w:val="003889"/>
            <w:sz w:val="16"/>
            <w:szCs w:val="16"/>
          </w:rPr>
          <w:fldChar w:fldCharType="end"/>
        </w:r>
      </w:p>
    </w:sdtContent>
  </w:sdt>
  <w:p w14:paraId="0132C039" w14:textId="77777777" w:rsidR="005E6EFF" w:rsidRDefault="0059454B" w:rsidP="00D21E76">
    <w:pPr>
      <w:pStyle w:val="Footer"/>
      <w:ind w:right="360"/>
    </w:pPr>
    <w:r>
      <w:rPr>
        <w:noProof/>
      </w:rPr>
      <w:drawing>
        <wp:anchor distT="0" distB="0" distL="114300" distR="114300" simplePos="0" relativeHeight="251670528" behindDoc="0" locked="0" layoutInCell="1" allowOverlap="1" wp14:anchorId="2BC0B0C2" wp14:editId="1A49BF8C">
          <wp:simplePos x="0" y="0"/>
          <wp:positionH relativeFrom="column">
            <wp:posOffset>6038950</wp:posOffset>
          </wp:positionH>
          <wp:positionV relativeFrom="paragraph">
            <wp:posOffset>-105410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04F532" w14:textId="77777777" w:rsidR="00D21E76" w:rsidRDefault="00D21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B5F0" w14:textId="77777777" w:rsidR="000526B8" w:rsidRDefault="00D94EFD" w:rsidP="00643D42">
    <w:pPr>
      <w:pStyle w:val="Footer"/>
      <w:tabs>
        <w:tab w:val="clear" w:pos="4680"/>
        <w:tab w:val="clear" w:pos="9360"/>
        <w:tab w:val="right" w:pos="2819"/>
      </w:tabs>
    </w:pPr>
    <w:r w:rsidRPr="000526B8">
      <w:rPr>
        <w:noProof/>
      </w:rPr>
      <mc:AlternateContent>
        <mc:Choice Requires="wps">
          <w:drawing>
            <wp:anchor distT="0" distB="0" distL="114300" distR="114300" simplePos="0" relativeHeight="251673600" behindDoc="1" locked="0" layoutInCell="1" allowOverlap="1" wp14:anchorId="230300B8" wp14:editId="453F4678">
              <wp:simplePos x="0" y="0"/>
              <wp:positionH relativeFrom="column">
                <wp:posOffset>-900622</wp:posOffset>
              </wp:positionH>
              <wp:positionV relativeFrom="paragraph">
                <wp:posOffset>-277184</wp:posOffset>
              </wp:positionV>
              <wp:extent cx="7758430" cy="490220"/>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7758430" cy="490220"/>
                      </a:xfrm>
                      <a:prstGeom prst="rect">
                        <a:avLst/>
                      </a:prstGeom>
                      <a:noFill/>
                      <a:ln w="6350">
                        <a:noFill/>
                      </a:ln>
                    </wps:spPr>
                    <wps:txbx>
                      <w:txbxContent>
                        <w:p w14:paraId="32CDD04A" w14:textId="77777777"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1CBC7B1B" w14:textId="77777777"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4160 Patterson Avenue  |  Baltimore, MD 21215          hscrc.maryland.gov</w:t>
                          </w:r>
                        </w:p>
                        <w:p w14:paraId="05CB7495" w14:textId="77777777" w:rsidR="000526B8" w:rsidRPr="00207EC3" w:rsidRDefault="000526B8" w:rsidP="000526B8">
                          <w:pPr>
                            <w:rPr>
                              <w:rFonts w:cs="Arial"/>
                            </w:rPr>
                          </w:pPr>
                        </w:p>
                      </w:txbxContent>
                    </wps:txbx>
                    <wps:bodyPr rot="0" spcFirstLastPara="0" vertOverflow="overflow" horzOverflow="overflow" vert="horz" wrap="square" lIns="1097280" tIns="91440" rIns="10972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300B8" id="_x0000_t202" coordsize="21600,21600" o:spt="202" path="m,l,21600r21600,l21600,xe">
              <v:stroke joinstyle="miter"/>
              <v:path gradientshapeok="t" o:connecttype="rect"/>
            </v:shapetype>
            <v:shape id="Text Box 22" o:spid="_x0000_s1027" type="#_x0000_t202" style="position:absolute;margin-left:-70.9pt;margin-top:-21.85pt;width:610.9pt;height:3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" filled="f" stroked="f" strokeweight=".5pt">
              <v:textbox inset="86.4pt,7.2pt,86.4pt">
                <w:txbxContent>
                  <w:p w14:paraId="32CDD04A" w14:textId="77777777"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1CBC7B1B" w14:textId="77777777"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4160 Patterson Avenue  |  Baltimore, MD 21215          hscrc.maryland.gov</w:t>
                    </w:r>
                  </w:p>
                  <w:p w14:paraId="05CB7495" w14:textId="77777777" w:rsidR="000526B8" w:rsidRPr="00207EC3" w:rsidRDefault="000526B8" w:rsidP="000526B8">
                    <w:pPr>
                      <w:rPr>
                        <w:rFonts w:cs="Arial"/>
                      </w:rPr>
                    </w:pPr>
                  </w:p>
                </w:txbxContent>
              </v:textbox>
            </v:shape>
          </w:pict>
        </mc:Fallback>
      </mc:AlternateContent>
    </w:r>
    <w:r w:rsidR="00C650E9" w:rsidRPr="000526B8">
      <w:rPr>
        <w:noProof/>
      </w:rPr>
      <w:drawing>
        <wp:anchor distT="0" distB="0" distL="114300" distR="114300" simplePos="0" relativeHeight="251674624" behindDoc="0" locked="0" layoutInCell="1" allowOverlap="1" wp14:anchorId="277F4934" wp14:editId="59282109">
          <wp:simplePos x="0" y="0"/>
          <wp:positionH relativeFrom="column">
            <wp:posOffset>1936361</wp:posOffset>
          </wp:positionH>
          <wp:positionV relativeFrom="paragraph">
            <wp:posOffset>-15875</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50E9" w:rsidRPr="000526B8">
      <w:rPr>
        <w:noProof/>
      </w:rPr>
      <w:drawing>
        <wp:anchor distT="0" distB="0" distL="114300" distR="114300" simplePos="0" relativeHeight="251675648" behindDoc="0" locked="0" layoutInCell="1" allowOverlap="1" wp14:anchorId="73884B9B" wp14:editId="4EC96461">
          <wp:simplePos x="0" y="0"/>
          <wp:positionH relativeFrom="column">
            <wp:posOffset>4516755</wp:posOffset>
          </wp:positionH>
          <wp:positionV relativeFrom="paragraph">
            <wp:posOffset>-15240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17E2A" w14:textId="77777777" w:rsidR="00516BDB" w:rsidRDefault="00516BDB" w:rsidP="005E6EFF">
      <w:r>
        <w:separator/>
      </w:r>
    </w:p>
  </w:footnote>
  <w:footnote w:type="continuationSeparator" w:id="0">
    <w:p w14:paraId="18A199A8" w14:textId="77777777" w:rsidR="00516BDB" w:rsidRDefault="00516BDB" w:rsidP="005E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127F" w14:textId="77777777" w:rsidR="005E6EFF" w:rsidRDefault="00516BDB">
    <w:pPr>
      <w:pStyle w:val="Header"/>
    </w:pPr>
    <w:r>
      <w:rPr>
        <w:noProof/>
      </w:rPr>
      <w:pict w14:anchorId="4F97C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6" o:spid="_x0000_s2051" type="#_x0000_t75" alt="" style="position:absolute;margin-left:0;margin-top:0;width:612.95pt;height:792.95pt;z-index:-251632640;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1FBD0" w14:textId="77777777" w:rsidR="005E6EFF" w:rsidRDefault="00516BDB" w:rsidP="00BF00BE">
    <w:pPr>
      <w:pStyle w:val="Header"/>
      <w:ind w:hanging="720"/>
    </w:pPr>
    <w:r>
      <w:rPr>
        <w:noProof/>
      </w:rPr>
      <w:pict w14:anchorId="0C22B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7" o:spid="_x0000_s2050" type="#_x0000_t75" alt="" style="position:absolute;margin-left:0;margin-top:0;width:612.95pt;height:792.95pt;z-index:-251629568;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83B66" w14:textId="77777777" w:rsidR="005E6EFF" w:rsidRDefault="00516BDB" w:rsidP="00D94EFD">
    <w:pPr>
      <w:pStyle w:val="Header"/>
      <w:tabs>
        <w:tab w:val="clear" w:pos="4680"/>
        <w:tab w:val="clear" w:pos="9360"/>
        <w:tab w:val="left" w:pos="8115"/>
      </w:tabs>
      <w:ind w:hanging="720"/>
    </w:pPr>
    <w:r>
      <w:rPr>
        <w:noProof/>
      </w:rPr>
      <w:pict w14:anchorId="1A461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5" o:spid="_x0000_s2049" type="#_x0000_t75" alt="" style="position:absolute;margin-left:0;margin-top:0;width:612.95pt;height:792.95pt;z-index:-251646977;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r w:rsidR="004C34BF">
      <w:rPr>
        <w:noProof/>
      </w:rPr>
      <mc:AlternateContent>
        <mc:Choice Requires="wps">
          <w:drawing>
            <wp:anchor distT="0" distB="0" distL="114300" distR="114300" simplePos="0" relativeHeight="251677696" behindDoc="0" locked="1" layoutInCell="1" allowOverlap="1" wp14:anchorId="0D4A7F76" wp14:editId="7E088351">
              <wp:simplePos x="0" y="0"/>
              <wp:positionH relativeFrom="column">
                <wp:posOffset>4686300</wp:posOffset>
              </wp:positionH>
              <wp:positionV relativeFrom="paragraph">
                <wp:posOffset>977900</wp:posOffset>
              </wp:positionV>
              <wp:extent cx="1805940" cy="7118350"/>
              <wp:effectExtent l="0" t="0" r="0" b="6350"/>
              <wp:wrapSquare wrapText="bothSides"/>
              <wp:docPr id="38" name="Text Box 38"/>
              <wp:cNvGraphicFramePr/>
              <a:graphic xmlns:a="http://schemas.openxmlformats.org/drawingml/2006/main">
                <a:graphicData uri="http://schemas.microsoft.com/office/word/2010/wordprocessingShape">
                  <wps:wsp>
                    <wps:cNvSpPr txBox="1"/>
                    <wps:spPr>
                      <a:xfrm>
                        <a:off x="0" y="0"/>
                        <a:ext cx="1805940" cy="7118350"/>
                      </a:xfrm>
                      <a:prstGeom prst="rect">
                        <a:avLst/>
                      </a:prstGeom>
                      <a:noFill/>
                      <a:ln w="6350">
                        <a:noFill/>
                      </a:ln>
                    </wps:spPr>
                    <wps:txbx>
                      <w:txbxContent>
                        <w:p w14:paraId="1F1CCCCF" w14:textId="77777777" w:rsidR="004C34BF" w:rsidRPr="00207EC3" w:rsidRDefault="004C34BF" w:rsidP="00A56306">
                          <w:pPr>
                            <w:pStyle w:val="HSCRCName"/>
                            <w:rPr>
                              <w:rFonts w:ascii="Arial" w:hAnsi="Arial" w:cs="Arial"/>
                            </w:rPr>
                          </w:pPr>
                          <w:r w:rsidRPr="00207EC3">
                            <w:rPr>
                              <w:rFonts w:ascii="Arial" w:hAnsi="Arial" w:cs="Arial"/>
                            </w:rPr>
                            <w:t>Adam Kane, Esq</w:t>
                          </w:r>
                        </w:p>
                        <w:p w14:paraId="2EE9E66F" w14:textId="77777777" w:rsidR="004C34BF" w:rsidRPr="00207EC3" w:rsidRDefault="004C34BF" w:rsidP="00A56306">
                          <w:pPr>
                            <w:pStyle w:val="HSCRCTitle"/>
                            <w:rPr>
                              <w:rFonts w:ascii="Arial" w:hAnsi="Arial" w:cs="Arial"/>
                            </w:rPr>
                          </w:pPr>
                          <w:r w:rsidRPr="00207EC3">
                            <w:rPr>
                              <w:rFonts w:ascii="Arial" w:hAnsi="Arial" w:cs="Arial"/>
                            </w:rPr>
                            <w:t>Chairman</w:t>
                          </w:r>
                        </w:p>
                        <w:p w14:paraId="5E3A03DE" w14:textId="77777777" w:rsidR="004C34BF" w:rsidRPr="00207EC3" w:rsidRDefault="004C34BF" w:rsidP="004C34BF">
                          <w:pPr>
                            <w:rPr>
                              <w:rFonts w:cs="Arial"/>
                              <w:color w:val="003889"/>
                              <w:sz w:val="14"/>
                              <w:szCs w:val="14"/>
                            </w:rPr>
                          </w:pPr>
                        </w:p>
                        <w:p w14:paraId="72B349CA" w14:textId="77777777" w:rsidR="004C34BF" w:rsidRPr="00207EC3" w:rsidRDefault="004C34BF" w:rsidP="00A56306">
                          <w:pPr>
                            <w:pStyle w:val="HSCRCName"/>
                            <w:rPr>
                              <w:rFonts w:ascii="Arial" w:hAnsi="Arial" w:cs="Arial"/>
                            </w:rPr>
                          </w:pPr>
                          <w:r w:rsidRPr="00207EC3">
                            <w:rPr>
                              <w:rFonts w:ascii="Arial" w:hAnsi="Arial" w:cs="Arial"/>
                            </w:rPr>
                            <w:t xml:space="preserve">Joseph </w:t>
                          </w:r>
                          <w:proofErr w:type="spellStart"/>
                          <w:r w:rsidRPr="00207EC3">
                            <w:rPr>
                              <w:rFonts w:ascii="Arial" w:hAnsi="Arial" w:cs="Arial"/>
                            </w:rPr>
                            <w:t>Antos</w:t>
                          </w:r>
                          <w:proofErr w:type="spellEnd"/>
                          <w:r w:rsidRPr="00207EC3">
                            <w:rPr>
                              <w:rFonts w:ascii="Arial" w:hAnsi="Arial" w:cs="Arial"/>
                            </w:rPr>
                            <w:t>, PhD</w:t>
                          </w:r>
                        </w:p>
                        <w:p w14:paraId="6322CB08" w14:textId="77777777" w:rsidR="004C34BF" w:rsidRPr="00207EC3" w:rsidRDefault="004C34BF" w:rsidP="00A56306">
                          <w:pPr>
                            <w:pStyle w:val="HSCRCTitle"/>
                            <w:rPr>
                              <w:rFonts w:ascii="Arial" w:hAnsi="Arial" w:cs="Arial"/>
                            </w:rPr>
                          </w:pPr>
                          <w:r w:rsidRPr="00207EC3">
                            <w:rPr>
                              <w:rFonts w:ascii="Arial" w:hAnsi="Arial" w:cs="Arial"/>
                            </w:rPr>
                            <w:t>Vice-Chairman</w:t>
                          </w:r>
                        </w:p>
                        <w:p w14:paraId="48D3ED76" w14:textId="77777777" w:rsidR="004C34BF" w:rsidRPr="00207EC3" w:rsidRDefault="004C34BF" w:rsidP="004C34BF">
                          <w:pPr>
                            <w:rPr>
                              <w:rFonts w:cs="Arial"/>
                              <w:color w:val="003889"/>
                              <w:sz w:val="14"/>
                              <w:szCs w:val="14"/>
                            </w:rPr>
                          </w:pPr>
                        </w:p>
                        <w:p w14:paraId="0549B5DE"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77D2ABA2" w14:textId="77777777" w:rsidR="004C34BF" w:rsidRPr="00207EC3" w:rsidRDefault="004C34BF" w:rsidP="004C34BF">
                          <w:pPr>
                            <w:rPr>
                              <w:rFonts w:cs="Arial"/>
                              <w:color w:val="003889"/>
                              <w:sz w:val="14"/>
                              <w:szCs w:val="14"/>
                            </w:rPr>
                          </w:pPr>
                        </w:p>
                        <w:p w14:paraId="680F6993" w14:textId="77777777" w:rsidR="004C34BF" w:rsidRPr="00207EC3" w:rsidRDefault="004C34BF" w:rsidP="00A56306">
                          <w:pPr>
                            <w:pStyle w:val="HSCRCName"/>
                            <w:rPr>
                              <w:rFonts w:ascii="Arial" w:hAnsi="Arial" w:cs="Arial"/>
                            </w:rPr>
                          </w:pPr>
                          <w:r w:rsidRPr="00207EC3">
                            <w:rPr>
                              <w:rFonts w:ascii="Arial" w:hAnsi="Arial" w:cs="Arial"/>
                            </w:rPr>
                            <w:t>Stacia Cohen, RN, MBA</w:t>
                          </w:r>
                        </w:p>
                        <w:p w14:paraId="325212D5" w14:textId="77777777" w:rsidR="004C34BF" w:rsidRPr="00207EC3" w:rsidRDefault="004C34BF" w:rsidP="004C34BF">
                          <w:pPr>
                            <w:rPr>
                              <w:rFonts w:cs="Arial"/>
                              <w:color w:val="003889"/>
                              <w:sz w:val="14"/>
                              <w:szCs w:val="14"/>
                            </w:rPr>
                          </w:pPr>
                        </w:p>
                        <w:p w14:paraId="11A93479" w14:textId="77777777" w:rsidR="004C34BF" w:rsidRPr="00207EC3" w:rsidRDefault="004C34BF" w:rsidP="00A56306">
                          <w:pPr>
                            <w:pStyle w:val="HSCRCName"/>
                            <w:rPr>
                              <w:rFonts w:ascii="Arial" w:hAnsi="Arial" w:cs="Arial"/>
                            </w:rPr>
                          </w:pPr>
                          <w:r w:rsidRPr="00207EC3">
                            <w:rPr>
                              <w:rFonts w:ascii="Arial" w:hAnsi="Arial" w:cs="Arial"/>
                            </w:rPr>
                            <w:t xml:space="preserve">John M. </w:t>
                          </w:r>
                          <w:proofErr w:type="spellStart"/>
                          <w:r w:rsidRPr="00207EC3">
                            <w:rPr>
                              <w:rFonts w:ascii="Arial" w:hAnsi="Arial" w:cs="Arial"/>
                            </w:rPr>
                            <w:t>Colmers</w:t>
                          </w:r>
                          <w:proofErr w:type="spellEnd"/>
                        </w:p>
                        <w:p w14:paraId="234EB730" w14:textId="77777777" w:rsidR="004C34BF" w:rsidRPr="00207EC3" w:rsidRDefault="004C34BF" w:rsidP="004C34BF">
                          <w:pPr>
                            <w:rPr>
                              <w:rFonts w:cs="Arial"/>
                              <w:color w:val="003889"/>
                              <w:sz w:val="14"/>
                              <w:szCs w:val="14"/>
                            </w:rPr>
                          </w:pPr>
                        </w:p>
                        <w:p w14:paraId="1DD66CE1"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461BAF4E" w14:textId="77777777" w:rsidR="004C34BF" w:rsidRPr="00207EC3" w:rsidRDefault="004C34BF" w:rsidP="004C34BF">
                          <w:pPr>
                            <w:rPr>
                              <w:rFonts w:cs="Arial"/>
                              <w:color w:val="003889"/>
                              <w:sz w:val="14"/>
                              <w:szCs w:val="14"/>
                            </w:rPr>
                          </w:pPr>
                        </w:p>
                        <w:p w14:paraId="2F212CB0" w14:textId="77777777" w:rsidR="004C34BF" w:rsidRPr="00207EC3" w:rsidRDefault="004C34BF" w:rsidP="00A56306">
                          <w:pPr>
                            <w:pStyle w:val="HSCRCName"/>
                            <w:rPr>
                              <w:rFonts w:ascii="Arial" w:hAnsi="Arial" w:cs="Arial"/>
                            </w:rPr>
                          </w:pPr>
                          <w:r w:rsidRPr="00207EC3">
                            <w:rPr>
                              <w:rFonts w:ascii="Arial" w:hAnsi="Arial" w:cs="Arial"/>
                            </w:rPr>
                            <w:t>Sam Malhotra</w:t>
                          </w:r>
                        </w:p>
                        <w:p w14:paraId="26BC1E40" w14:textId="77777777" w:rsidR="004C34BF" w:rsidRPr="00207EC3" w:rsidRDefault="004C34BF" w:rsidP="004C34BF">
                          <w:pPr>
                            <w:rPr>
                              <w:rFonts w:cs="Arial"/>
                              <w:color w:val="003889"/>
                              <w:sz w:val="14"/>
                              <w:szCs w:val="14"/>
                            </w:rPr>
                          </w:pPr>
                        </w:p>
                        <w:p w14:paraId="19E14D93"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884BC0F" wp14:editId="272F624B">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2">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7369CF73" w14:textId="77777777" w:rsidR="004C34BF" w:rsidRPr="00207EC3" w:rsidRDefault="004C34BF" w:rsidP="004C34BF">
                          <w:pPr>
                            <w:rPr>
                              <w:rFonts w:cs="Arial"/>
                              <w:color w:val="003889"/>
                              <w:sz w:val="14"/>
                              <w:szCs w:val="14"/>
                            </w:rPr>
                          </w:pPr>
                        </w:p>
                        <w:p w14:paraId="3D4860D2"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1CB71D73"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37F1915B" w14:textId="77777777" w:rsidR="004C34BF" w:rsidRPr="00207EC3" w:rsidRDefault="004C34BF" w:rsidP="004C34BF">
                          <w:pPr>
                            <w:rPr>
                              <w:rFonts w:cs="Arial"/>
                              <w:color w:val="003889"/>
                              <w:sz w:val="14"/>
                              <w:szCs w:val="14"/>
                            </w:rPr>
                          </w:pPr>
                        </w:p>
                        <w:p w14:paraId="49621BF6" w14:textId="77777777" w:rsidR="00A56306" w:rsidRPr="00207EC3" w:rsidRDefault="004C34BF" w:rsidP="008D7B99">
                          <w:pPr>
                            <w:pStyle w:val="HSCRCName"/>
                            <w:rPr>
                              <w:rFonts w:ascii="Arial" w:hAnsi="Arial" w:cs="Arial"/>
                            </w:rPr>
                          </w:pPr>
                          <w:r w:rsidRPr="00207EC3">
                            <w:rPr>
                              <w:rFonts w:ascii="Arial" w:hAnsi="Arial" w:cs="Arial"/>
                            </w:rPr>
                            <w:t>Allan Pack</w:t>
                          </w:r>
                        </w:p>
                        <w:p w14:paraId="53D78648" w14:textId="77777777" w:rsidR="004C34BF" w:rsidRPr="00207EC3" w:rsidRDefault="004C34BF" w:rsidP="008D7B99">
                          <w:pPr>
                            <w:pStyle w:val="HSCRCTitle"/>
                            <w:rPr>
                              <w:rFonts w:ascii="Arial" w:hAnsi="Arial" w:cs="Arial"/>
                            </w:rPr>
                          </w:pPr>
                          <w:r w:rsidRPr="00207EC3">
                            <w:rPr>
                              <w:rFonts w:ascii="Arial" w:hAnsi="Arial" w:cs="Arial"/>
                            </w:rPr>
                            <w:t>Director</w:t>
                          </w:r>
                        </w:p>
                        <w:p w14:paraId="0E4750CD"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0F37760" w14:textId="77777777" w:rsidR="004C34BF" w:rsidRPr="00207EC3" w:rsidRDefault="004C34BF" w:rsidP="004C34BF">
                          <w:pPr>
                            <w:rPr>
                              <w:rFonts w:cs="Arial"/>
                              <w:color w:val="003889"/>
                              <w:sz w:val="14"/>
                              <w:szCs w:val="14"/>
                            </w:rPr>
                          </w:pPr>
                        </w:p>
                        <w:p w14:paraId="773792D6" w14:textId="0AFEFC7E" w:rsidR="008D7B99" w:rsidRPr="00207EC3" w:rsidRDefault="006D188A" w:rsidP="008D7B99">
                          <w:pPr>
                            <w:pStyle w:val="HSCRCName"/>
                            <w:rPr>
                              <w:rFonts w:ascii="Arial" w:hAnsi="Arial" w:cs="Arial"/>
                            </w:rPr>
                          </w:pPr>
                          <w:r>
                            <w:rPr>
                              <w:rFonts w:ascii="Arial" w:hAnsi="Arial" w:cs="Arial"/>
                            </w:rPr>
                            <w:t>Tequila Terry</w:t>
                          </w:r>
                        </w:p>
                        <w:p w14:paraId="2A090A57" w14:textId="77777777" w:rsidR="004C34BF" w:rsidRPr="00207EC3" w:rsidRDefault="004C34BF" w:rsidP="008D7B99">
                          <w:pPr>
                            <w:pStyle w:val="HSCRCTitle"/>
                            <w:rPr>
                              <w:rFonts w:ascii="Arial" w:hAnsi="Arial" w:cs="Arial"/>
                            </w:rPr>
                          </w:pPr>
                          <w:r w:rsidRPr="00207EC3">
                            <w:rPr>
                              <w:rFonts w:ascii="Arial" w:hAnsi="Arial" w:cs="Arial"/>
                            </w:rPr>
                            <w:t xml:space="preserve">Director </w:t>
                          </w:r>
                          <w:r w:rsidRPr="00207EC3">
                            <w:rPr>
                              <w:rFonts w:ascii="Arial" w:hAnsi="Arial" w:cs="Arial"/>
                            </w:rPr>
                            <w:br/>
                            <w:t>Payment Reform &amp; Provider</w:t>
                          </w:r>
                          <w:r w:rsidR="008D7B99" w:rsidRPr="00207EC3">
                            <w:rPr>
                              <w:rFonts w:ascii="Arial" w:hAnsi="Arial" w:cs="Arial"/>
                            </w:rPr>
                            <w:t xml:space="preserve"> </w:t>
                          </w:r>
                          <w:r w:rsidRPr="00207EC3">
                            <w:rPr>
                              <w:rFonts w:ascii="Arial" w:hAnsi="Arial" w:cs="Arial"/>
                            </w:rPr>
                            <w:t>Alignment</w:t>
                          </w:r>
                        </w:p>
                        <w:p w14:paraId="37DE62FA" w14:textId="77777777" w:rsidR="004C34BF" w:rsidRPr="00207EC3" w:rsidRDefault="004C34BF" w:rsidP="004C34BF">
                          <w:pPr>
                            <w:rPr>
                              <w:rFonts w:cs="Arial"/>
                              <w:color w:val="003889"/>
                              <w:sz w:val="14"/>
                              <w:szCs w:val="14"/>
                            </w:rPr>
                          </w:pPr>
                        </w:p>
                        <w:p w14:paraId="6987F393" w14:textId="77777777" w:rsidR="008D7B99" w:rsidRPr="00207EC3" w:rsidRDefault="004C34BF" w:rsidP="008D7B99">
                          <w:pPr>
                            <w:pStyle w:val="HSCRCName"/>
                            <w:rPr>
                              <w:rFonts w:ascii="Arial" w:hAnsi="Arial" w:cs="Arial"/>
                            </w:rPr>
                          </w:pPr>
                          <w:r w:rsidRPr="00207EC3">
                            <w:rPr>
                              <w:rFonts w:ascii="Arial" w:hAnsi="Arial" w:cs="Arial"/>
                            </w:rPr>
                            <w:t xml:space="preserve">Gerard J. </w:t>
                          </w:r>
                          <w:proofErr w:type="spellStart"/>
                          <w:r w:rsidRPr="00207EC3">
                            <w:rPr>
                              <w:rFonts w:ascii="Arial" w:hAnsi="Arial" w:cs="Arial"/>
                            </w:rPr>
                            <w:t>Schmith</w:t>
                          </w:r>
                          <w:proofErr w:type="spellEnd"/>
                        </w:p>
                        <w:p w14:paraId="1F9837AE" w14:textId="77777777" w:rsidR="004C34BF" w:rsidRPr="00207EC3" w:rsidRDefault="004C34BF" w:rsidP="008D7B99">
                          <w:pPr>
                            <w:pStyle w:val="HSCRCTitle"/>
                            <w:rPr>
                              <w:rFonts w:ascii="Arial" w:hAnsi="Arial" w:cs="Arial"/>
                            </w:rPr>
                          </w:pPr>
                          <w:r w:rsidRPr="00207EC3">
                            <w:rPr>
                              <w:rFonts w:ascii="Arial" w:hAnsi="Arial" w:cs="Arial"/>
                            </w:rPr>
                            <w:t>Director</w:t>
                          </w:r>
                        </w:p>
                        <w:p w14:paraId="2D9CC98E" w14:textId="77777777" w:rsidR="004C34BF" w:rsidRPr="00207EC3" w:rsidRDefault="004C34BF" w:rsidP="008D7B99">
                          <w:pPr>
                            <w:pStyle w:val="HSCRCTitle"/>
                            <w:rPr>
                              <w:rFonts w:ascii="Arial" w:hAnsi="Arial" w:cs="Arial"/>
                            </w:rPr>
                          </w:pPr>
                          <w:r w:rsidRPr="00207EC3">
                            <w:rPr>
                              <w:rFonts w:ascii="Arial" w:hAnsi="Arial" w:cs="Arial"/>
                            </w:rPr>
                            <w:t>Revenue &amp; Regulation Compliance</w:t>
                          </w:r>
                        </w:p>
                        <w:p w14:paraId="72ED2107" w14:textId="77777777" w:rsidR="004C34BF" w:rsidRPr="00207EC3" w:rsidRDefault="004C34BF" w:rsidP="004C34BF">
                          <w:pPr>
                            <w:rPr>
                              <w:rFonts w:cs="Arial"/>
                              <w:color w:val="003889"/>
                              <w:sz w:val="14"/>
                              <w:szCs w:val="14"/>
                            </w:rPr>
                          </w:pPr>
                        </w:p>
                        <w:p w14:paraId="0E18FE96" w14:textId="77777777" w:rsidR="008D7B99" w:rsidRPr="00207EC3" w:rsidRDefault="004C34BF" w:rsidP="008D7B99">
                          <w:pPr>
                            <w:pStyle w:val="HSCRCName"/>
                            <w:rPr>
                              <w:rFonts w:ascii="Arial" w:hAnsi="Arial" w:cs="Arial"/>
                            </w:rPr>
                          </w:pPr>
                          <w:r w:rsidRPr="00207EC3">
                            <w:rPr>
                              <w:rFonts w:ascii="Arial" w:hAnsi="Arial" w:cs="Arial"/>
                            </w:rPr>
                            <w:t>William Henderson</w:t>
                          </w:r>
                        </w:p>
                        <w:p w14:paraId="6FEB697A" w14:textId="77777777" w:rsidR="004C34BF" w:rsidRPr="00207EC3" w:rsidRDefault="004C34BF" w:rsidP="008D7B99">
                          <w:pPr>
                            <w:pStyle w:val="HSCRCTitle"/>
                            <w:rPr>
                              <w:rFonts w:ascii="Arial" w:hAnsi="Arial" w:cs="Arial"/>
                            </w:rPr>
                          </w:pPr>
                          <w:r w:rsidRPr="00207EC3">
                            <w:rPr>
                              <w:rFonts w:ascii="Arial" w:hAnsi="Arial" w:cs="Arial"/>
                            </w:rPr>
                            <w:t>Director</w:t>
                          </w:r>
                        </w:p>
                        <w:p w14:paraId="353A54DF" w14:textId="77777777" w:rsidR="004C34BF" w:rsidRPr="00207EC3" w:rsidRDefault="004C34BF" w:rsidP="008D7B99">
                          <w:pPr>
                            <w:pStyle w:val="HSCRCTitle"/>
                            <w:rPr>
                              <w:rFonts w:ascii="Arial" w:hAnsi="Arial" w:cs="Arial"/>
                            </w:rPr>
                          </w:pPr>
                          <w:r w:rsidRPr="00207EC3">
                            <w:rPr>
                              <w:rFonts w:ascii="Arial" w:hAnsi="Arial" w:cs="Arial"/>
                            </w:rPr>
                            <w:t>Medical Economics &amp; Data Analytics</w:t>
                          </w:r>
                        </w:p>
                        <w:p w14:paraId="19D6CA0D" w14:textId="77777777" w:rsidR="004C34BF" w:rsidRPr="00207EC3" w:rsidRDefault="004C34BF" w:rsidP="004C34BF">
                          <w:pPr>
                            <w:rPr>
                              <w:rFonts w:cs="Arial"/>
                              <w:color w:val="003889"/>
                              <w:sz w:val="14"/>
                              <w:szCs w:val="1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A7F76" id="_x0000_t202" coordsize="21600,21600" o:spt="202" path="m,l,21600r21600,l21600,xe">
              <v:stroke joinstyle="miter"/>
              <v:path gradientshapeok="t" o:connecttype="rect"/>
            </v:shapetype>
            <v:shape id="Text Box 38" o:spid="_x0000_s1026" type="#_x0000_t202" style="position:absolute;margin-left:369pt;margin-top:77pt;width:142.2pt;height: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" filled="f" stroked="f" strokeweight=".5pt">
              <v:textbox>
                <w:txbxContent>
                  <w:p w14:paraId="1F1CCCCF" w14:textId="77777777" w:rsidR="004C34BF" w:rsidRPr="00207EC3" w:rsidRDefault="004C34BF" w:rsidP="00A56306">
                    <w:pPr>
                      <w:pStyle w:val="HSCRCName"/>
                      <w:rPr>
                        <w:rFonts w:ascii="Arial" w:hAnsi="Arial" w:cs="Arial"/>
                      </w:rPr>
                    </w:pPr>
                    <w:r w:rsidRPr="00207EC3">
                      <w:rPr>
                        <w:rFonts w:ascii="Arial" w:hAnsi="Arial" w:cs="Arial"/>
                      </w:rPr>
                      <w:t>Adam Kane, Esq</w:t>
                    </w:r>
                  </w:p>
                  <w:p w14:paraId="2EE9E66F" w14:textId="77777777" w:rsidR="004C34BF" w:rsidRPr="00207EC3" w:rsidRDefault="004C34BF" w:rsidP="00A56306">
                    <w:pPr>
                      <w:pStyle w:val="HSCRCTitle"/>
                      <w:rPr>
                        <w:rFonts w:ascii="Arial" w:hAnsi="Arial" w:cs="Arial"/>
                      </w:rPr>
                    </w:pPr>
                    <w:r w:rsidRPr="00207EC3">
                      <w:rPr>
                        <w:rFonts w:ascii="Arial" w:hAnsi="Arial" w:cs="Arial"/>
                      </w:rPr>
                      <w:t>Chairman</w:t>
                    </w:r>
                  </w:p>
                  <w:p w14:paraId="5E3A03DE" w14:textId="77777777" w:rsidR="004C34BF" w:rsidRPr="00207EC3" w:rsidRDefault="004C34BF" w:rsidP="004C34BF">
                    <w:pPr>
                      <w:rPr>
                        <w:rFonts w:cs="Arial"/>
                        <w:color w:val="003889"/>
                        <w:sz w:val="14"/>
                        <w:szCs w:val="14"/>
                      </w:rPr>
                    </w:pPr>
                  </w:p>
                  <w:p w14:paraId="72B349CA" w14:textId="77777777" w:rsidR="004C34BF" w:rsidRPr="00207EC3" w:rsidRDefault="004C34BF" w:rsidP="00A56306">
                    <w:pPr>
                      <w:pStyle w:val="HSCRCName"/>
                      <w:rPr>
                        <w:rFonts w:ascii="Arial" w:hAnsi="Arial" w:cs="Arial"/>
                      </w:rPr>
                    </w:pPr>
                    <w:r w:rsidRPr="00207EC3">
                      <w:rPr>
                        <w:rFonts w:ascii="Arial" w:hAnsi="Arial" w:cs="Arial"/>
                      </w:rPr>
                      <w:t xml:space="preserve">Joseph </w:t>
                    </w:r>
                    <w:proofErr w:type="spellStart"/>
                    <w:r w:rsidRPr="00207EC3">
                      <w:rPr>
                        <w:rFonts w:ascii="Arial" w:hAnsi="Arial" w:cs="Arial"/>
                      </w:rPr>
                      <w:t>Antos</w:t>
                    </w:r>
                    <w:proofErr w:type="spellEnd"/>
                    <w:r w:rsidRPr="00207EC3">
                      <w:rPr>
                        <w:rFonts w:ascii="Arial" w:hAnsi="Arial" w:cs="Arial"/>
                      </w:rPr>
                      <w:t>, PhD</w:t>
                    </w:r>
                  </w:p>
                  <w:p w14:paraId="6322CB08" w14:textId="77777777" w:rsidR="004C34BF" w:rsidRPr="00207EC3" w:rsidRDefault="004C34BF" w:rsidP="00A56306">
                    <w:pPr>
                      <w:pStyle w:val="HSCRCTitle"/>
                      <w:rPr>
                        <w:rFonts w:ascii="Arial" w:hAnsi="Arial" w:cs="Arial"/>
                      </w:rPr>
                    </w:pPr>
                    <w:r w:rsidRPr="00207EC3">
                      <w:rPr>
                        <w:rFonts w:ascii="Arial" w:hAnsi="Arial" w:cs="Arial"/>
                      </w:rPr>
                      <w:t>Vice-Chairman</w:t>
                    </w:r>
                  </w:p>
                  <w:p w14:paraId="48D3ED76" w14:textId="77777777" w:rsidR="004C34BF" w:rsidRPr="00207EC3" w:rsidRDefault="004C34BF" w:rsidP="004C34BF">
                    <w:pPr>
                      <w:rPr>
                        <w:rFonts w:cs="Arial"/>
                        <w:color w:val="003889"/>
                        <w:sz w:val="14"/>
                        <w:szCs w:val="14"/>
                      </w:rPr>
                    </w:pPr>
                  </w:p>
                  <w:p w14:paraId="0549B5DE"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77D2ABA2" w14:textId="77777777" w:rsidR="004C34BF" w:rsidRPr="00207EC3" w:rsidRDefault="004C34BF" w:rsidP="004C34BF">
                    <w:pPr>
                      <w:rPr>
                        <w:rFonts w:cs="Arial"/>
                        <w:color w:val="003889"/>
                        <w:sz w:val="14"/>
                        <w:szCs w:val="14"/>
                      </w:rPr>
                    </w:pPr>
                  </w:p>
                  <w:p w14:paraId="680F6993" w14:textId="77777777" w:rsidR="004C34BF" w:rsidRPr="00207EC3" w:rsidRDefault="004C34BF" w:rsidP="00A56306">
                    <w:pPr>
                      <w:pStyle w:val="HSCRCName"/>
                      <w:rPr>
                        <w:rFonts w:ascii="Arial" w:hAnsi="Arial" w:cs="Arial"/>
                      </w:rPr>
                    </w:pPr>
                    <w:r w:rsidRPr="00207EC3">
                      <w:rPr>
                        <w:rFonts w:ascii="Arial" w:hAnsi="Arial" w:cs="Arial"/>
                      </w:rPr>
                      <w:t>Stacia Cohen, RN, MBA</w:t>
                    </w:r>
                  </w:p>
                  <w:p w14:paraId="325212D5" w14:textId="77777777" w:rsidR="004C34BF" w:rsidRPr="00207EC3" w:rsidRDefault="004C34BF" w:rsidP="004C34BF">
                    <w:pPr>
                      <w:rPr>
                        <w:rFonts w:cs="Arial"/>
                        <w:color w:val="003889"/>
                        <w:sz w:val="14"/>
                        <w:szCs w:val="14"/>
                      </w:rPr>
                    </w:pPr>
                  </w:p>
                  <w:p w14:paraId="11A93479" w14:textId="77777777" w:rsidR="004C34BF" w:rsidRPr="00207EC3" w:rsidRDefault="004C34BF" w:rsidP="00A56306">
                    <w:pPr>
                      <w:pStyle w:val="HSCRCName"/>
                      <w:rPr>
                        <w:rFonts w:ascii="Arial" w:hAnsi="Arial" w:cs="Arial"/>
                      </w:rPr>
                    </w:pPr>
                    <w:r w:rsidRPr="00207EC3">
                      <w:rPr>
                        <w:rFonts w:ascii="Arial" w:hAnsi="Arial" w:cs="Arial"/>
                      </w:rPr>
                      <w:t xml:space="preserve">John M. </w:t>
                    </w:r>
                    <w:proofErr w:type="spellStart"/>
                    <w:r w:rsidRPr="00207EC3">
                      <w:rPr>
                        <w:rFonts w:ascii="Arial" w:hAnsi="Arial" w:cs="Arial"/>
                      </w:rPr>
                      <w:t>Colmers</w:t>
                    </w:r>
                    <w:proofErr w:type="spellEnd"/>
                  </w:p>
                  <w:p w14:paraId="234EB730" w14:textId="77777777" w:rsidR="004C34BF" w:rsidRPr="00207EC3" w:rsidRDefault="004C34BF" w:rsidP="004C34BF">
                    <w:pPr>
                      <w:rPr>
                        <w:rFonts w:cs="Arial"/>
                        <w:color w:val="003889"/>
                        <w:sz w:val="14"/>
                        <w:szCs w:val="14"/>
                      </w:rPr>
                    </w:pPr>
                  </w:p>
                  <w:p w14:paraId="1DD66CE1"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461BAF4E" w14:textId="77777777" w:rsidR="004C34BF" w:rsidRPr="00207EC3" w:rsidRDefault="004C34BF" w:rsidP="004C34BF">
                    <w:pPr>
                      <w:rPr>
                        <w:rFonts w:cs="Arial"/>
                        <w:color w:val="003889"/>
                        <w:sz w:val="14"/>
                        <w:szCs w:val="14"/>
                      </w:rPr>
                    </w:pPr>
                  </w:p>
                  <w:p w14:paraId="2F212CB0" w14:textId="77777777" w:rsidR="004C34BF" w:rsidRPr="00207EC3" w:rsidRDefault="004C34BF" w:rsidP="00A56306">
                    <w:pPr>
                      <w:pStyle w:val="HSCRCName"/>
                      <w:rPr>
                        <w:rFonts w:ascii="Arial" w:hAnsi="Arial" w:cs="Arial"/>
                      </w:rPr>
                    </w:pPr>
                    <w:r w:rsidRPr="00207EC3">
                      <w:rPr>
                        <w:rFonts w:ascii="Arial" w:hAnsi="Arial" w:cs="Arial"/>
                      </w:rPr>
                      <w:t>Sam Malhotra</w:t>
                    </w:r>
                  </w:p>
                  <w:p w14:paraId="26BC1E40" w14:textId="77777777" w:rsidR="004C34BF" w:rsidRPr="00207EC3" w:rsidRDefault="004C34BF" w:rsidP="004C34BF">
                    <w:pPr>
                      <w:rPr>
                        <w:rFonts w:cs="Arial"/>
                        <w:color w:val="003889"/>
                        <w:sz w:val="14"/>
                        <w:szCs w:val="14"/>
                      </w:rPr>
                    </w:pPr>
                  </w:p>
                  <w:p w14:paraId="19E14D93"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884BC0F" wp14:editId="272F624B">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2">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7369CF73" w14:textId="77777777" w:rsidR="004C34BF" w:rsidRPr="00207EC3" w:rsidRDefault="004C34BF" w:rsidP="004C34BF">
                    <w:pPr>
                      <w:rPr>
                        <w:rFonts w:cs="Arial"/>
                        <w:color w:val="003889"/>
                        <w:sz w:val="14"/>
                        <w:szCs w:val="14"/>
                      </w:rPr>
                    </w:pPr>
                  </w:p>
                  <w:p w14:paraId="3D4860D2"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1CB71D73"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37F1915B" w14:textId="77777777" w:rsidR="004C34BF" w:rsidRPr="00207EC3" w:rsidRDefault="004C34BF" w:rsidP="004C34BF">
                    <w:pPr>
                      <w:rPr>
                        <w:rFonts w:cs="Arial"/>
                        <w:color w:val="003889"/>
                        <w:sz w:val="14"/>
                        <w:szCs w:val="14"/>
                      </w:rPr>
                    </w:pPr>
                  </w:p>
                  <w:p w14:paraId="49621BF6" w14:textId="77777777" w:rsidR="00A56306" w:rsidRPr="00207EC3" w:rsidRDefault="004C34BF" w:rsidP="008D7B99">
                    <w:pPr>
                      <w:pStyle w:val="HSCRCName"/>
                      <w:rPr>
                        <w:rFonts w:ascii="Arial" w:hAnsi="Arial" w:cs="Arial"/>
                      </w:rPr>
                    </w:pPr>
                    <w:r w:rsidRPr="00207EC3">
                      <w:rPr>
                        <w:rFonts w:ascii="Arial" w:hAnsi="Arial" w:cs="Arial"/>
                      </w:rPr>
                      <w:t>Allan Pack</w:t>
                    </w:r>
                  </w:p>
                  <w:p w14:paraId="53D78648" w14:textId="77777777" w:rsidR="004C34BF" w:rsidRPr="00207EC3" w:rsidRDefault="004C34BF" w:rsidP="008D7B99">
                    <w:pPr>
                      <w:pStyle w:val="HSCRCTitle"/>
                      <w:rPr>
                        <w:rFonts w:ascii="Arial" w:hAnsi="Arial" w:cs="Arial"/>
                      </w:rPr>
                    </w:pPr>
                    <w:r w:rsidRPr="00207EC3">
                      <w:rPr>
                        <w:rFonts w:ascii="Arial" w:hAnsi="Arial" w:cs="Arial"/>
                      </w:rPr>
                      <w:t>Director</w:t>
                    </w:r>
                  </w:p>
                  <w:p w14:paraId="0E4750CD"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0F37760" w14:textId="77777777" w:rsidR="004C34BF" w:rsidRPr="00207EC3" w:rsidRDefault="004C34BF" w:rsidP="004C34BF">
                    <w:pPr>
                      <w:rPr>
                        <w:rFonts w:cs="Arial"/>
                        <w:color w:val="003889"/>
                        <w:sz w:val="14"/>
                        <w:szCs w:val="14"/>
                      </w:rPr>
                    </w:pPr>
                  </w:p>
                  <w:p w14:paraId="773792D6" w14:textId="0AFEFC7E" w:rsidR="008D7B99" w:rsidRPr="00207EC3" w:rsidRDefault="006D188A" w:rsidP="008D7B99">
                    <w:pPr>
                      <w:pStyle w:val="HSCRCName"/>
                      <w:rPr>
                        <w:rFonts w:ascii="Arial" w:hAnsi="Arial" w:cs="Arial"/>
                      </w:rPr>
                    </w:pPr>
                    <w:r>
                      <w:rPr>
                        <w:rFonts w:ascii="Arial" w:hAnsi="Arial" w:cs="Arial"/>
                      </w:rPr>
                      <w:t>Tequila Terry</w:t>
                    </w:r>
                  </w:p>
                  <w:p w14:paraId="2A090A57" w14:textId="77777777" w:rsidR="004C34BF" w:rsidRPr="00207EC3" w:rsidRDefault="004C34BF" w:rsidP="008D7B99">
                    <w:pPr>
                      <w:pStyle w:val="HSCRCTitle"/>
                      <w:rPr>
                        <w:rFonts w:ascii="Arial" w:hAnsi="Arial" w:cs="Arial"/>
                      </w:rPr>
                    </w:pPr>
                    <w:r w:rsidRPr="00207EC3">
                      <w:rPr>
                        <w:rFonts w:ascii="Arial" w:hAnsi="Arial" w:cs="Arial"/>
                      </w:rPr>
                      <w:t xml:space="preserve">Director </w:t>
                    </w:r>
                    <w:r w:rsidRPr="00207EC3">
                      <w:rPr>
                        <w:rFonts w:ascii="Arial" w:hAnsi="Arial" w:cs="Arial"/>
                      </w:rPr>
                      <w:br/>
                      <w:t>Payment Reform &amp; Provider</w:t>
                    </w:r>
                    <w:r w:rsidR="008D7B99" w:rsidRPr="00207EC3">
                      <w:rPr>
                        <w:rFonts w:ascii="Arial" w:hAnsi="Arial" w:cs="Arial"/>
                      </w:rPr>
                      <w:t xml:space="preserve"> </w:t>
                    </w:r>
                    <w:r w:rsidRPr="00207EC3">
                      <w:rPr>
                        <w:rFonts w:ascii="Arial" w:hAnsi="Arial" w:cs="Arial"/>
                      </w:rPr>
                      <w:t>Alignment</w:t>
                    </w:r>
                  </w:p>
                  <w:p w14:paraId="37DE62FA" w14:textId="77777777" w:rsidR="004C34BF" w:rsidRPr="00207EC3" w:rsidRDefault="004C34BF" w:rsidP="004C34BF">
                    <w:pPr>
                      <w:rPr>
                        <w:rFonts w:cs="Arial"/>
                        <w:color w:val="003889"/>
                        <w:sz w:val="14"/>
                        <w:szCs w:val="14"/>
                      </w:rPr>
                    </w:pPr>
                  </w:p>
                  <w:p w14:paraId="6987F393" w14:textId="77777777" w:rsidR="008D7B99" w:rsidRPr="00207EC3" w:rsidRDefault="004C34BF" w:rsidP="008D7B99">
                    <w:pPr>
                      <w:pStyle w:val="HSCRCName"/>
                      <w:rPr>
                        <w:rFonts w:ascii="Arial" w:hAnsi="Arial" w:cs="Arial"/>
                      </w:rPr>
                    </w:pPr>
                    <w:r w:rsidRPr="00207EC3">
                      <w:rPr>
                        <w:rFonts w:ascii="Arial" w:hAnsi="Arial" w:cs="Arial"/>
                      </w:rPr>
                      <w:t xml:space="preserve">Gerard J. </w:t>
                    </w:r>
                    <w:proofErr w:type="spellStart"/>
                    <w:r w:rsidRPr="00207EC3">
                      <w:rPr>
                        <w:rFonts w:ascii="Arial" w:hAnsi="Arial" w:cs="Arial"/>
                      </w:rPr>
                      <w:t>Schmith</w:t>
                    </w:r>
                    <w:proofErr w:type="spellEnd"/>
                  </w:p>
                  <w:p w14:paraId="1F9837AE" w14:textId="77777777" w:rsidR="004C34BF" w:rsidRPr="00207EC3" w:rsidRDefault="004C34BF" w:rsidP="008D7B99">
                    <w:pPr>
                      <w:pStyle w:val="HSCRCTitle"/>
                      <w:rPr>
                        <w:rFonts w:ascii="Arial" w:hAnsi="Arial" w:cs="Arial"/>
                      </w:rPr>
                    </w:pPr>
                    <w:r w:rsidRPr="00207EC3">
                      <w:rPr>
                        <w:rFonts w:ascii="Arial" w:hAnsi="Arial" w:cs="Arial"/>
                      </w:rPr>
                      <w:t>Director</w:t>
                    </w:r>
                  </w:p>
                  <w:p w14:paraId="2D9CC98E" w14:textId="77777777" w:rsidR="004C34BF" w:rsidRPr="00207EC3" w:rsidRDefault="004C34BF" w:rsidP="008D7B99">
                    <w:pPr>
                      <w:pStyle w:val="HSCRCTitle"/>
                      <w:rPr>
                        <w:rFonts w:ascii="Arial" w:hAnsi="Arial" w:cs="Arial"/>
                      </w:rPr>
                    </w:pPr>
                    <w:r w:rsidRPr="00207EC3">
                      <w:rPr>
                        <w:rFonts w:ascii="Arial" w:hAnsi="Arial" w:cs="Arial"/>
                      </w:rPr>
                      <w:t>Revenue &amp; Regulation Compliance</w:t>
                    </w:r>
                  </w:p>
                  <w:p w14:paraId="72ED2107" w14:textId="77777777" w:rsidR="004C34BF" w:rsidRPr="00207EC3" w:rsidRDefault="004C34BF" w:rsidP="004C34BF">
                    <w:pPr>
                      <w:rPr>
                        <w:rFonts w:cs="Arial"/>
                        <w:color w:val="003889"/>
                        <w:sz w:val="14"/>
                        <w:szCs w:val="14"/>
                      </w:rPr>
                    </w:pPr>
                  </w:p>
                  <w:p w14:paraId="0E18FE96" w14:textId="77777777" w:rsidR="008D7B99" w:rsidRPr="00207EC3" w:rsidRDefault="004C34BF" w:rsidP="008D7B99">
                    <w:pPr>
                      <w:pStyle w:val="HSCRCName"/>
                      <w:rPr>
                        <w:rFonts w:ascii="Arial" w:hAnsi="Arial" w:cs="Arial"/>
                      </w:rPr>
                    </w:pPr>
                    <w:r w:rsidRPr="00207EC3">
                      <w:rPr>
                        <w:rFonts w:ascii="Arial" w:hAnsi="Arial" w:cs="Arial"/>
                      </w:rPr>
                      <w:t>William Henderson</w:t>
                    </w:r>
                  </w:p>
                  <w:p w14:paraId="6FEB697A" w14:textId="77777777" w:rsidR="004C34BF" w:rsidRPr="00207EC3" w:rsidRDefault="004C34BF" w:rsidP="008D7B99">
                    <w:pPr>
                      <w:pStyle w:val="HSCRCTitle"/>
                      <w:rPr>
                        <w:rFonts w:ascii="Arial" w:hAnsi="Arial" w:cs="Arial"/>
                      </w:rPr>
                    </w:pPr>
                    <w:r w:rsidRPr="00207EC3">
                      <w:rPr>
                        <w:rFonts w:ascii="Arial" w:hAnsi="Arial" w:cs="Arial"/>
                      </w:rPr>
                      <w:t>Director</w:t>
                    </w:r>
                  </w:p>
                  <w:p w14:paraId="353A54DF" w14:textId="77777777" w:rsidR="004C34BF" w:rsidRPr="00207EC3" w:rsidRDefault="004C34BF" w:rsidP="008D7B99">
                    <w:pPr>
                      <w:pStyle w:val="HSCRCTitle"/>
                      <w:rPr>
                        <w:rFonts w:ascii="Arial" w:hAnsi="Arial" w:cs="Arial"/>
                      </w:rPr>
                    </w:pPr>
                    <w:r w:rsidRPr="00207EC3">
                      <w:rPr>
                        <w:rFonts w:ascii="Arial" w:hAnsi="Arial" w:cs="Arial"/>
                      </w:rPr>
                      <w:t>Medical Economics &amp; Data Analytics</w:t>
                    </w:r>
                  </w:p>
                  <w:p w14:paraId="19D6CA0D" w14:textId="77777777" w:rsidR="004C34BF" w:rsidRPr="00207EC3" w:rsidRDefault="004C34BF" w:rsidP="004C34BF">
                    <w:pPr>
                      <w:rPr>
                        <w:rFonts w:cs="Arial"/>
                        <w:color w:val="003889"/>
                        <w:sz w:val="14"/>
                        <w:szCs w:val="14"/>
                      </w:rPr>
                    </w:pPr>
                  </w:p>
                </w:txbxContent>
              </v:textbox>
              <w10:wrap type="square"/>
              <w10:anchorlock/>
            </v:shape>
          </w:pict>
        </mc:Fallback>
      </mc:AlternateContent>
    </w:r>
    <w:r w:rsidR="000526B8">
      <w:rPr>
        <w:noProof/>
      </w:rPr>
      <w:drawing>
        <wp:inline distT="0" distB="0" distL="0" distR="0" wp14:anchorId="27A2B622" wp14:editId="28320BFF">
          <wp:extent cx="24257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SCRC-Letterhead-Logo-RGB-FINAL.png"/>
                  <pic:cNvPicPr/>
                </pic:nvPicPr>
                <pic:blipFill>
                  <a:blip r:embed="rId3">
                    <a:extLst>
                      <a:ext uri="{28A0092B-C50C-407E-A947-70E740481C1C}">
                        <a14:useLocalDpi xmlns:a14="http://schemas.microsoft.com/office/drawing/2010/main" val="0"/>
                      </a:ext>
                    </a:extLst>
                  </a:blip>
                  <a:stretch>
                    <a:fillRect/>
                  </a:stretch>
                </pic:blipFill>
                <pic:spPr>
                  <a:xfrm>
                    <a:off x="0" y="0"/>
                    <a:ext cx="2425700" cy="533400"/>
                  </a:xfrm>
                  <a:prstGeom prst="rect">
                    <a:avLst/>
                  </a:prstGeom>
                </pic:spPr>
              </pic:pic>
            </a:graphicData>
          </a:graphic>
        </wp:inline>
      </w:drawing>
    </w:r>
    <w:r w:rsidR="00D94E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15C"/>
    <w:multiLevelType w:val="hybridMultilevel"/>
    <w:tmpl w:val="030E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62140"/>
    <w:multiLevelType w:val="hybridMultilevel"/>
    <w:tmpl w:val="774883FE"/>
    <w:lvl w:ilvl="0" w:tplc="24E833C4">
      <w:start w:val="1"/>
      <w:numFmt w:val="bullet"/>
      <w:lvlText w:val="•"/>
      <w:lvlJc w:val="left"/>
      <w:pPr>
        <w:tabs>
          <w:tab w:val="num" w:pos="720"/>
        </w:tabs>
        <w:ind w:left="720" w:hanging="360"/>
      </w:pPr>
      <w:rPr>
        <w:rFonts w:ascii="Arial" w:hAnsi="Arial" w:hint="default"/>
      </w:rPr>
    </w:lvl>
    <w:lvl w:ilvl="1" w:tplc="50C29596">
      <w:start w:val="1"/>
      <w:numFmt w:val="bullet"/>
      <w:lvlText w:val="•"/>
      <w:lvlJc w:val="left"/>
      <w:pPr>
        <w:tabs>
          <w:tab w:val="num" w:pos="1440"/>
        </w:tabs>
        <w:ind w:left="1440" w:hanging="360"/>
      </w:pPr>
      <w:rPr>
        <w:rFonts w:ascii="Arial" w:hAnsi="Arial" w:hint="default"/>
      </w:rPr>
    </w:lvl>
    <w:lvl w:ilvl="2" w:tplc="0DA61964" w:tentative="1">
      <w:start w:val="1"/>
      <w:numFmt w:val="bullet"/>
      <w:lvlText w:val="•"/>
      <w:lvlJc w:val="left"/>
      <w:pPr>
        <w:tabs>
          <w:tab w:val="num" w:pos="2160"/>
        </w:tabs>
        <w:ind w:left="2160" w:hanging="360"/>
      </w:pPr>
      <w:rPr>
        <w:rFonts w:ascii="Arial" w:hAnsi="Arial" w:hint="default"/>
      </w:rPr>
    </w:lvl>
    <w:lvl w:ilvl="3" w:tplc="8872EB1A" w:tentative="1">
      <w:start w:val="1"/>
      <w:numFmt w:val="bullet"/>
      <w:lvlText w:val="•"/>
      <w:lvlJc w:val="left"/>
      <w:pPr>
        <w:tabs>
          <w:tab w:val="num" w:pos="2880"/>
        </w:tabs>
        <w:ind w:left="2880" w:hanging="360"/>
      </w:pPr>
      <w:rPr>
        <w:rFonts w:ascii="Arial" w:hAnsi="Arial" w:hint="default"/>
      </w:rPr>
    </w:lvl>
    <w:lvl w:ilvl="4" w:tplc="C7988F1E" w:tentative="1">
      <w:start w:val="1"/>
      <w:numFmt w:val="bullet"/>
      <w:lvlText w:val="•"/>
      <w:lvlJc w:val="left"/>
      <w:pPr>
        <w:tabs>
          <w:tab w:val="num" w:pos="3600"/>
        </w:tabs>
        <w:ind w:left="3600" w:hanging="360"/>
      </w:pPr>
      <w:rPr>
        <w:rFonts w:ascii="Arial" w:hAnsi="Arial" w:hint="default"/>
      </w:rPr>
    </w:lvl>
    <w:lvl w:ilvl="5" w:tplc="11DEBBD4" w:tentative="1">
      <w:start w:val="1"/>
      <w:numFmt w:val="bullet"/>
      <w:lvlText w:val="•"/>
      <w:lvlJc w:val="left"/>
      <w:pPr>
        <w:tabs>
          <w:tab w:val="num" w:pos="4320"/>
        </w:tabs>
        <w:ind w:left="4320" w:hanging="360"/>
      </w:pPr>
      <w:rPr>
        <w:rFonts w:ascii="Arial" w:hAnsi="Arial" w:hint="default"/>
      </w:rPr>
    </w:lvl>
    <w:lvl w:ilvl="6" w:tplc="294CD5AC" w:tentative="1">
      <w:start w:val="1"/>
      <w:numFmt w:val="bullet"/>
      <w:lvlText w:val="•"/>
      <w:lvlJc w:val="left"/>
      <w:pPr>
        <w:tabs>
          <w:tab w:val="num" w:pos="5040"/>
        </w:tabs>
        <w:ind w:left="5040" w:hanging="360"/>
      </w:pPr>
      <w:rPr>
        <w:rFonts w:ascii="Arial" w:hAnsi="Arial" w:hint="default"/>
      </w:rPr>
    </w:lvl>
    <w:lvl w:ilvl="7" w:tplc="A3325DCE" w:tentative="1">
      <w:start w:val="1"/>
      <w:numFmt w:val="bullet"/>
      <w:lvlText w:val="•"/>
      <w:lvlJc w:val="left"/>
      <w:pPr>
        <w:tabs>
          <w:tab w:val="num" w:pos="5760"/>
        </w:tabs>
        <w:ind w:left="5760" w:hanging="360"/>
      </w:pPr>
      <w:rPr>
        <w:rFonts w:ascii="Arial" w:hAnsi="Arial" w:hint="default"/>
      </w:rPr>
    </w:lvl>
    <w:lvl w:ilvl="8" w:tplc="07A249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70238A"/>
    <w:multiLevelType w:val="hybridMultilevel"/>
    <w:tmpl w:val="50E2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025D3"/>
    <w:multiLevelType w:val="hybridMultilevel"/>
    <w:tmpl w:val="94F4D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C25D52"/>
    <w:multiLevelType w:val="hybridMultilevel"/>
    <w:tmpl w:val="B2DA0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81FA8"/>
    <w:multiLevelType w:val="hybridMultilevel"/>
    <w:tmpl w:val="3864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B6CC5"/>
    <w:multiLevelType w:val="hybridMultilevel"/>
    <w:tmpl w:val="3A785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E17CA5"/>
    <w:multiLevelType w:val="hybridMultilevel"/>
    <w:tmpl w:val="2D3C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C08F9"/>
    <w:multiLevelType w:val="hybridMultilevel"/>
    <w:tmpl w:val="BE16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6226E"/>
    <w:multiLevelType w:val="hybridMultilevel"/>
    <w:tmpl w:val="F76C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04EA7"/>
    <w:multiLevelType w:val="hybridMultilevel"/>
    <w:tmpl w:val="2F66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329C"/>
    <w:multiLevelType w:val="hybridMultilevel"/>
    <w:tmpl w:val="F40C0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D439F"/>
    <w:multiLevelType w:val="hybridMultilevel"/>
    <w:tmpl w:val="FCB68D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1C0794"/>
    <w:multiLevelType w:val="hybridMultilevel"/>
    <w:tmpl w:val="DB0A9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005E2A"/>
    <w:multiLevelType w:val="hybridMultilevel"/>
    <w:tmpl w:val="E976F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921F5"/>
    <w:multiLevelType w:val="hybridMultilevel"/>
    <w:tmpl w:val="731C83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ED64CC8"/>
    <w:multiLevelType w:val="hybridMultilevel"/>
    <w:tmpl w:val="B24EF62E"/>
    <w:lvl w:ilvl="0" w:tplc="D9C27754">
      <w:start w:val="1"/>
      <w:numFmt w:val="bullet"/>
      <w:lvlText w:val="•"/>
      <w:lvlJc w:val="left"/>
      <w:pPr>
        <w:tabs>
          <w:tab w:val="num" w:pos="720"/>
        </w:tabs>
        <w:ind w:left="720" w:hanging="360"/>
      </w:pPr>
      <w:rPr>
        <w:rFonts w:ascii="Arial" w:hAnsi="Arial" w:hint="default"/>
      </w:rPr>
    </w:lvl>
    <w:lvl w:ilvl="1" w:tplc="6512FB92">
      <w:start w:val="1"/>
      <w:numFmt w:val="bullet"/>
      <w:lvlText w:val="•"/>
      <w:lvlJc w:val="left"/>
      <w:pPr>
        <w:tabs>
          <w:tab w:val="num" w:pos="1440"/>
        </w:tabs>
        <w:ind w:left="1440" w:hanging="360"/>
      </w:pPr>
      <w:rPr>
        <w:rFonts w:ascii="Arial" w:hAnsi="Arial" w:hint="default"/>
      </w:rPr>
    </w:lvl>
    <w:lvl w:ilvl="2" w:tplc="BD564528" w:tentative="1">
      <w:start w:val="1"/>
      <w:numFmt w:val="bullet"/>
      <w:lvlText w:val="•"/>
      <w:lvlJc w:val="left"/>
      <w:pPr>
        <w:tabs>
          <w:tab w:val="num" w:pos="2160"/>
        </w:tabs>
        <w:ind w:left="2160" w:hanging="360"/>
      </w:pPr>
      <w:rPr>
        <w:rFonts w:ascii="Arial" w:hAnsi="Arial" w:hint="default"/>
      </w:rPr>
    </w:lvl>
    <w:lvl w:ilvl="3" w:tplc="6514139E" w:tentative="1">
      <w:start w:val="1"/>
      <w:numFmt w:val="bullet"/>
      <w:lvlText w:val="•"/>
      <w:lvlJc w:val="left"/>
      <w:pPr>
        <w:tabs>
          <w:tab w:val="num" w:pos="2880"/>
        </w:tabs>
        <w:ind w:left="2880" w:hanging="360"/>
      </w:pPr>
      <w:rPr>
        <w:rFonts w:ascii="Arial" w:hAnsi="Arial" w:hint="default"/>
      </w:rPr>
    </w:lvl>
    <w:lvl w:ilvl="4" w:tplc="0AD86C4E" w:tentative="1">
      <w:start w:val="1"/>
      <w:numFmt w:val="bullet"/>
      <w:lvlText w:val="•"/>
      <w:lvlJc w:val="left"/>
      <w:pPr>
        <w:tabs>
          <w:tab w:val="num" w:pos="3600"/>
        </w:tabs>
        <w:ind w:left="3600" w:hanging="360"/>
      </w:pPr>
      <w:rPr>
        <w:rFonts w:ascii="Arial" w:hAnsi="Arial" w:hint="default"/>
      </w:rPr>
    </w:lvl>
    <w:lvl w:ilvl="5" w:tplc="80EA2E0A" w:tentative="1">
      <w:start w:val="1"/>
      <w:numFmt w:val="bullet"/>
      <w:lvlText w:val="•"/>
      <w:lvlJc w:val="left"/>
      <w:pPr>
        <w:tabs>
          <w:tab w:val="num" w:pos="4320"/>
        </w:tabs>
        <w:ind w:left="4320" w:hanging="360"/>
      </w:pPr>
      <w:rPr>
        <w:rFonts w:ascii="Arial" w:hAnsi="Arial" w:hint="default"/>
      </w:rPr>
    </w:lvl>
    <w:lvl w:ilvl="6" w:tplc="A246F8BE" w:tentative="1">
      <w:start w:val="1"/>
      <w:numFmt w:val="bullet"/>
      <w:lvlText w:val="•"/>
      <w:lvlJc w:val="left"/>
      <w:pPr>
        <w:tabs>
          <w:tab w:val="num" w:pos="5040"/>
        </w:tabs>
        <w:ind w:left="5040" w:hanging="360"/>
      </w:pPr>
      <w:rPr>
        <w:rFonts w:ascii="Arial" w:hAnsi="Arial" w:hint="default"/>
      </w:rPr>
    </w:lvl>
    <w:lvl w:ilvl="7" w:tplc="45EA8C0A" w:tentative="1">
      <w:start w:val="1"/>
      <w:numFmt w:val="bullet"/>
      <w:lvlText w:val="•"/>
      <w:lvlJc w:val="left"/>
      <w:pPr>
        <w:tabs>
          <w:tab w:val="num" w:pos="5760"/>
        </w:tabs>
        <w:ind w:left="5760" w:hanging="360"/>
      </w:pPr>
      <w:rPr>
        <w:rFonts w:ascii="Arial" w:hAnsi="Arial" w:hint="default"/>
      </w:rPr>
    </w:lvl>
    <w:lvl w:ilvl="8" w:tplc="C2F4A5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23748E"/>
    <w:multiLevelType w:val="hybridMultilevel"/>
    <w:tmpl w:val="6EE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75C7E"/>
    <w:multiLevelType w:val="hybridMultilevel"/>
    <w:tmpl w:val="3DF0AE3A"/>
    <w:lvl w:ilvl="0" w:tplc="7C2E93EC">
      <w:start w:val="1"/>
      <w:numFmt w:val="bullet"/>
      <w:lvlText w:val="•"/>
      <w:lvlJc w:val="left"/>
      <w:pPr>
        <w:tabs>
          <w:tab w:val="num" w:pos="720"/>
        </w:tabs>
        <w:ind w:left="720" w:hanging="360"/>
      </w:pPr>
      <w:rPr>
        <w:rFonts w:ascii="Arial" w:hAnsi="Arial" w:hint="default"/>
      </w:rPr>
    </w:lvl>
    <w:lvl w:ilvl="1" w:tplc="30DE1C5E">
      <w:start w:val="1"/>
      <w:numFmt w:val="bullet"/>
      <w:lvlText w:val="•"/>
      <w:lvlJc w:val="left"/>
      <w:pPr>
        <w:tabs>
          <w:tab w:val="num" w:pos="1440"/>
        </w:tabs>
        <w:ind w:left="1440" w:hanging="360"/>
      </w:pPr>
      <w:rPr>
        <w:rFonts w:ascii="Arial" w:hAnsi="Arial" w:hint="default"/>
      </w:rPr>
    </w:lvl>
    <w:lvl w:ilvl="2" w:tplc="A9326356" w:tentative="1">
      <w:start w:val="1"/>
      <w:numFmt w:val="bullet"/>
      <w:lvlText w:val="•"/>
      <w:lvlJc w:val="left"/>
      <w:pPr>
        <w:tabs>
          <w:tab w:val="num" w:pos="2160"/>
        </w:tabs>
        <w:ind w:left="2160" w:hanging="360"/>
      </w:pPr>
      <w:rPr>
        <w:rFonts w:ascii="Arial" w:hAnsi="Arial" w:hint="default"/>
      </w:rPr>
    </w:lvl>
    <w:lvl w:ilvl="3" w:tplc="33B4E8CC" w:tentative="1">
      <w:start w:val="1"/>
      <w:numFmt w:val="bullet"/>
      <w:lvlText w:val="•"/>
      <w:lvlJc w:val="left"/>
      <w:pPr>
        <w:tabs>
          <w:tab w:val="num" w:pos="2880"/>
        </w:tabs>
        <w:ind w:left="2880" w:hanging="360"/>
      </w:pPr>
      <w:rPr>
        <w:rFonts w:ascii="Arial" w:hAnsi="Arial" w:hint="default"/>
      </w:rPr>
    </w:lvl>
    <w:lvl w:ilvl="4" w:tplc="70362590" w:tentative="1">
      <w:start w:val="1"/>
      <w:numFmt w:val="bullet"/>
      <w:lvlText w:val="•"/>
      <w:lvlJc w:val="left"/>
      <w:pPr>
        <w:tabs>
          <w:tab w:val="num" w:pos="3600"/>
        </w:tabs>
        <w:ind w:left="3600" w:hanging="360"/>
      </w:pPr>
      <w:rPr>
        <w:rFonts w:ascii="Arial" w:hAnsi="Arial" w:hint="default"/>
      </w:rPr>
    </w:lvl>
    <w:lvl w:ilvl="5" w:tplc="8CD073CA" w:tentative="1">
      <w:start w:val="1"/>
      <w:numFmt w:val="bullet"/>
      <w:lvlText w:val="•"/>
      <w:lvlJc w:val="left"/>
      <w:pPr>
        <w:tabs>
          <w:tab w:val="num" w:pos="4320"/>
        </w:tabs>
        <w:ind w:left="4320" w:hanging="360"/>
      </w:pPr>
      <w:rPr>
        <w:rFonts w:ascii="Arial" w:hAnsi="Arial" w:hint="default"/>
      </w:rPr>
    </w:lvl>
    <w:lvl w:ilvl="6" w:tplc="ABF8BC20" w:tentative="1">
      <w:start w:val="1"/>
      <w:numFmt w:val="bullet"/>
      <w:lvlText w:val="•"/>
      <w:lvlJc w:val="left"/>
      <w:pPr>
        <w:tabs>
          <w:tab w:val="num" w:pos="5040"/>
        </w:tabs>
        <w:ind w:left="5040" w:hanging="360"/>
      </w:pPr>
      <w:rPr>
        <w:rFonts w:ascii="Arial" w:hAnsi="Arial" w:hint="default"/>
      </w:rPr>
    </w:lvl>
    <w:lvl w:ilvl="7" w:tplc="D250F758" w:tentative="1">
      <w:start w:val="1"/>
      <w:numFmt w:val="bullet"/>
      <w:lvlText w:val="•"/>
      <w:lvlJc w:val="left"/>
      <w:pPr>
        <w:tabs>
          <w:tab w:val="num" w:pos="5760"/>
        </w:tabs>
        <w:ind w:left="5760" w:hanging="360"/>
      </w:pPr>
      <w:rPr>
        <w:rFonts w:ascii="Arial" w:hAnsi="Arial" w:hint="default"/>
      </w:rPr>
    </w:lvl>
    <w:lvl w:ilvl="8" w:tplc="9D900AC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ED3E7A"/>
    <w:multiLevelType w:val="hybridMultilevel"/>
    <w:tmpl w:val="3C0CF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F45C47"/>
    <w:multiLevelType w:val="hybridMultilevel"/>
    <w:tmpl w:val="8DBCDB5C"/>
    <w:lvl w:ilvl="0" w:tplc="156E949A">
      <w:start w:val="1"/>
      <w:numFmt w:val="bullet"/>
      <w:lvlText w:val="•"/>
      <w:lvlJc w:val="left"/>
      <w:pPr>
        <w:tabs>
          <w:tab w:val="num" w:pos="360"/>
        </w:tabs>
        <w:ind w:left="360" w:hanging="360"/>
      </w:pPr>
      <w:rPr>
        <w:rFonts w:ascii="Arial" w:hAnsi="Arial" w:hint="default"/>
      </w:rPr>
    </w:lvl>
    <w:lvl w:ilvl="1" w:tplc="70025BD4">
      <w:start w:val="1"/>
      <w:numFmt w:val="bullet"/>
      <w:lvlText w:val="•"/>
      <w:lvlJc w:val="left"/>
      <w:pPr>
        <w:tabs>
          <w:tab w:val="num" w:pos="1080"/>
        </w:tabs>
        <w:ind w:left="1080" w:hanging="360"/>
      </w:pPr>
      <w:rPr>
        <w:rFonts w:ascii="Arial" w:hAnsi="Arial" w:hint="default"/>
      </w:rPr>
    </w:lvl>
    <w:lvl w:ilvl="2" w:tplc="351852C2" w:tentative="1">
      <w:start w:val="1"/>
      <w:numFmt w:val="bullet"/>
      <w:lvlText w:val="•"/>
      <w:lvlJc w:val="left"/>
      <w:pPr>
        <w:tabs>
          <w:tab w:val="num" w:pos="1800"/>
        </w:tabs>
        <w:ind w:left="1800" w:hanging="360"/>
      </w:pPr>
      <w:rPr>
        <w:rFonts w:ascii="Arial" w:hAnsi="Arial" w:hint="default"/>
      </w:rPr>
    </w:lvl>
    <w:lvl w:ilvl="3" w:tplc="74E870B2" w:tentative="1">
      <w:start w:val="1"/>
      <w:numFmt w:val="bullet"/>
      <w:lvlText w:val="•"/>
      <w:lvlJc w:val="left"/>
      <w:pPr>
        <w:tabs>
          <w:tab w:val="num" w:pos="2520"/>
        </w:tabs>
        <w:ind w:left="2520" w:hanging="360"/>
      </w:pPr>
      <w:rPr>
        <w:rFonts w:ascii="Arial" w:hAnsi="Arial" w:hint="default"/>
      </w:rPr>
    </w:lvl>
    <w:lvl w:ilvl="4" w:tplc="E02CA3D4" w:tentative="1">
      <w:start w:val="1"/>
      <w:numFmt w:val="bullet"/>
      <w:lvlText w:val="•"/>
      <w:lvlJc w:val="left"/>
      <w:pPr>
        <w:tabs>
          <w:tab w:val="num" w:pos="3240"/>
        </w:tabs>
        <w:ind w:left="3240" w:hanging="360"/>
      </w:pPr>
      <w:rPr>
        <w:rFonts w:ascii="Arial" w:hAnsi="Arial" w:hint="default"/>
      </w:rPr>
    </w:lvl>
    <w:lvl w:ilvl="5" w:tplc="8C74A2B2" w:tentative="1">
      <w:start w:val="1"/>
      <w:numFmt w:val="bullet"/>
      <w:lvlText w:val="•"/>
      <w:lvlJc w:val="left"/>
      <w:pPr>
        <w:tabs>
          <w:tab w:val="num" w:pos="3960"/>
        </w:tabs>
        <w:ind w:left="3960" w:hanging="360"/>
      </w:pPr>
      <w:rPr>
        <w:rFonts w:ascii="Arial" w:hAnsi="Arial" w:hint="default"/>
      </w:rPr>
    </w:lvl>
    <w:lvl w:ilvl="6" w:tplc="0094AC4C" w:tentative="1">
      <w:start w:val="1"/>
      <w:numFmt w:val="bullet"/>
      <w:lvlText w:val="•"/>
      <w:lvlJc w:val="left"/>
      <w:pPr>
        <w:tabs>
          <w:tab w:val="num" w:pos="4680"/>
        </w:tabs>
        <w:ind w:left="4680" w:hanging="360"/>
      </w:pPr>
      <w:rPr>
        <w:rFonts w:ascii="Arial" w:hAnsi="Arial" w:hint="default"/>
      </w:rPr>
    </w:lvl>
    <w:lvl w:ilvl="7" w:tplc="69A459DE" w:tentative="1">
      <w:start w:val="1"/>
      <w:numFmt w:val="bullet"/>
      <w:lvlText w:val="•"/>
      <w:lvlJc w:val="left"/>
      <w:pPr>
        <w:tabs>
          <w:tab w:val="num" w:pos="5400"/>
        </w:tabs>
        <w:ind w:left="5400" w:hanging="360"/>
      </w:pPr>
      <w:rPr>
        <w:rFonts w:ascii="Arial" w:hAnsi="Arial" w:hint="default"/>
      </w:rPr>
    </w:lvl>
    <w:lvl w:ilvl="8" w:tplc="EDAC81A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59EA1DEE"/>
    <w:multiLevelType w:val="hybridMultilevel"/>
    <w:tmpl w:val="F0DAA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524E3"/>
    <w:multiLevelType w:val="hybridMultilevel"/>
    <w:tmpl w:val="9606D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52D61"/>
    <w:multiLevelType w:val="hybridMultilevel"/>
    <w:tmpl w:val="35A6974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F812E59"/>
    <w:multiLevelType w:val="hybridMultilevel"/>
    <w:tmpl w:val="79AE9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66C7C"/>
    <w:multiLevelType w:val="multilevel"/>
    <w:tmpl w:val="22C0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94D04"/>
    <w:multiLevelType w:val="hybridMultilevel"/>
    <w:tmpl w:val="AFDA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5"/>
  </w:num>
  <w:num w:numId="4">
    <w:abstractNumId w:val="15"/>
  </w:num>
  <w:num w:numId="5">
    <w:abstractNumId w:val="18"/>
  </w:num>
  <w:num w:numId="6">
    <w:abstractNumId w:val="16"/>
  </w:num>
  <w:num w:numId="7">
    <w:abstractNumId w:val="9"/>
  </w:num>
  <w:num w:numId="8">
    <w:abstractNumId w:val="23"/>
  </w:num>
  <w:num w:numId="9">
    <w:abstractNumId w:val="11"/>
  </w:num>
  <w:num w:numId="10">
    <w:abstractNumId w:val="22"/>
  </w:num>
  <w:num w:numId="11">
    <w:abstractNumId w:val="3"/>
  </w:num>
  <w:num w:numId="12">
    <w:abstractNumId w:val="17"/>
  </w:num>
  <w:num w:numId="13">
    <w:abstractNumId w:val="7"/>
  </w:num>
  <w:num w:numId="14">
    <w:abstractNumId w:val="14"/>
  </w:num>
  <w:num w:numId="15">
    <w:abstractNumId w:val="20"/>
  </w:num>
  <w:num w:numId="16">
    <w:abstractNumId w:val="13"/>
  </w:num>
  <w:num w:numId="17">
    <w:abstractNumId w:val="6"/>
  </w:num>
  <w:num w:numId="18">
    <w:abstractNumId w:val="21"/>
  </w:num>
  <w:num w:numId="19">
    <w:abstractNumId w:val="24"/>
  </w:num>
  <w:num w:numId="20">
    <w:abstractNumId w:val="19"/>
  </w:num>
  <w:num w:numId="21">
    <w:abstractNumId w:val="1"/>
  </w:num>
  <w:num w:numId="22">
    <w:abstractNumId w:val="4"/>
  </w:num>
  <w:num w:numId="23">
    <w:abstractNumId w:val="12"/>
  </w:num>
  <w:num w:numId="24">
    <w:abstractNumId w:val="0"/>
  </w:num>
  <w:num w:numId="25">
    <w:abstractNumId w:val="26"/>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15"/>
    <w:rsid w:val="000136CF"/>
    <w:rsid w:val="000173EC"/>
    <w:rsid w:val="000469A1"/>
    <w:rsid w:val="000526B8"/>
    <w:rsid w:val="00065920"/>
    <w:rsid w:val="0007695C"/>
    <w:rsid w:val="00084DE7"/>
    <w:rsid w:val="00095BED"/>
    <w:rsid w:val="000A408E"/>
    <w:rsid w:val="000B7DD4"/>
    <w:rsid w:val="00112720"/>
    <w:rsid w:val="00122041"/>
    <w:rsid w:val="00137F8D"/>
    <w:rsid w:val="0016481C"/>
    <w:rsid w:val="00165580"/>
    <w:rsid w:val="00176D3B"/>
    <w:rsid w:val="00181611"/>
    <w:rsid w:val="00186A79"/>
    <w:rsid w:val="001A2CDD"/>
    <w:rsid w:val="001B4B27"/>
    <w:rsid w:val="001C07B0"/>
    <w:rsid w:val="001C78B5"/>
    <w:rsid w:val="00207EC3"/>
    <w:rsid w:val="002139C4"/>
    <w:rsid w:val="00220DCC"/>
    <w:rsid w:val="0026428C"/>
    <w:rsid w:val="002821E2"/>
    <w:rsid w:val="0028274B"/>
    <w:rsid w:val="00290D85"/>
    <w:rsid w:val="00297893"/>
    <w:rsid w:val="002A1DE9"/>
    <w:rsid w:val="002A6E57"/>
    <w:rsid w:val="002B5E63"/>
    <w:rsid w:val="002E7FC5"/>
    <w:rsid w:val="003009EB"/>
    <w:rsid w:val="00320A30"/>
    <w:rsid w:val="00334736"/>
    <w:rsid w:val="00336DA8"/>
    <w:rsid w:val="003427FF"/>
    <w:rsid w:val="00350FA2"/>
    <w:rsid w:val="0035646C"/>
    <w:rsid w:val="00382846"/>
    <w:rsid w:val="00396D55"/>
    <w:rsid w:val="003A0917"/>
    <w:rsid w:val="003A09DB"/>
    <w:rsid w:val="003C0779"/>
    <w:rsid w:val="003C2E61"/>
    <w:rsid w:val="003C78E2"/>
    <w:rsid w:val="003D11B0"/>
    <w:rsid w:val="003D5A16"/>
    <w:rsid w:val="003F535E"/>
    <w:rsid w:val="00400C19"/>
    <w:rsid w:val="00401B35"/>
    <w:rsid w:val="004513B2"/>
    <w:rsid w:val="004666B6"/>
    <w:rsid w:val="00473610"/>
    <w:rsid w:val="0047547F"/>
    <w:rsid w:val="00476DA2"/>
    <w:rsid w:val="00485AF7"/>
    <w:rsid w:val="00494571"/>
    <w:rsid w:val="004A17B6"/>
    <w:rsid w:val="004A3973"/>
    <w:rsid w:val="004C0540"/>
    <w:rsid w:val="004C34BF"/>
    <w:rsid w:val="004E7E8F"/>
    <w:rsid w:val="004F0C2B"/>
    <w:rsid w:val="004F5EC1"/>
    <w:rsid w:val="004F7952"/>
    <w:rsid w:val="00503909"/>
    <w:rsid w:val="00506400"/>
    <w:rsid w:val="00512E6F"/>
    <w:rsid w:val="00515553"/>
    <w:rsid w:val="0051663C"/>
    <w:rsid w:val="00516BDB"/>
    <w:rsid w:val="00523503"/>
    <w:rsid w:val="00535AAF"/>
    <w:rsid w:val="00556692"/>
    <w:rsid w:val="005623A6"/>
    <w:rsid w:val="00586102"/>
    <w:rsid w:val="0059454B"/>
    <w:rsid w:val="005B09B9"/>
    <w:rsid w:val="005C21AD"/>
    <w:rsid w:val="005C578F"/>
    <w:rsid w:val="005D12A0"/>
    <w:rsid w:val="005D626B"/>
    <w:rsid w:val="005E6354"/>
    <w:rsid w:val="005E6EFF"/>
    <w:rsid w:val="005F70FD"/>
    <w:rsid w:val="006135E0"/>
    <w:rsid w:val="00624AAB"/>
    <w:rsid w:val="00624B47"/>
    <w:rsid w:val="00643D42"/>
    <w:rsid w:val="00655552"/>
    <w:rsid w:val="006A4328"/>
    <w:rsid w:val="006D041C"/>
    <w:rsid w:val="006D188A"/>
    <w:rsid w:val="006D3243"/>
    <w:rsid w:val="006D4A8B"/>
    <w:rsid w:val="006E7479"/>
    <w:rsid w:val="006F340C"/>
    <w:rsid w:val="0071315D"/>
    <w:rsid w:val="007178D7"/>
    <w:rsid w:val="00743717"/>
    <w:rsid w:val="00761D17"/>
    <w:rsid w:val="00780633"/>
    <w:rsid w:val="007A4226"/>
    <w:rsid w:val="007B4AF2"/>
    <w:rsid w:val="007D3972"/>
    <w:rsid w:val="007E1842"/>
    <w:rsid w:val="007E5891"/>
    <w:rsid w:val="00821FCB"/>
    <w:rsid w:val="00844D07"/>
    <w:rsid w:val="00845F6B"/>
    <w:rsid w:val="00862143"/>
    <w:rsid w:val="00893A92"/>
    <w:rsid w:val="0089501B"/>
    <w:rsid w:val="008D7B99"/>
    <w:rsid w:val="00914212"/>
    <w:rsid w:val="00956EA7"/>
    <w:rsid w:val="009671E7"/>
    <w:rsid w:val="00981893"/>
    <w:rsid w:val="00990568"/>
    <w:rsid w:val="00992A2B"/>
    <w:rsid w:val="009B25FF"/>
    <w:rsid w:val="009B4256"/>
    <w:rsid w:val="009C1DEF"/>
    <w:rsid w:val="009D6C38"/>
    <w:rsid w:val="009F4337"/>
    <w:rsid w:val="009F579C"/>
    <w:rsid w:val="00A12421"/>
    <w:rsid w:val="00A3288D"/>
    <w:rsid w:val="00A40F3F"/>
    <w:rsid w:val="00A43D72"/>
    <w:rsid w:val="00A56306"/>
    <w:rsid w:val="00A80F7A"/>
    <w:rsid w:val="00A93B6B"/>
    <w:rsid w:val="00AA11F8"/>
    <w:rsid w:val="00AD386B"/>
    <w:rsid w:val="00AD73E4"/>
    <w:rsid w:val="00AE4667"/>
    <w:rsid w:val="00B34FC0"/>
    <w:rsid w:val="00B4264E"/>
    <w:rsid w:val="00B44C41"/>
    <w:rsid w:val="00B64819"/>
    <w:rsid w:val="00B827C0"/>
    <w:rsid w:val="00B93DD5"/>
    <w:rsid w:val="00BD60DC"/>
    <w:rsid w:val="00BF00BE"/>
    <w:rsid w:val="00BF3575"/>
    <w:rsid w:val="00C030E0"/>
    <w:rsid w:val="00C06A64"/>
    <w:rsid w:val="00C26CD2"/>
    <w:rsid w:val="00C41690"/>
    <w:rsid w:val="00C50680"/>
    <w:rsid w:val="00C547C0"/>
    <w:rsid w:val="00C61E1A"/>
    <w:rsid w:val="00C637AB"/>
    <w:rsid w:val="00C650E9"/>
    <w:rsid w:val="00C654EC"/>
    <w:rsid w:val="00C93835"/>
    <w:rsid w:val="00C94EE2"/>
    <w:rsid w:val="00CD35EA"/>
    <w:rsid w:val="00CE0893"/>
    <w:rsid w:val="00CE4A12"/>
    <w:rsid w:val="00CE5B9F"/>
    <w:rsid w:val="00CE60D5"/>
    <w:rsid w:val="00CF3F95"/>
    <w:rsid w:val="00D21E76"/>
    <w:rsid w:val="00D23CEB"/>
    <w:rsid w:val="00D3030F"/>
    <w:rsid w:val="00D34DCC"/>
    <w:rsid w:val="00D469BC"/>
    <w:rsid w:val="00D50206"/>
    <w:rsid w:val="00D57B64"/>
    <w:rsid w:val="00D62B15"/>
    <w:rsid w:val="00D90BAB"/>
    <w:rsid w:val="00D94EFD"/>
    <w:rsid w:val="00DA5C7B"/>
    <w:rsid w:val="00DB3171"/>
    <w:rsid w:val="00DC61C6"/>
    <w:rsid w:val="00DC63AE"/>
    <w:rsid w:val="00DD7870"/>
    <w:rsid w:val="00DE1EFD"/>
    <w:rsid w:val="00E21C20"/>
    <w:rsid w:val="00E33E9D"/>
    <w:rsid w:val="00E607F7"/>
    <w:rsid w:val="00E60CB3"/>
    <w:rsid w:val="00E664DA"/>
    <w:rsid w:val="00E701B5"/>
    <w:rsid w:val="00E96948"/>
    <w:rsid w:val="00EA6761"/>
    <w:rsid w:val="00ED1B4E"/>
    <w:rsid w:val="00F10658"/>
    <w:rsid w:val="00F20297"/>
    <w:rsid w:val="00F35661"/>
    <w:rsid w:val="00F65EAF"/>
    <w:rsid w:val="00F93E3C"/>
    <w:rsid w:val="00FA66C5"/>
    <w:rsid w:val="00FB42D9"/>
    <w:rsid w:val="00FB4D8A"/>
    <w:rsid w:val="00FC573D"/>
    <w:rsid w:val="00FC6BDC"/>
    <w:rsid w:val="00FE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82A59"/>
  <w15:chartTrackingRefBased/>
  <w15:docId w15:val="{DC042790-BDBC-4968-A5BB-B447221C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15"/>
    <w:rPr>
      <w:rFonts w:ascii="Arial" w:hAnsi="Arial"/>
      <w:sz w:val="20"/>
    </w:rPr>
  </w:style>
  <w:style w:type="paragraph" w:styleId="Heading1">
    <w:name w:val="heading 1"/>
    <w:basedOn w:val="Normal"/>
    <w:next w:val="Normal"/>
    <w:link w:val="Heading1Char"/>
    <w:uiPriority w:val="9"/>
    <w:qFormat/>
    <w:rsid w:val="00D62B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rFonts w:cs="Arial"/>
      <w:noProof/>
      <w:szCs w:val="18"/>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rPr>
      <w:rFonts w:cs="Arial"/>
      <w:szCs w:val="18"/>
    </w:rPr>
  </w:style>
  <w:style w:type="paragraph" w:styleId="BalloonText">
    <w:name w:val="Balloon Text"/>
    <w:basedOn w:val="Normal"/>
    <w:link w:val="BalloonTextChar"/>
    <w:uiPriority w:val="99"/>
    <w:semiHidden/>
    <w:unhideWhenUsed/>
    <w:rsid w:val="0051663C"/>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customStyle="1" w:styleId="Heading10">
    <w:name w:val="_Heading 1"/>
    <w:basedOn w:val="Heading1"/>
    <w:qFormat/>
    <w:rsid w:val="00D62B15"/>
    <w:rPr>
      <w:b/>
      <w:sz w:val="36"/>
    </w:rPr>
  </w:style>
  <w:style w:type="paragraph" w:customStyle="1" w:styleId="Normal0">
    <w:name w:val="_Normal"/>
    <w:basedOn w:val="Normal"/>
    <w:qFormat/>
    <w:rsid w:val="00D62B15"/>
    <w:pPr>
      <w:spacing w:after="120" w:line="360" w:lineRule="auto"/>
    </w:pPr>
  </w:style>
  <w:style w:type="character" w:customStyle="1" w:styleId="Heading1Char">
    <w:name w:val="Heading 1 Char"/>
    <w:basedOn w:val="DefaultParagraphFont"/>
    <w:link w:val="Heading1"/>
    <w:uiPriority w:val="9"/>
    <w:rsid w:val="00D62B15"/>
    <w:rPr>
      <w:rFonts w:asciiTheme="majorHAnsi" w:eastAsiaTheme="majorEastAsia" w:hAnsiTheme="majorHAnsi" w:cstheme="majorBidi"/>
      <w:color w:val="2F5496" w:themeColor="accent1" w:themeShade="BF"/>
      <w:sz w:val="32"/>
      <w:szCs w:val="32"/>
    </w:rPr>
  </w:style>
  <w:style w:type="paragraph" w:customStyle="1" w:styleId="Heading2">
    <w:name w:val="_Heading 2"/>
    <w:basedOn w:val="Heading10"/>
    <w:qFormat/>
    <w:rsid w:val="00655552"/>
    <w:pPr>
      <w:spacing w:after="120"/>
    </w:pPr>
    <w:rPr>
      <w:rFonts w:ascii="Arial" w:hAnsi="Arial"/>
      <w:color w:val="2E74B5" w:themeColor="accent5" w:themeShade="BF"/>
      <w:sz w:val="28"/>
    </w:rPr>
  </w:style>
  <w:style w:type="paragraph" w:customStyle="1" w:styleId="Heading3">
    <w:name w:val="_Heading 3"/>
    <w:basedOn w:val="Heading2"/>
    <w:qFormat/>
    <w:rsid w:val="00D62B15"/>
    <w:rPr>
      <w:sz w:val="24"/>
    </w:rPr>
  </w:style>
  <w:style w:type="paragraph" w:customStyle="1" w:styleId="Emphasis">
    <w:name w:val="_Emphasis"/>
    <w:basedOn w:val="Normal0"/>
    <w:qFormat/>
    <w:rsid w:val="00655552"/>
    <w:rPr>
      <w:b/>
      <w:color w:val="2E74B5" w:themeColor="accent5" w:themeShade="BF"/>
    </w:rPr>
  </w:style>
  <w:style w:type="paragraph" w:styleId="NormalWeb">
    <w:name w:val="Normal (Web)"/>
    <w:basedOn w:val="Normal"/>
    <w:uiPriority w:val="99"/>
    <w:unhideWhenUsed/>
    <w:rsid w:val="00655552"/>
    <w:pPr>
      <w:spacing w:before="100" w:beforeAutospacing="1" w:after="100" w:afterAutospacing="1"/>
    </w:pPr>
    <w:rPr>
      <w:rFonts w:ascii="Times New Roman" w:eastAsia="Times New Roman" w:hAnsi="Times New Roman" w:cs="Times New Roman"/>
      <w:sz w:val="24"/>
    </w:rPr>
  </w:style>
  <w:style w:type="character" w:customStyle="1" w:styleId="apple-tab-span">
    <w:name w:val="apple-tab-span"/>
    <w:basedOn w:val="DefaultParagraphFont"/>
    <w:rsid w:val="00655552"/>
  </w:style>
  <w:style w:type="character" w:styleId="Hyperlink">
    <w:name w:val="Hyperlink"/>
    <w:basedOn w:val="DefaultParagraphFont"/>
    <w:uiPriority w:val="99"/>
    <w:unhideWhenUsed/>
    <w:rsid w:val="00176D3B"/>
    <w:rPr>
      <w:color w:val="0563C1" w:themeColor="hyperlink"/>
      <w:u w:val="single"/>
    </w:rPr>
  </w:style>
  <w:style w:type="character" w:styleId="UnresolvedMention">
    <w:name w:val="Unresolved Mention"/>
    <w:basedOn w:val="DefaultParagraphFont"/>
    <w:uiPriority w:val="99"/>
    <w:semiHidden/>
    <w:unhideWhenUsed/>
    <w:rsid w:val="00176D3B"/>
    <w:rPr>
      <w:color w:val="605E5C"/>
      <w:shd w:val="clear" w:color="auto" w:fill="E1DFDD"/>
    </w:rPr>
  </w:style>
  <w:style w:type="paragraph" w:styleId="ListParagraph">
    <w:name w:val="List Paragraph"/>
    <w:basedOn w:val="Normal"/>
    <w:uiPriority w:val="34"/>
    <w:qFormat/>
    <w:rsid w:val="00DC63AE"/>
    <w:pPr>
      <w:ind w:left="720"/>
      <w:contextualSpacing/>
    </w:pPr>
  </w:style>
  <w:style w:type="character" w:styleId="CommentReference">
    <w:name w:val="annotation reference"/>
    <w:basedOn w:val="DefaultParagraphFont"/>
    <w:uiPriority w:val="99"/>
    <w:semiHidden/>
    <w:unhideWhenUsed/>
    <w:rsid w:val="005D12A0"/>
    <w:rPr>
      <w:sz w:val="16"/>
      <w:szCs w:val="16"/>
    </w:rPr>
  </w:style>
  <w:style w:type="paragraph" w:styleId="CommentText">
    <w:name w:val="annotation text"/>
    <w:basedOn w:val="Normal"/>
    <w:link w:val="CommentTextChar"/>
    <w:uiPriority w:val="99"/>
    <w:semiHidden/>
    <w:unhideWhenUsed/>
    <w:rsid w:val="005D12A0"/>
    <w:rPr>
      <w:szCs w:val="20"/>
    </w:rPr>
  </w:style>
  <w:style w:type="character" w:customStyle="1" w:styleId="CommentTextChar">
    <w:name w:val="Comment Text Char"/>
    <w:basedOn w:val="DefaultParagraphFont"/>
    <w:link w:val="CommentText"/>
    <w:uiPriority w:val="99"/>
    <w:semiHidden/>
    <w:rsid w:val="005D12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D12A0"/>
    <w:rPr>
      <w:b/>
      <w:bCs/>
    </w:rPr>
  </w:style>
  <w:style w:type="character" w:customStyle="1" w:styleId="CommentSubjectChar">
    <w:name w:val="Comment Subject Char"/>
    <w:basedOn w:val="CommentTextChar"/>
    <w:link w:val="CommentSubject"/>
    <w:uiPriority w:val="99"/>
    <w:semiHidden/>
    <w:rsid w:val="005D12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616232">
      <w:bodyDiv w:val="1"/>
      <w:marLeft w:val="0"/>
      <w:marRight w:val="0"/>
      <w:marTop w:val="0"/>
      <w:marBottom w:val="0"/>
      <w:divBdr>
        <w:top w:val="none" w:sz="0" w:space="0" w:color="auto"/>
        <w:left w:val="none" w:sz="0" w:space="0" w:color="auto"/>
        <w:bottom w:val="none" w:sz="0" w:space="0" w:color="auto"/>
        <w:right w:val="none" w:sz="0" w:space="0" w:color="auto"/>
      </w:divBdr>
      <w:divsChild>
        <w:div w:id="871504468">
          <w:marLeft w:val="1440"/>
          <w:marRight w:val="0"/>
          <w:marTop w:val="100"/>
          <w:marBottom w:val="0"/>
          <w:divBdr>
            <w:top w:val="none" w:sz="0" w:space="0" w:color="auto"/>
            <w:left w:val="none" w:sz="0" w:space="0" w:color="auto"/>
            <w:bottom w:val="none" w:sz="0" w:space="0" w:color="auto"/>
            <w:right w:val="none" w:sz="0" w:space="0" w:color="auto"/>
          </w:divBdr>
        </w:div>
      </w:divsChild>
    </w:div>
    <w:div w:id="718825854">
      <w:bodyDiv w:val="1"/>
      <w:marLeft w:val="0"/>
      <w:marRight w:val="0"/>
      <w:marTop w:val="0"/>
      <w:marBottom w:val="0"/>
      <w:divBdr>
        <w:top w:val="none" w:sz="0" w:space="0" w:color="auto"/>
        <w:left w:val="none" w:sz="0" w:space="0" w:color="auto"/>
        <w:bottom w:val="none" w:sz="0" w:space="0" w:color="auto"/>
        <w:right w:val="none" w:sz="0" w:space="0" w:color="auto"/>
      </w:divBdr>
    </w:div>
    <w:div w:id="850921910">
      <w:bodyDiv w:val="1"/>
      <w:marLeft w:val="0"/>
      <w:marRight w:val="0"/>
      <w:marTop w:val="0"/>
      <w:marBottom w:val="0"/>
      <w:divBdr>
        <w:top w:val="none" w:sz="0" w:space="0" w:color="auto"/>
        <w:left w:val="none" w:sz="0" w:space="0" w:color="auto"/>
        <w:bottom w:val="none" w:sz="0" w:space="0" w:color="auto"/>
        <w:right w:val="none" w:sz="0" w:space="0" w:color="auto"/>
      </w:divBdr>
      <w:divsChild>
        <w:div w:id="1329865788">
          <w:marLeft w:val="1440"/>
          <w:marRight w:val="0"/>
          <w:marTop w:val="100"/>
          <w:marBottom w:val="0"/>
          <w:divBdr>
            <w:top w:val="none" w:sz="0" w:space="0" w:color="auto"/>
            <w:left w:val="none" w:sz="0" w:space="0" w:color="auto"/>
            <w:bottom w:val="none" w:sz="0" w:space="0" w:color="auto"/>
            <w:right w:val="none" w:sz="0" w:space="0" w:color="auto"/>
          </w:divBdr>
        </w:div>
      </w:divsChild>
    </w:div>
    <w:div w:id="1287810079">
      <w:bodyDiv w:val="1"/>
      <w:marLeft w:val="0"/>
      <w:marRight w:val="0"/>
      <w:marTop w:val="0"/>
      <w:marBottom w:val="0"/>
      <w:divBdr>
        <w:top w:val="none" w:sz="0" w:space="0" w:color="auto"/>
        <w:left w:val="none" w:sz="0" w:space="0" w:color="auto"/>
        <w:bottom w:val="none" w:sz="0" w:space="0" w:color="auto"/>
        <w:right w:val="none" w:sz="0" w:space="0" w:color="auto"/>
      </w:divBdr>
      <w:divsChild>
        <w:div w:id="182404236">
          <w:marLeft w:val="1440"/>
          <w:marRight w:val="0"/>
          <w:marTop w:val="100"/>
          <w:marBottom w:val="0"/>
          <w:divBdr>
            <w:top w:val="none" w:sz="0" w:space="0" w:color="auto"/>
            <w:left w:val="none" w:sz="0" w:space="0" w:color="auto"/>
            <w:bottom w:val="none" w:sz="0" w:space="0" w:color="auto"/>
            <w:right w:val="none" w:sz="0" w:space="0" w:color="auto"/>
          </w:divBdr>
        </w:div>
      </w:divsChild>
    </w:div>
    <w:div w:id="1299144763">
      <w:bodyDiv w:val="1"/>
      <w:marLeft w:val="0"/>
      <w:marRight w:val="0"/>
      <w:marTop w:val="0"/>
      <w:marBottom w:val="0"/>
      <w:divBdr>
        <w:top w:val="none" w:sz="0" w:space="0" w:color="auto"/>
        <w:left w:val="none" w:sz="0" w:space="0" w:color="auto"/>
        <w:bottom w:val="none" w:sz="0" w:space="0" w:color="auto"/>
        <w:right w:val="none" w:sz="0" w:space="0" w:color="auto"/>
      </w:divBdr>
      <w:divsChild>
        <w:div w:id="1686326713">
          <w:marLeft w:val="1440"/>
          <w:marRight w:val="0"/>
          <w:marTop w:val="100"/>
          <w:marBottom w:val="0"/>
          <w:divBdr>
            <w:top w:val="none" w:sz="0" w:space="0" w:color="auto"/>
            <w:left w:val="none" w:sz="0" w:space="0" w:color="auto"/>
            <w:bottom w:val="none" w:sz="0" w:space="0" w:color="auto"/>
            <w:right w:val="none" w:sz="0" w:space="0" w:color="auto"/>
          </w:divBdr>
        </w:div>
      </w:divsChild>
    </w:div>
    <w:div w:id="1569263859">
      <w:bodyDiv w:val="1"/>
      <w:marLeft w:val="0"/>
      <w:marRight w:val="0"/>
      <w:marTop w:val="0"/>
      <w:marBottom w:val="0"/>
      <w:divBdr>
        <w:top w:val="none" w:sz="0" w:space="0" w:color="auto"/>
        <w:left w:val="none" w:sz="0" w:space="0" w:color="auto"/>
        <w:bottom w:val="none" w:sz="0" w:space="0" w:color="auto"/>
        <w:right w:val="none" w:sz="0" w:space="0" w:color="auto"/>
      </w:divBdr>
      <w:divsChild>
        <w:div w:id="429816371">
          <w:marLeft w:val="1440"/>
          <w:marRight w:val="0"/>
          <w:marTop w:val="100"/>
          <w:marBottom w:val="0"/>
          <w:divBdr>
            <w:top w:val="none" w:sz="0" w:space="0" w:color="auto"/>
            <w:left w:val="none" w:sz="0" w:space="0" w:color="auto"/>
            <w:bottom w:val="none" w:sz="0" w:space="0" w:color="auto"/>
            <w:right w:val="none" w:sz="0" w:space="0" w:color="auto"/>
          </w:divBdr>
        </w:div>
        <w:div w:id="917053448">
          <w:marLeft w:val="1440"/>
          <w:marRight w:val="0"/>
          <w:marTop w:val="100"/>
          <w:marBottom w:val="0"/>
          <w:divBdr>
            <w:top w:val="none" w:sz="0" w:space="0" w:color="auto"/>
            <w:left w:val="none" w:sz="0" w:space="0" w:color="auto"/>
            <w:bottom w:val="none" w:sz="0" w:space="0" w:color="auto"/>
            <w:right w:val="none" w:sz="0" w:space="0" w:color="auto"/>
          </w:divBdr>
        </w:div>
        <w:div w:id="1793358559">
          <w:marLeft w:val="1440"/>
          <w:marRight w:val="0"/>
          <w:marTop w:val="100"/>
          <w:marBottom w:val="0"/>
          <w:divBdr>
            <w:top w:val="none" w:sz="0" w:space="0" w:color="auto"/>
            <w:left w:val="none" w:sz="0" w:space="0" w:color="auto"/>
            <w:bottom w:val="none" w:sz="0" w:space="0" w:color="auto"/>
            <w:right w:val="none" w:sz="0" w:space="0" w:color="auto"/>
          </w:divBdr>
        </w:div>
        <w:div w:id="1205171754">
          <w:marLeft w:val="1440"/>
          <w:marRight w:val="0"/>
          <w:marTop w:val="100"/>
          <w:marBottom w:val="0"/>
          <w:divBdr>
            <w:top w:val="none" w:sz="0" w:space="0" w:color="auto"/>
            <w:left w:val="none" w:sz="0" w:space="0" w:color="auto"/>
            <w:bottom w:val="none" w:sz="0" w:space="0" w:color="auto"/>
            <w:right w:val="none" w:sz="0" w:space="0" w:color="auto"/>
          </w:divBdr>
        </w:div>
      </w:divsChild>
    </w:div>
    <w:div w:id="1605304517">
      <w:bodyDiv w:val="1"/>
      <w:marLeft w:val="0"/>
      <w:marRight w:val="0"/>
      <w:marTop w:val="0"/>
      <w:marBottom w:val="0"/>
      <w:divBdr>
        <w:top w:val="none" w:sz="0" w:space="0" w:color="auto"/>
        <w:left w:val="none" w:sz="0" w:space="0" w:color="auto"/>
        <w:bottom w:val="none" w:sz="0" w:space="0" w:color="auto"/>
        <w:right w:val="none" w:sz="0" w:space="0" w:color="auto"/>
      </w:divBdr>
      <w:divsChild>
        <w:div w:id="4983644">
          <w:marLeft w:val="720"/>
          <w:marRight w:val="0"/>
          <w:marTop w:val="200"/>
          <w:marBottom w:val="0"/>
          <w:divBdr>
            <w:top w:val="none" w:sz="0" w:space="0" w:color="auto"/>
            <w:left w:val="none" w:sz="0" w:space="0" w:color="auto"/>
            <w:bottom w:val="none" w:sz="0" w:space="0" w:color="auto"/>
            <w:right w:val="none" w:sz="0" w:space="0" w:color="auto"/>
          </w:divBdr>
        </w:div>
      </w:divsChild>
    </w:div>
    <w:div w:id="1819226892">
      <w:bodyDiv w:val="1"/>
      <w:marLeft w:val="0"/>
      <w:marRight w:val="0"/>
      <w:marTop w:val="0"/>
      <w:marBottom w:val="0"/>
      <w:divBdr>
        <w:top w:val="none" w:sz="0" w:space="0" w:color="auto"/>
        <w:left w:val="none" w:sz="0" w:space="0" w:color="auto"/>
        <w:bottom w:val="none" w:sz="0" w:space="0" w:color="auto"/>
        <w:right w:val="none" w:sz="0" w:space="0" w:color="auto"/>
      </w:divBdr>
    </w:div>
    <w:div w:id="1823767966">
      <w:bodyDiv w:val="1"/>
      <w:marLeft w:val="0"/>
      <w:marRight w:val="0"/>
      <w:marTop w:val="0"/>
      <w:marBottom w:val="0"/>
      <w:divBdr>
        <w:top w:val="none" w:sz="0" w:space="0" w:color="auto"/>
        <w:left w:val="none" w:sz="0" w:space="0" w:color="auto"/>
        <w:bottom w:val="none" w:sz="0" w:space="0" w:color="auto"/>
        <w:right w:val="none" w:sz="0" w:space="0" w:color="auto"/>
      </w:divBdr>
    </w:div>
    <w:div w:id="1886209464">
      <w:bodyDiv w:val="1"/>
      <w:marLeft w:val="0"/>
      <w:marRight w:val="0"/>
      <w:marTop w:val="0"/>
      <w:marBottom w:val="0"/>
      <w:divBdr>
        <w:top w:val="none" w:sz="0" w:space="0" w:color="auto"/>
        <w:left w:val="none" w:sz="0" w:space="0" w:color="auto"/>
        <w:bottom w:val="none" w:sz="0" w:space="0" w:color="auto"/>
        <w:right w:val="none" w:sz="0" w:space="0" w:color="auto"/>
      </w:divBdr>
      <w:divsChild>
        <w:div w:id="1971351869">
          <w:marLeft w:val="1440"/>
          <w:marRight w:val="0"/>
          <w:marTop w:val="100"/>
          <w:marBottom w:val="0"/>
          <w:divBdr>
            <w:top w:val="none" w:sz="0" w:space="0" w:color="auto"/>
            <w:left w:val="none" w:sz="0" w:space="0" w:color="auto"/>
            <w:bottom w:val="none" w:sz="0" w:space="0" w:color="auto"/>
            <w:right w:val="none" w:sz="0" w:space="0" w:color="auto"/>
          </w:divBdr>
        </w:div>
        <w:div w:id="1346053114">
          <w:marLeft w:val="1440"/>
          <w:marRight w:val="0"/>
          <w:marTop w:val="100"/>
          <w:marBottom w:val="0"/>
          <w:divBdr>
            <w:top w:val="none" w:sz="0" w:space="0" w:color="auto"/>
            <w:left w:val="none" w:sz="0" w:space="0" w:color="auto"/>
            <w:bottom w:val="none" w:sz="0" w:space="0" w:color="auto"/>
            <w:right w:val="none" w:sz="0" w:space="0" w:color="auto"/>
          </w:divBdr>
        </w:div>
        <w:div w:id="767193319">
          <w:marLeft w:val="1440"/>
          <w:marRight w:val="0"/>
          <w:marTop w:val="100"/>
          <w:marBottom w:val="0"/>
          <w:divBdr>
            <w:top w:val="none" w:sz="0" w:space="0" w:color="auto"/>
            <w:left w:val="none" w:sz="0" w:space="0" w:color="auto"/>
            <w:bottom w:val="none" w:sz="0" w:space="0" w:color="auto"/>
            <w:right w:val="none" w:sz="0" w:space="0" w:color="auto"/>
          </w:divBdr>
        </w:div>
      </w:divsChild>
    </w:div>
    <w:div w:id="1906180745">
      <w:bodyDiv w:val="1"/>
      <w:marLeft w:val="0"/>
      <w:marRight w:val="0"/>
      <w:marTop w:val="0"/>
      <w:marBottom w:val="0"/>
      <w:divBdr>
        <w:top w:val="none" w:sz="0" w:space="0" w:color="auto"/>
        <w:left w:val="none" w:sz="0" w:space="0" w:color="auto"/>
        <w:bottom w:val="none" w:sz="0" w:space="0" w:color="auto"/>
        <w:right w:val="none" w:sz="0" w:space="0" w:color="auto"/>
      </w:divBdr>
    </w:div>
    <w:div w:id="20890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crc.maryland.gov/Pages/COVID-19.aspx" TargetMode="External"/><Relationship Id="rId13" Type="http://schemas.openxmlformats.org/officeDocument/2006/relationships/image" Target="media/image2.svg"/><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Oscar.Ibarra@maryland.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laudine.Williams@maryland.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obp/u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scar.Ibarra@maryland.gov"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mailto:hscrcteam@hmetrix.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scrcteam@hmetrix.com" TargetMode="External"/><Relationship Id="rId14" Type="http://schemas.openxmlformats.org/officeDocument/2006/relationships/hyperlink" Target="https://crisphealth.zoom.us/meeting/register/tJwtf-2rrzsvHtLmt62h4_A3elSWx0O93cGO" TargetMode="External"/><Relationship Id="rId22" Type="http://schemas.openxmlformats.org/officeDocument/2006/relationships/header" Target="header3.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Documents\Custom%20Office%20Templates\HSCR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4A4B6-3AE4-48D1-A7C0-317AC9343743}"/>
</file>

<file path=customXml/itemProps2.xml><?xml version="1.0" encoding="utf-8"?>
<ds:datastoreItem xmlns:ds="http://schemas.openxmlformats.org/officeDocument/2006/customXml" ds:itemID="{BBFD0EF1-1035-4C05-A1EF-DDD122630857}"/>
</file>

<file path=customXml/itemProps3.xml><?xml version="1.0" encoding="utf-8"?>
<ds:datastoreItem xmlns:ds="http://schemas.openxmlformats.org/officeDocument/2006/customXml" ds:itemID="{8362898C-9E1E-4693-89D9-6F70F5E9957B}"/>
</file>

<file path=customXml/itemProps4.xml><?xml version="1.0" encoding="utf-8"?>
<ds:datastoreItem xmlns:ds="http://schemas.openxmlformats.org/officeDocument/2006/customXml" ds:itemID="{94831B39-70B4-403A-A45A-D064C079851E}"/>
</file>

<file path=docProps/app.xml><?xml version="1.0" encoding="utf-8"?>
<Properties xmlns="http://schemas.openxmlformats.org/officeDocument/2006/extended-properties" xmlns:vt="http://schemas.openxmlformats.org/officeDocument/2006/docPropsVTypes">
  <Template>HSCRC-Letterhead.dotx</Template>
  <TotalTime>4</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Williams</dc:creator>
  <cp:keywords/>
  <dc:description/>
  <cp:lastModifiedBy>Oscar Ibarra</cp:lastModifiedBy>
  <cp:revision>3</cp:revision>
  <cp:lastPrinted>2020-06-24T20:27:00Z</cp:lastPrinted>
  <dcterms:created xsi:type="dcterms:W3CDTF">2021-03-26T19:23:00Z</dcterms:created>
  <dcterms:modified xsi:type="dcterms:W3CDTF">2021-04-09T19:30:00Z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