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sz w:val="20"/>
          <w:szCs w:val="20"/>
          <w:rtl w:val="0"/>
        </w:rPr>
        <w:t xml:space="preserve">Date:</w:t>
        <w:tab/>
        <w:tab/>
        <w:t xml:space="preserve">July 3, 2024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sz w:val="20"/>
          <w:szCs w:val="20"/>
          <w:rtl w:val="0"/>
        </w:rPr>
        <w:t xml:space="preserve">To:</w:t>
        <w:tab/>
        <w:tab/>
        <w:t xml:space="preserve">Hospital Chief Financial Officers and Case Mix Liaisons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sz w:val="20"/>
          <w:szCs w:val="20"/>
          <w:rtl w:val="0"/>
        </w:rPr>
        <w:t xml:space="preserve">From:     </w:t>
        <w:tab/>
        <w:t xml:space="preserve">Claudine Williams, Principal Deputy Director, HDMI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76" w:lineRule="auto"/>
        <w:rPr>
          <w:b w:val="1"/>
          <w:sz w:val="20"/>
          <w:szCs w:val="20"/>
        </w:rPr>
      </w:pPr>
      <w:r w:rsidDel="00000000" w:rsidR="00000000" w:rsidRPr="00000000">
        <w:rPr>
          <w:sz w:val="20"/>
          <w:szCs w:val="20"/>
          <w:rtl w:val="0"/>
        </w:rPr>
        <w:t xml:space="preserve">Subject:</w:t>
        <w:tab/>
      </w:r>
      <w:r w:rsidDel="00000000" w:rsidR="00000000" w:rsidRPr="00000000">
        <w:rPr>
          <w:b w:val="1"/>
          <w:sz w:val="20"/>
          <w:szCs w:val="20"/>
          <w:rtl w:val="0"/>
        </w:rPr>
        <w:t xml:space="preserve">FY 2024 Q4 Data Forum Follow-up</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rtl w:val="0"/>
        </w:rPr>
        <w:t xml:space="preserve">Thanks to all who participated in the FY 2024 Q4 Data Forum held on June 7, 2024. Below is a summary of what was discussed and next steps.</w:t>
      </w:r>
    </w:p>
    <w:p w:rsidR="00000000" w:rsidDel="00000000" w:rsidP="00000000" w:rsidRDefault="00000000" w:rsidRPr="00000000" w14:paraId="0000000E">
      <w:pPr>
        <w:pStyle w:val="Heading1"/>
        <w:rPr>
          <w:color w:val="4472c4"/>
          <w:sz w:val="28"/>
          <w:szCs w:val="28"/>
        </w:rPr>
      </w:pPr>
      <w:r w:rsidDel="00000000" w:rsidR="00000000" w:rsidRPr="00000000">
        <w:rPr>
          <w:color w:val="4472c4"/>
          <w:sz w:val="28"/>
          <w:szCs w:val="28"/>
          <w:rtl w:val="0"/>
        </w:rPr>
        <w:t xml:space="preserve">Announcements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97" w:lineRule="auto"/>
        <w:ind w:right="2289"/>
        <w:rPr>
          <w:sz w:val="20"/>
          <w:szCs w:val="20"/>
        </w:rPr>
      </w:pPr>
      <w:r w:rsidDel="00000000" w:rsidR="00000000" w:rsidRPr="00000000">
        <w:rPr>
          <w:sz w:val="20"/>
          <w:szCs w:val="20"/>
          <w:rtl w:val="0"/>
        </w:rPr>
        <w:t xml:space="preserve">Staff reviewed the grouper versions that will be applied to the IP and OP case mix data  for RY 2025 (Slide 5).</w:t>
      </w:r>
    </w:p>
    <w:p w:rsidR="00000000" w:rsidDel="00000000" w:rsidP="00000000" w:rsidRDefault="00000000" w:rsidRPr="00000000" w14:paraId="00000010">
      <w:pPr>
        <w:numPr>
          <w:ilvl w:val="0"/>
          <w:numId w:val="3"/>
        </w:numPr>
        <w:ind w:left="720" w:hanging="360"/>
        <w:rPr>
          <w:rFonts w:ascii="Noto Sans Symbols" w:cs="Noto Sans Symbols" w:eastAsia="Noto Sans Symbols" w:hAnsi="Noto Sans Symbols"/>
          <w:sz w:val="20"/>
          <w:szCs w:val="20"/>
        </w:rPr>
      </w:pPr>
      <w:r w:rsidDel="00000000" w:rsidR="00000000" w:rsidRPr="00000000">
        <w:rPr>
          <w:b w:val="1"/>
          <w:color w:val="4471c4"/>
          <w:sz w:val="20"/>
          <w:szCs w:val="20"/>
          <w:rtl w:val="0"/>
        </w:rPr>
        <w:t xml:space="preserve">Case Mix Weights and Market Shift (RY 2024)</w:t>
      </w:r>
      <w:r w:rsidDel="00000000" w:rsidR="00000000" w:rsidRPr="00000000">
        <w:rPr>
          <w:sz w:val="20"/>
          <w:szCs w:val="20"/>
          <w:rtl w:val="0"/>
        </w:rPr>
        <w:t xml:space="preserve">: IP Weights 39; OP Weights: 3.17; IP weights use CY 2022 (12 months); OP weights use CY 2022 and Q1 of CY 2023 (15 months). Weights for FY 2024 to be available in the first quarter of CY 2024.  These weights are applied to the following policies:</w:t>
      </w:r>
      <w:r w:rsidDel="00000000" w:rsidR="00000000" w:rsidRPr="00000000">
        <w:rPr>
          <w:rtl w:val="0"/>
        </w:rPr>
      </w:r>
    </w:p>
    <w:p w:rsidR="00000000" w:rsidDel="00000000" w:rsidP="00000000" w:rsidRDefault="00000000" w:rsidRPr="00000000" w14:paraId="00000011">
      <w:pPr>
        <w:numPr>
          <w:ilvl w:val="1"/>
          <w:numId w:val="3"/>
        </w:numPr>
        <w:ind w:left="1440" w:hanging="360"/>
        <w:rPr>
          <w:rFonts w:ascii="Courier New" w:cs="Courier New" w:eastAsia="Courier New" w:hAnsi="Courier New"/>
          <w:sz w:val="20"/>
          <w:szCs w:val="20"/>
        </w:rPr>
      </w:pPr>
      <w:r w:rsidDel="00000000" w:rsidR="00000000" w:rsidRPr="00000000">
        <w:rPr>
          <w:sz w:val="20"/>
          <w:szCs w:val="20"/>
          <w:rtl w:val="0"/>
        </w:rPr>
        <w:t xml:space="preserve">CY 2023 12 Months Marketshift</w:t>
      </w:r>
      <w:r w:rsidDel="00000000" w:rsidR="00000000" w:rsidRPr="00000000">
        <w:rPr>
          <w:rtl w:val="0"/>
        </w:rPr>
      </w:r>
    </w:p>
    <w:p w:rsidR="00000000" w:rsidDel="00000000" w:rsidP="00000000" w:rsidRDefault="00000000" w:rsidRPr="00000000" w14:paraId="00000012">
      <w:pPr>
        <w:numPr>
          <w:ilvl w:val="1"/>
          <w:numId w:val="3"/>
        </w:numPr>
        <w:ind w:left="1440" w:hanging="360"/>
        <w:rPr>
          <w:rFonts w:ascii="Courier New" w:cs="Courier New" w:eastAsia="Courier New" w:hAnsi="Courier New"/>
          <w:sz w:val="20"/>
          <w:szCs w:val="20"/>
        </w:rPr>
      </w:pPr>
      <w:r w:rsidDel="00000000" w:rsidR="00000000" w:rsidRPr="00000000">
        <w:rPr>
          <w:sz w:val="20"/>
          <w:szCs w:val="20"/>
          <w:rtl w:val="0"/>
        </w:rPr>
        <w:t xml:space="preserve">RY 2023 ICC Volume</w:t>
      </w:r>
    </w:p>
    <w:p w:rsidR="00000000" w:rsidDel="00000000" w:rsidP="00000000" w:rsidRDefault="00000000" w:rsidRPr="00000000" w14:paraId="00000013">
      <w:pPr>
        <w:numPr>
          <w:ilvl w:val="1"/>
          <w:numId w:val="3"/>
        </w:numPr>
        <w:ind w:left="1440" w:hanging="360"/>
        <w:rPr>
          <w:sz w:val="20"/>
          <w:szCs w:val="20"/>
          <w:u w:val="none"/>
        </w:rPr>
      </w:pPr>
      <w:r w:rsidDel="00000000" w:rsidR="00000000" w:rsidRPr="00000000">
        <w:rPr>
          <w:sz w:val="20"/>
          <w:szCs w:val="20"/>
          <w:rtl w:val="0"/>
        </w:rPr>
        <w:t xml:space="preserve">RY 2025 Demographic Report</w:t>
      </w:r>
    </w:p>
    <w:p w:rsidR="00000000" w:rsidDel="00000000" w:rsidP="00000000" w:rsidRDefault="00000000" w:rsidRPr="00000000" w14:paraId="00000014">
      <w:pPr>
        <w:spacing w:line="240" w:lineRule="auto"/>
        <w:rPr>
          <w:sz w:val="20"/>
          <w:szCs w:val="20"/>
        </w:rPr>
      </w:pPr>
      <w:r w:rsidDel="00000000" w:rsidR="00000000" w:rsidRPr="00000000">
        <w:rPr>
          <w:rtl w:val="0"/>
        </w:rPr>
      </w:r>
    </w:p>
    <w:p w:rsidR="00000000" w:rsidDel="00000000" w:rsidP="00000000" w:rsidRDefault="00000000" w:rsidRPr="00000000" w14:paraId="00000015">
      <w:pPr>
        <w:spacing w:line="240" w:lineRule="auto"/>
        <w:rPr>
          <w:b w:val="1"/>
          <w:color w:val="4471c4"/>
          <w:sz w:val="24"/>
          <w:szCs w:val="24"/>
        </w:rPr>
      </w:pPr>
      <w:r w:rsidDel="00000000" w:rsidR="00000000" w:rsidRPr="00000000">
        <w:rPr>
          <w:b w:val="1"/>
          <w:color w:val="4471c4"/>
          <w:sz w:val="24"/>
          <w:szCs w:val="24"/>
          <w:rtl w:val="0"/>
        </w:rPr>
        <w:t xml:space="preserve">Quality Update</w:t>
      </w:r>
    </w:p>
    <w:p w:rsidR="00000000" w:rsidDel="00000000" w:rsidP="00000000" w:rsidRDefault="00000000" w:rsidRPr="00000000" w14:paraId="00000016">
      <w:pPr>
        <w:spacing w:line="240" w:lineRule="auto"/>
        <w:rPr>
          <w:color w:val="000000"/>
          <w:sz w:val="20"/>
          <w:szCs w:val="20"/>
        </w:rPr>
      </w:pPr>
      <w:r w:rsidDel="00000000" w:rsidR="00000000" w:rsidRPr="00000000">
        <w:rPr>
          <w:sz w:val="20"/>
          <w:szCs w:val="20"/>
          <w:rtl w:val="0"/>
        </w:rPr>
        <w:t xml:space="preserve">Staff provided updates on quality-related data initiatives (slide 7-9). Staff reviewed the eCQM measures that will be required or optional for the upcoming calendar years and the timeline for reporting the measures (slides 10-12).  Additionally, staff reviewed the HSCRC hospital-wide readmission and mortality reporting requirements for CY 2024 (Slide 13).</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8">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b w:val="1"/>
          <w:color w:val="4470c4"/>
          <w:sz w:val="24"/>
          <w:szCs w:val="24"/>
          <w:rtl w:val="0"/>
        </w:rPr>
        <w:t xml:space="preserve">SOGI Data Collection Update</w:t>
      </w:r>
    </w:p>
    <w:p w:rsidR="00000000" w:rsidDel="00000000" w:rsidP="00000000" w:rsidRDefault="00000000" w:rsidRPr="00000000" w14:paraId="00000019">
      <w:pPr>
        <w:keepLines w:val="1"/>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Staff provided updates on SOGI data collection initiative (slides 15-20).  Updates on SOGI data collection included: Discussion of the three (3) SOGI elements and data collection implementation timeline; the upcoming synchronous training sessions for hospital staff; and edits for SOGI data elements.  </w:t>
      </w:r>
      <w:r w:rsidDel="00000000" w:rsidR="00000000" w:rsidRPr="00000000">
        <w:rPr>
          <w:rtl w:val="0"/>
        </w:rPr>
      </w:r>
    </w:p>
    <w:p w:rsidR="00000000" w:rsidDel="00000000" w:rsidP="00000000" w:rsidRDefault="00000000" w:rsidRPr="00000000" w14:paraId="0000001A">
      <w:pPr>
        <w:keepLines w:val="1"/>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1B">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b w:val="1"/>
          <w:color w:val="4470c4"/>
          <w:sz w:val="24"/>
          <w:szCs w:val="24"/>
          <w:rtl w:val="0"/>
        </w:rPr>
        <w:t xml:space="preserve">ED LOS Update</w:t>
      </w:r>
    </w:p>
    <w:p w:rsidR="00000000" w:rsidDel="00000000" w:rsidP="00000000" w:rsidRDefault="00000000" w:rsidRPr="00000000" w14:paraId="0000001C">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sz w:val="20"/>
          <w:szCs w:val="20"/>
          <w:rtl w:val="0"/>
        </w:rPr>
        <w:t xml:space="preserve">Staff provided an update on the Emergency Department Length of Stay (ED LOS) initiative (slide 22-30), covering: ED LOS measure development plan, interventions to impact ED LOS, ED1 LOS Measure descriptions, methods of data collections, ED LOS Measure required data elements, data submission and reporting timeline, ED LOS Ad hoc data submission instructions, and next steps.</w:t>
      </w:r>
      <w:r w:rsidDel="00000000" w:rsidR="00000000" w:rsidRPr="00000000">
        <w:rPr>
          <w:rtl w:val="0"/>
        </w:rPr>
      </w:r>
    </w:p>
    <w:p w:rsidR="00000000" w:rsidDel="00000000" w:rsidP="00000000" w:rsidRDefault="00000000" w:rsidRPr="00000000" w14:paraId="0000001D">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b w:val="1"/>
          <w:color w:val="4470c4"/>
          <w:sz w:val="24"/>
          <w:szCs w:val="24"/>
          <w:rtl w:val="0"/>
        </w:rPr>
        <w:t xml:space="preserve">Process for Requesting Extensions/Resubmissions for the Annual Cost Report of Revenue and Volumes</w:t>
      </w:r>
    </w:p>
    <w:p w:rsidR="00000000" w:rsidDel="00000000" w:rsidP="00000000" w:rsidRDefault="00000000" w:rsidRPr="00000000" w14:paraId="0000001F">
      <w:pPr>
        <w:keepLines w:val="1"/>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Staff reminded meeting participants that the Annual Cost Report of Revenue and Volumes is due 120 days after the end of each hospital's fiscal year with no grace period, must be submitted electronically, and any extension requests or revisions require prior written approval from the HSCRC.</w:t>
      </w:r>
    </w:p>
    <w:p w:rsidR="00000000" w:rsidDel="00000000" w:rsidP="00000000" w:rsidRDefault="00000000" w:rsidRPr="00000000" w14:paraId="00000020">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rtl w:val="0"/>
        </w:rPr>
      </w:r>
    </w:p>
    <w:p w:rsidR="00000000" w:rsidDel="00000000" w:rsidP="00000000" w:rsidRDefault="00000000" w:rsidRPr="00000000" w14:paraId="00000021">
      <w:pPr>
        <w:keepLines w:val="1"/>
        <w:pBdr>
          <w:top w:space="0" w:sz="0" w:val="nil"/>
          <w:left w:space="0" w:sz="0" w:val="nil"/>
          <w:bottom w:space="0" w:sz="0" w:val="nil"/>
          <w:right w:space="0" w:sz="0" w:val="nil"/>
          <w:between w:space="0" w:sz="0" w:val="nil"/>
        </w:pBdr>
        <w:rPr>
          <w:b w:val="1"/>
          <w:color w:val="4470c4"/>
          <w:sz w:val="24"/>
          <w:szCs w:val="24"/>
        </w:rPr>
      </w:pPr>
      <w:r w:rsidDel="00000000" w:rsidR="00000000" w:rsidRPr="00000000">
        <w:rPr>
          <w:b w:val="1"/>
          <w:color w:val="4470c4"/>
          <w:sz w:val="24"/>
          <w:szCs w:val="24"/>
          <w:rtl w:val="0"/>
        </w:rPr>
        <w:t xml:space="preserve">CDS-A Reports</w:t>
      </w:r>
    </w:p>
    <w:p w:rsidR="00000000" w:rsidDel="00000000" w:rsidP="00000000" w:rsidRDefault="00000000" w:rsidRPr="00000000" w14:paraId="00000022">
      <w:pPr>
        <w:keepLines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Staff reminded all participants that the CDS-A Report is available on the CRISP Portal (slides </w:t>
      </w:r>
      <w:r w:rsidDel="00000000" w:rsidR="00000000" w:rsidRPr="00000000">
        <w:rPr>
          <w:sz w:val="20"/>
          <w:szCs w:val="20"/>
          <w:rtl w:val="0"/>
        </w:rPr>
        <w:t xml:space="preserve">35-36</w:t>
      </w:r>
      <w:r w:rsidDel="00000000" w:rsidR="00000000" w:rsidRPr="00000000">
        <w:rPr>
          <w:color w:val="000000"/>
          <w:sz w:val="20"/>
          <w:szCs w:val="20"/>
          <w:rtl w:val="0"/>
        </w:rPr>
        <w:t xml:space="preserve">). This report allows hospitals to review growth in the cost of outpatient infusion and chemotherapy drug utilization for outlier dosage units based on 3rd Monthly case mix data in CRISP. The expectation is that hospitals will use this information to correct errors prior to submission of Quarterly case mix data. </w:t>
      </w:r>
      <w:r w:rsidDel="00000000" w:rsidR="00000000" w:rsidRPr="00000000">
        <w:rPr>
          <w:b w:val="1"/>
          <w:color w:val="4472c4"/>
          <w:sz w:val="20"/>
          <w:szCs w:val="20"/>
          <w:rtl w:val="0"/>
        </w:rPr>
        <w:t xml:space="preserve">Please be aware, hospitals will be subject to fines if any material error is found in a hospital’s CDS-A audit.</w:t>
      </w:r>
      <w:r w:rsidDel="00000000" w:rsidR="00000000" w:rsidRPr="00000000">
        <w:rPr>
          <w:rtl w:val="0"/>
        </w:rPr>
      </w:r>
    </w:p>
    <w:p w:rsidR="00000000" w:rsidDel="00000000" w:rsidP="00000000" w:rsidRDefault="00000000" w:rsidRPr="00000000" w14:paraId="00000023">
      <w:pPr>
        <w:keepLines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color w:val="4472c4"/>
          <w:sz w:val="24"/>
          <w:szCs w:val="24"/>
        </w:rPr>
      </w:pPr>
      <w:r w:rsidDel="00000000" w:rsidR="00000000" w:rsidRPr="00000000">
        <w:rPr>
          <w:b w:val="1"/>
          <w:color w:val="4472c4"/>
          <w:sz w:val="24"/>
          <w:szCs w:val="24"/>
          <w:rtl w:val="0"/>
        </w:rPr>
        <w:t xml:space="preserve">Data Forum Survey</w:t>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Staff reminded all meeting participants to complete the survey in Survey Monkey. </w:t>
      </w:r>
      <w:r w:rsidDel="00000000" w:rsidR="00000000" w:rsidRPr="00000000">
        <w:rPr>
          <w:b w:val="1"/>
          <w:color w:val="4472c4"/>
          <w:sz w:val="20"/>
          <w:szCs w:val="20"/>
          <w:rtl w:val="0"/>
        </w:rPr>
        <w:t xml:space="preserve">The link was sent on Tuesday, June 11</w:t>
      </w:r>
      <w:r w:rsidDel="00000000" w:rsidR="00000000" w:rsidRPr="00000000">
        <w:rPr>
          <w:color w:val="000000"/>
          <w:sz w:val="20"/>
          <w:szCs w:val="20"/>
          <w:rtl w:val="0"/>
        </w:rPr>
        <w:t xml:space="preserve">. Please use this opportunity to provide the HSCRC staff feedback on the data forums. </w:t>
      </w:r>
    </w:p>
    <w:p w:rsidR="00000000" w:rsidDel="00000000" w:rsidP="00000000" w:rsidRDefault="00000000" w:rsidRPr="00000000" w14:paraId="00000026">
      <w:pPr>
        <w:rPr>
          <w:b w:val="1"/>
          <w:color w:val="4472c4"/>
          <w:sz w:val="24"/>
          <w:szCs w:val="24"/>
        </w:rPr>
      </w:pPr>
      <w:r w:rsidDel="00000000" w:rsidR="00000000" w:rsidRPr="00000000">
        <w:rPr>
          <w:rtl w:val="0"/>
        </w:rPr>
      </w:r>
    </w:p>
    <w:p w:rsidR="00000000" w:rsidDel="00000000" w:rsidP="00000000" w:rsidRDefault="00000000" w:rsidRPr="00000000" w14:paraId="00000027">
      <w:pPr>
        <w:rPr>
          <w:b w:val="1"/>
          <w:color w:val="4472c4"/>
          <w:sz w:val="24"/>
          <w:szCs w:val="24"/>
        </w:rPr>
      </w:pPr>
      <w:r w:rsidDel="00000000" w:rsidR="00000000" w:rsidRPr="00000000">
        <w:rPr>
          <w:b w:val="1"/>
          <w:color w:val="4472c4"/>
          <w:sz w:val="24"/>
          <w:szCs w:val="24"/>
          <w:rtl w:val="0"/>
        </w:rPr>
        <w:t xml:space="preserve">FY 2025 Proposed Data Submission Requirements (DSR) Updates</w:t>
      </w:r>
    </w:p>
    <w:p w:rsidR="00000000" w:rsidDel="00000000" w:rsidP="00000000" w:rsidRDefault="00000000" w:rsidRPr="00000000" w14:paraId="00000028">
      <w:pPr>
        <w:rPr>
          <w:sz w:val="20"/>
          <w:szCs w:val="20"/>
        </w:rPr>
      </w:pPr>
      <w:r w:rsidDel="00000000" w:rsidR="00000000" w:rsidRPr="00000000">
        <w:rPr>
          <w:sz w:val="20"/>
          <w:szCs w:val="20"/>
          <w:rtl w:val="0"/>
        </w:rPr>
        <w:t xml:space="preserve">Staff reviewed the FY 2025 proposed DSR updates (Slides 39-40).</w:t>
      </w:r>
    </w:p>
    <w:p w:rsidR="00000000" w:rsidDel="00000000" w:rsidP="00000000" w:rsidRDefault="00000000" w:rsidRPr="00000000" w14:paraId="00000029">
      <w:pPr>
        <w:numPr>
          <w:ilvl w:val="0"/>
          <w:numId w:val="2"/>
        </w:numPr>
        <w:ind w:left="720" w:hanging="360"/>
        <w:rPr>
          <w:sz w:val="20"/>
          <w:szCs w:val="20"/>
          <w:u w:val="none"/>
        </w:rPr>
      </w:pPr>
      <w:r w:rsidDel="00000000" w:rsidR="00000000" w:rsidRPr="00000000">
        <w:rPr>
          <w:b w:val="1"/>
          <w:sz w:val="20"/>
          <w:szCs w:val="20"/>
          <w:rtl w:val="0"/>
        </w:rPr>
        <w:t xml:space="preserve">Add</w:t>
      </w:r>
      <w:r w:rsidDel="00000000" w:rsidR="00000000" w:rsidRPr="00000000">
        <w:rPr>
          <w:sz w:val="20"/>
          <w:szCs w:val="20"/>
          <w:rtl w:val="0"/>
        </w:rPr>
        <w:t xml:space="preserve"> an </w:t>
      </w:r>
      <w:r w:rsidDel="00000000" w:rsidR="00000000" w:rsidRPr="00000000">
        <w:rPr>
          <w:b w:val="1"/>
          <w:sz w:val="20"/>
          <w:szCs w:val="20"/>
          <w:rtl w:val="0"/>
        </w:rPr>
        <w:t xml:space="preserve">error check</w:t>
      </w:r>
      <w:r w:rsidDel="00000000" w:rsidR="00000000" w:rsidRPr="00000000">
        <w:rPr>
          <w:sz w:val="20"/>
          <w:szCs w:val="20"/>
          <w:rtl w:val="0"/>
        </w:rPr>
        <w:t xml:space="preserve"> for valid rate centers</w:t>
      </w:r>
    </w:p>
    <w:p w:rsidR="00000000" w:rsidDel="00000000" w:rsidP="00000000" w:rsidRDefault="00000000" w:rsidRPr="00000000" w14:paraId="0000002A">
      <w:pPr>
        <w:numPr>
          <w:ilvl w:val="1"/>
          <w:numId w:val="2"/>
        </w:numPr>
        <w:ind w:left="1440" w:hanging="360"/>
        <w:rPr>
          <w:sz w:val="20"/>
          <w:szCs w:val="20"/>
          <w:u w:val="none"/>
        </w:rPr>
      </w:pPr>
      <w:r w:rsidDel="00000000" w:rsidR="00000000" w:rsidRPr="00000000">
        <w:rPr>
          <w:sz w:val="20"/>
          <w:szCs w:val="20"/>
          <w:rtl w:val="0"/>
        </w:rPr>
        <w:t xml:space="preserve">Starting FY 2025, HSCRC will flag errors if terminated rate centers are reported in Inpatient, Outpatient, and Psychiatric submissions, with a list of valid rate centers available in the DSR.</w:t>
      </w:r>
    </w:p>
    <w:p w:rsidR="00000000" w:rsidDel="00000000" w:rsidP="00000000" w:rsidRDefault="00000000" w:rsidRPr="00000000" w14:paraId="0000002B">
      <w:pPr>
        <w:numPr>
          <w:ilvl w:val="0"/>
          <w:numId w:val="2"/>
        </w:numPr>
        <w:ind w:left="720" w:hanging="360"/>
        <w:rPr>
          <w:sz w:val="20"/>
          <w:szCs w:val="20"/>
          <w:u w:val="none"/>
        </w:rPr>
      </w:pPr>
      <w:r w:rsidDel="00000000" w:rsidR="00000000" w:rsidRPr="00000000">
        <w:rPr>
          <w:b w:val="1"/>
          <w:sz w:val="20"/>
          <w:szCs w:val="20"/>
          <w:rtl w:val="0"/>
        </w:rPr>
        <w:t xml:space="preserve">Add</w:t>
      </w:r>
      <w:r w:rsidDel="00000000" w:rsidR="00000000" w:rsidRPr="00000000">
        <w:rPr>
          <w:sz w:val="20"/>
          <w:szCs w:val="20"/>
          <w:rtl w:val="0"/>
        </w:rPr>
        <w:t xml:space="preserve"> a </w:t>
      </w:r>
      <w:r w:rsidDel="00000000" w:rsidR="00000000" w:rsidRPr="00000000">
        <w:rPr>
          <w:b w:val="1"/>
          <w:sz w:val="20"/>
          <w:szCs w:val="20"/>
          <w:rtl w:val="0"/>
        </w:rPr>
        <w:t xml:space="preserve">new plan payer</w:t>
      </w:r>
      <w:r w:rsidDel="00000000" w:rsidR="00000000" w:rsidRPr="00000000">
        <w:rPr>
          <w:sz w:val="20"/>
          <w:szCs w:val="20"/>
          <w:rtl w:val="0"/>
        </w:rPr>
        <w:t xml:space="preserve"> for Out of State (non Maryland) Medicaid payers</w:t>
      </w:r>
      <w:r w:rsidDel="00000000" w:rsidR="00000000" w:rsidRPr="00000000">
        <w:rPr>
          <w:rtl w:val="0"/>
        </w:rPr>
      </w:r>
    </w:p>
    <w:p w:rsidR="00000000" w:rsidDel="00000000" w:rsidP="00000000" w:rsidRDefault="00000000" w:rsidRPr="00000000" w14:paraId="0000002C">
      <w:pPr>
        <w:numPr>
          <w:ilvl w:val="1"/>
          <w:numId w:val="2"/>
        </w:numPr>
        <w:ind w:left="1440" w:hanging="360"/>
        <w:rPr>
          <w:sz w:val="20"/>
          <w:szCs w:val="20"/>
          <w:u w:val="none"/>
        </w:rPr>
      </w:pPr>
      <w:r w:rsidDel="00000000" w:rsidR="00000000" w:rsidRPr="00000000">
        <w:rPr>
          <w:sz w:val="20"/>
          <w:szCs w:val="20"/>
          <w:rtl w:val="0"/>
        </w:rPr>
        <w:t xml:space="preserve">HSCRC will introduce a new payer code, 129-"OUT OF STATE (NON MARYLAND) MEDICAID PAYER," and add error checks to ensure it is reported with payer 06-"OTHER GOVERNMENT PROGRAMS.".</w:t>
      </w:r>
      <w:r w:rsidDel="00000000" w:rsidR="00000000" w:rsidRPr="00000000">
        <w:rPr>
          <w:rtl w:val="0"/>
        </w:rPr>
      </w:r>
    </w:p>
    <w:p w:rsidR="00000000" w:rsidDel="00000000" w:rsidP="00000000" w:rsidRDefault="00000000" w:rsidRPr="00000000" w14:paraId="0000002D">
      <w:pPr>
        <w:numPr>
          <w:ilvl w:val="0"/>
          <w:numId w:val="2"/>
        </w:numPr>
        <w:ind w:left="720" w:hanging="360"/>
        <w:rPr>
          <w:sz w:val="20"/>
          <w:szCs w:val="20"/>
          <w:u w:val="none"/>
        </w:rPr>
      </w:pPr>
      <w:r w:rsidDel="00000000" w:rsidR="00000000" w:rsidRPr="00000000">
        <w:rPr>
          <w:b w:val="1"/>
          <w:sz w:val="20"/>
          <w:szCs w:val="20"/>
          <w:rtl w:val="0"/>
        </w:rPr>
        <w:t xml:space="preserve">Add a new error for Daily service 07 “Burn Care”</w:t>
      </w:r>
    </w:p>
    <w:p w:rsidR="00000000" w:rsidDel="00000000" w:rsidP="00000000" w:rsidRDefault="00000000" w:rsidRPr="00000000" w14:paraId="0000002E">
      <w:pPr>
        <w:numPr>
          <w:ilvl w:val="1"/>
          <w:numId w:val="2"/>
        </w:numPr>
        <w:ind w:left="1440" w:hanging="360"/>
        <w:rPr>
          <w:sz w:val="20"/>
          <w:szCs w:val="20"/>
        </w:rPr>
      </w:pPr>
      <w:r w:rsidDel="00000000" w:rsidR="00000000" w:rsidRPr="00000000">
        <w:rPr>
          <w:sz w:val="20"/>
          <w:szCs w:val="20"/>
          <w:rtl w:val="0"/>
        </w:rPr>
        <w:t xml:space="preserve">Starting FY 2025, Burn Care (07) can only be reported by Johns Hopkins Bayview Medical Center for burn trauma cases.</w:t>
      </w:r>
    </w:p>
    <w:p w:rsidR="00000000" w:rsidDel="00000000" w:rsidP="00000000" w:rsidRDefault="00000000" w:rsidRPr="00000000" w14:paraId="0000002F">
      <w:pPr>
        <w:numPr>
          <w:ilvl w:val="0"/>
          <w:numId w:val="2"/>
        </w:numPr>
        <w:ind w:left="720" w:hanging="360"/>
        <w:rPr>
          <w:sz w:val="20"/>
          <w:szCs w:val="20"/>
        </w:rPr>
      </w:pPr>
      <w:r w:rsidDel="00000000" w:rsidR="00000000" w:rsidRPr="00000000">
        <w:rPr>
          <w:b w:val="1"/>
          <w:sz w:val="20"/>
          <w:szCs w:val="20"/>
          <w:rtl w:val="0"/>
        </w:rPr>
        <w:t xml:space="preserve">Add</w:t>
      </w:r>
      <w:r w:rsidDel="00000000" w:rsidR="00000000" w:rsidRPr="00000000">
        <w:rPr>
          <w:sz w:val="20"/>
          <w:szCs w:val="20"/>
          <w:rtl w:val="0"/>
        </w:rPr>
        <w:t xml:space="preserve"> an</w:t>
      </w:r>
      <w:r w:rsidDel="00000000" w:rsidR="00000000" w:rsidRPr="00000000">
        <w:rPr>
          <w:b w:val="1"/>
          <w:sz w:val="20"/>
          <w:szCs w:val="20"/>
          <w:rtl w:val="0"/>
        </w:rPr>
        <w:t xml:space="preserve"> error check</w:t>
      </w:r>
      <w:r w:rsidDel="00000000" w:rsidR="00000000" w:rsidRPr="00000000">
        <w:rPr>
          <w:sz w:val="20"/>
          <w:szCs w:val="20"/>
          <w:rtl w:val="0"/>
        </w:rPr>
        <w:t xml:space="preserve"> when terminated HCPCS code is reported</w:t>
      </w:r>
      <w:r w:rsidDel="00000000" w:rsidR="00000000" w:rsidRPr="00000000">
        <w:rPr>
          <w:rtl w:val="0"/>
        </w:rPr>
      </w:r>
    </w:p>
    <w:p w:rsidR="00000000" w:rsidDel="00000000" w:rsidP="00000000" w:rsidRDefault="00000000" w:rsidRPr="00000000" w14:paraId="00000030">
      <w:pPr>
        <w:numPr>
          <w:ilvl w:val="1"/>
          <w:numId w:val="2"/>
        </w:numPr>
        <w:ind w:left="1440" w:hanging="360"/>
        <w:rPr>
          <w:sz w:val="20"/>
          <w:szCs w:val="20"/>
          <w:u w:val="none"/>
        </w:rPr>
      </w:pPr>
      <w:r w:rsidDel="00000000" w:rsidR="00000000" w:rsidRPr="00000000">
        <w:rPr>
          <w:sz w:val="20"/>
          <w:szCs w:val="20"/>
          <w:rtl w:val="0"/>
        </w:rPr>
        <w:t xml:space="preserve">Starting FY 2025, Staff will check for terminated HCPCS codes. They'll compare the termination date against the procedure date to flag errors.</w:t>
      </w:r>
      <w:r w:rsidDel="00000000" w:rsidR="00000000" w:rsidRPr="00000000">
        <w:rPr>
          <w:rtl w:val="0"/>
        </w:rPr>
      </w:r>
    </w:p>
    <w:p w:rsidR="00000000" w:rsidDel="00000000" w:rsidP="00000000" w:rsidRDefault="00000000" w:rsidRPr="00000000" w14:paraId="00000031">
      <w:pPr>
        <w:numPr>
          <w:ilvl w:val="0"/>
          <w:numId w:val="2"/>
        </w:numPr>
        <w:ind w:left="720" w:hanging="360"/>
        <w:rPr>
          <w:sz w:val="20"/>
          <w:szCs w:val="20"/>
          <w:u w:val="none"/>
        </w:rPr>
      </w:pPr>
      <w:r w:rsidDel="00000000" w:rsidR="00000000" w:rsidRPr="00000000">
        <w:rPr>
          <w:b w:val="1"/>
          <w:sz w:val="20"/>
          <w:szCs w:val="20"/>
          <w:rtl w:val="0"/>
        </w:rPr>
        <w:t xml:space="preserve">New SOGI variables will be added</w:t>
      </w:r>
    </w:p>
    <w:p w:rsidR="00000000" w:rsidDel="00000000" w:rsidP="00000000" w:rsidRDefault="00000000" w:rsidRPr="00000000" w14:paraId="00000032">
      <w:pPr>
        <w:numPr>
          <w:ilvl w:val="1"/>
          <w:numId w:val="2"/>
        </w:numPr>
        <w:ind w:left="1440" w:hanging="360"/>
        <w:rPr>
          <w:sz w:val="20"/>
          <w:szCs w:val="20"/>
        </w:rPr>
      </w:pPr>
      <w:r w:rsidDel="00000000" w:rsidR="00000000" w:rsidRPr="00000000">
        <w:rPr>
          <w:sz w:val="20"/>
          <w:szCs w:val="20"/>
          <w:rtl w:val="0"/>
        </w:rPr>
        <w:t xml:space="preserve">New variables will be tested from August 1, 2024, optional in FY 25, and mandatory in FY 26.</w:t>
      </w:r>
      <w:r w:rsidDel="00000000" w:rsidR="00000000" w:rsidRPr="00000000">
        <w:rPr>
          <w:rtl w:val="0"/>
        </w:rPr>
      </w:r>
    </w:p>
    <w:p w:rsidR="00000000" w:rsidDel="00000000" w:rsidP="00000000" w:rsidRDefault="00000000" w:rsidRPr="00000000" w14:paraId="00000033">
      <w:pPr>
        <w:numPr>
          <w:ilvl w:val="0"/>
          <w:numId w:val="2"/>
        </w:numPr>
        <w:ind w:left="720" w:hanging="360"/>
        <w:rPr>
          <w:sz w:val="20"/>
          <w:szCs w:val="20"/>
          <w:u w:val="none"/>
        </w:rPr>
      </w:pPr>
      <w:r w:rsidDel="00000000" w:rsidR="00000000" w:rsidRPr="00000000">
        <w:rPr>
          <w:b w:val="1"/>
          <w:sz w:val="20"/>
          <w:szCs w:val="20"/>
          <w:rtl w:val="0"/>
        </w:rPr>
        <w:t xml:space="preserve">New ED LOS variables will be added</w:t>
      </w:r>
    </w:p>
    <w:p w:rsidR="00000000" w:rsidDel="00000000" w:rsidP="00000000" w:rsidRDefault="00000000" w:rsidRPr="00000000" w14:paraId="00000034">
      <w:pPr>
        <w:numPr>
          <w:ilvl w:val="1"/>
          <w:numId w:val="2"/>
        </w:numPr>
        <w:ind w:left="1440" w:hanging="360"/>
        <w:rPr>
          <w:sz w:val="20"/>
          <w:szCs w:val="20"/>
        </w:rPr>
      </w:pPr>
      <w:r w:rsidDel="00000000" w:rsidR="00000000" w:rsidRPr="00000000">
        <w:rPr>
          <w:sz w:val="20"/>
          <w:szCs w:val="20"/>
          <w:rtl w:val="0"/>
        </w:rPr>
        <w:t xml:space="preserve">Date, timestamps, and additional variables will be added to monthly case-mix data, available for testing from November 1, 2024, and mandatory from January 1, 2025.</w:t>
      </w:r>
      <w:r w:rsidDel="00000000" w:rsidR="00000000" w:rsidRPr="00000000">
        <w:rPr>
          <w:rtl w:val="0"/>
        </w:rPr>
      </w:r>
    </w:p>
    <w:p w:rsidR="00000000" w:rsidDel="00000000" w:rsidP="00000000" w:rsidRDefault="00000000" w:rsidRPr="00000000" w14:paraId="00000035">
      <w:pPr>
        <w:numPr>
          <w:ilvl w:val="0"/>
          <w:numId w:val="2"/>
        </w:numPr>
        <w:ind w:left="720" w:hanging="360"/>
        <w:rPr>
          <w:sz w:val="20"/>
          <w:szCs w:val="20"/>
          <w:u w:val="none"/>
        </w:rPr>
      </w:pPr>
      <w:r w:rsidDel="00000000" w:rsidR="00000000" w:rsidRPr="00000000">
        <w:rPr>
          <w:b w:val="1"/>
          <w:sz w:val="20"/>
          <w:szCs w:val="20"/>
          <w:rtl w:val="0"/>
        </w:rPr>
        <w:t xml:space="preserve">Publish</w:t>
      </w:r>
      <w:r w:rsidDel="00000000" w:rsidR="00000000" w:rsidRPr="00000000">
        <w:rPr>
          <w:sz w:val="20"/>
          <w:szCs w:val="20"/>
          <w:rtl w:val="0"/>
        </w:rPr>
        <w:t xml:space="preserve"> </w:t>
      </w:r>
      <w:r w:rsidDel="00000000" w:rsidR="00000000" w:rsidRPr="00000000">
        <w:rPr>
          <w:b w:val="1"/>
          <w:sz w:val="20"/>
          <w:szCs w:val="20"/>
          <w:rtl w:val="0"/>
        </w:rPr>
        <w:t xml:space="preserve">updates</w:t>
      </w:r>
      <w:r w:rsidDel="00000000" w:rsidR="00000000" w:rsidRPr="00000000">
        <w:rPr>
          <w:sz w:val="20"/>
          <w:szCs w:val="20"/>
          <w:rtl w:val="0"/>
        </w:rPr>
        <w:t xml:space="preserve"> to </w:t>
      </w:r>
      <w:r w:rsidDel="00000000" w:rsidR="00000000" w:rsidRPr="00000000">
        <w:rPr>
          <w:b w:val="1"/>
          <w:sz w:val="20"/>
          <w:szCs w:val="20"/>
          <w:rtl w:val="0"/>
        </w:rPr>
        <w:t xml:space="preserve">Accounting and Budgeting</w:t>
      </w:r>
      <w:r w:rsidDel="00000000" w:rsidR="00000000" w:rsidRPr="00000000">
        <w:rPr>
          <w:sz w:val="20"/>
          <w:szCs w:val="20"/>
          <w:rtl w:val="0"/>
        </w:rPr>
        <w:t xml:space="preserve"> </w:t>
      </w:r>
      <w:r w:rsidDel="00000000" w:rsidR="00000000" w:rsidRPr="00000000">
        <w:rPr>
          <w:b w:val="1"/>
          <w:sz w:val="20"/>
          <w:szCs w:val="20"/>
          <w:rtl w:val="0"/>
        </w:rPr>
        <w:t xml:space="preserve">Manual</w:t>
      </w:r>
      <w:r w:rsidDel="00000000" w:rsidR="00000000" w:rsidRPr="00000000">
        <w:rPr>
          <w:sz w:val="20"/>
          <w:szCs w:val="20"/>
          <w:rtl w:val="0"/>
        </w:rPr>
        <w:t xml:space="preserve"> Appendix D.</w:t>
      </w:r>
      <w:r w:rsidDel="00000000" w:rsidR="00000000" w:rsidRPr="00000000">
        <w:rPr>
          <w:rtl w:val="0"/>
        </w:rPr>
      </w:r>
    </w:p>
    <w:p w:rsidR="00000000" w:rsidDel="00000000" w:rsidP="00000000" w:rsidRDefault="00000000" w:rsidRPr="00000000" w14:paraId="00000036">
      <w:pPr>
        <w:ind w:left="0" w:firstLine="0"/>
        <w:rPr>
          <w:sz w:val="20"/>
          <w:szCs w:val="20"/>
        </w:rPr>
      </w:pPr>
      <w:r w:rsidDel="00000000" w:rsidR="00000000" w:rsidRPr="00000000">
        <w:rPr>
          <w:rtl w:val="0"/>
        </w:rPr>
      </w:r>
    </w:p>
    <w:p w:rsidR="00000000" w:rsidDel="00000000" w:rsidP="00000000" w:rsidRDefault="00000000" w:rsidRPr="00000000" w14:paraId="00000037">
      <w:pPr>
        <w:ind w:left="0" w:firstLine="0"/>
        <w:rPr>
          <w:sz w:val="20"/>
          <w:szCs w:val="20"/>
        </w:rPr>
      </w:pPr>
      <w:r w:rsidDel="00000000" w:rsidR="00000000" w:rsidRPr="00000000">
        <w:rPr>
          <w:rtl w:val="0"/>
        </w:rPr>
      </w:r>
    </w:p>
    <w:p w:rsidR="00000000" w:rsidDel="00000000" w:rsidP="00000000" w:rsidRDefault="00000000" w:rsidRPr="00000000" w14:paraId="00000038">
      <w:pPr>
        <w:widowControl w:val="0"/>
        <w:spacing w:line="240" w:lineRule="auto"/>
        <w:rPr>
          <w:color w:val="222222"/>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9">
      <w:pPr>
        <w:widowControl w:val="0"/>
        <w:spacing w:line="240" w:lineRule="auto"/>
        <w:rPr>
          <w:b w:val="1"/>
          <w:color w:val="4472c4"/>
          <w:sz w:val="24"/>
          <w:szCs w:val="24"/>
        </w:rPr>
      </w:pPr>
      <w:r w:rsidDel="00000000" w:rsidR="00000000" w:rsidRPr="00000000">
        <w:rPr>
          <w:b w:val="1"/>
          <w:color w:val="4472c4"/>
          <w:sz w:val="24"/>
          <w:szCs w:val="24"/>
          <w:rtl w:val="0"/>
        </w:rPr>
        <w:t xml:space="preserve">FY 2025 DSR Implementation Timeline</w:t>
      </w:r>
    </w:p>
    <w:p w:rsidR="00000000" w:rsidDel="00000000" w:rsidP="00000000" w:rsidRDefault="00000000" w:rsidRPr="00000000" w14:paraId="0000003A">
      <w:pPr>
        <w:widowControl w:val="0"/>
        <w:spacing w:line="240" w:lineRule="auto"/>
        <w:rPr>
          <w:sz w:val="20"/>
          <w:szCs w:val="20"/>
        </w:rPr>
      </w:pPr>
      <w:r w:rsidDel="00000000" w:rsidR="00000000" w:rsidRPr="00000000">
        <w:rPr>
          <w:sz w:val="20"/>
          <w:szCs w:val="20"/>
          <w:rtl w:val="0"/>
        </w:rPr>
        <w:t xml:space="preserve">Staff reviewed the timeline for submitting Test and Production files (Slide 41).</w:t>
      </w:r>
    </w:p>
    <w:p w:rsidR="00000000" w:rsidDel="00000000" w:rsidP="00000000" w:rsidRDefault="00000000" w:rsidRPr="00000000" w14:paraId="0000003B">
      <w:pPr>
        <w:numPr>
          <w:ilvl w:val="0"/>
          <w:numId w:val="1"/>
        </w:numPr>
        <w:spacing w:after="0" w:line="240" w:lineRule="auto"/>
        <w:ind w:left="720" w:hanging="360"/>
        <w:rPr>
          <w:color w:val="222222"/>
          <w:sz w:val="20"/>
          <w:szCs w:val="20"/>
        </w:rPr>
      </w:pPr>
      <w:r w:rsidDel="00000000" w:rsidR="00000000" w:rsidRPr="00000000">
        <w:rPr>
          <w:b w:val="1"/>
          <w:color w:val="222222"/>
          <w:sz w:val="20"/>
          <w:szCs w:val="20"/>
          <w:rtl w:val="0"/>
        </w:rPr>
        <w:t xml:space="preserve">August 1, 2024 and onwards</w:t>
      </w:r>
      <w:r w:rsidDel="00000000" w:rsidR="00000000" w:rsidRPr="00000000">
        <w:rPr>
          <w:rtl w:val="0"/>
        </w:rPr>
      </w:r>
    </w:p>
    <w:p w:rsidR="00000000" w:rsidDel="00000000" w:rsidP="00000000" w:rsidRDefault="00000000" w:rsidRPr="00000000" w14:paraId="0000003C">
      <w:pPr>
        <w:numPr>
          <w:ilvl w:val="1"/>
          <w:numId w:val="1"/>
        </w:numPr>
        <w:spacing w:line="240" w:lineRule="auto"/>
        <w:ind w:left="1440" w:hanging="360"/>
        <w:rPr>
          <w:sz w:val="20"/>
          <w:szCs w:val="20"/>
        </w:rPr>
      </w:pPr>
      <w:r w:rsidDel="00000000" w:rsidR="00000000" w:rsidRPr="00000000">
        <w:rPr>
          <w:b w:val="1"/>
          <w:color w:val="003889"/>
          <w:sz w:val="20"/>
          <w:szCs w:val="20"/>
          <w:rtl w:val="0"/>
        </w:rPr>
        <w:t xml:space="preserve">FY 2025 with optional ED LOS and SOGI variable </w:t>
      </w:r>
      <w:r w:rsidDel="00000000" w:rsidR="00000000" w:rsidRPr="00000000">
        <w:rPr>
          <w:sz w:val="20"/>
          <w:szCs w:val="20"/>
          <w:rtl w:val="0"/>
        </w:rPr>
        <w:t xml:space="preserve">with </w:t>
      </w:r>
      <w:r w:rsidDel="00000000" w:rsidR="00000000" w:rsidRPr="00000000">
        <w:rPr>
          <w:b w:val="1"/>
          <w:color w:val="003889"/>
          <w:sz w:val="20"/>
          <w:szCs w:val="20"/>
          <w:rtl w:val="0"/>
        </w:rPr>
        <w:t xml:space="preserve">FY 2025 format</w:t>
      </w:r>
      <w:r w:rsidDel="00000000" w:rsidR="00000000" w:rsidRPr="00000000">
        <w:rPr>
          <w:rtl w:val="0"/>
        </w:rPr>
      </w:r>
    </w:p>
    <w:p w:rsidR="00000000" w:rsidDel="00000000" w:rsidP="00000000" w:rsidRDefault="00000000" w:rsidRPr="00000000" w14:paraId="0000003D">
      <w:pPr>
        <w:numPr>
          <w:ilvl w:val="1"/>
          <w:numId w:val="1"/>
        </w:numPr>
        <w:spacing w:line="240" w:lineRule="auto"/>
        <w:ind w:left="1440" w:hanging="360"/>
        <w:rPr>
          <w:sz w:val="20"/>
          <w:szCs w:val="20"/>
        </w:rPr>
      </w:pPr>
      <w:r w:rsidDel="00000000" w:rsidR="00000000" w:rsidRPr="00000000">
        <w:rPr>
          <w:sz w:val="20"/>
          <w:szCs w:val="20"/>
          <w:rtl w:val="0"/>
        </w:rPr>
        <w:t xml:space="preserve">Submit data with July discharges</w:t>
      </w:r>
    </w:p>
    <w:p w:rsidR="00000000" w:rsidDel="00000000" w:rsidP="00000000" w:rsidRDefault="00000000" w:rsidRPr="00000000" w14:paraId="0000003E">
      <w:pPr>
        <w:numPr>
          <w:ilvl w:val="1"/>
          <w:numId w:val="1"/>
        </w:numPr>
        <w:spacing w:line="240" w:lineRule="auto"/>
        <w:ind w:left="1440" w:hanging="360"/>
        <w:rPr>
          <w:sz w:val="20"/>
          <w:szCs w:val="20"/>
        </w:rPr>
      </w:pPr>
      <w:r w:rsidDel="00000000" w:rsidR="00000000" w:rsidRPr="00000000">
        <w:rPr>
          <w:sz w:val="20"/>
          <w:szCs w:val="20"/>
          <w:rtl w:val="0"/>
        </w:rPr>
        <w:t xml:space="preserve">Submit to TEST folder</w:t>
      </w:r>
    </w:p>
    <w:p w:rsidR="00000000" w:rsidDel="00000000" w:rsidP="00000000" w:rsidRDefault="00000000" w:rsidRPr="00000000" w14:paraId="0000003F">
      <w:pPr>
        <w:numPr>
          <w:ilvl w:val="0"/>
          <w:numId w:val="1"/>
        </w:numPr>
        <w:spacing w:line="240" w:lineRule="auto"/>
        <w:ind w:left="720" w:hanging="360"/>
        <w:rPr>
          <w:b w:val="1"/>
          <w:sz w:val="20"/>
          <w:szCs w:val="20"/>
        </w:rPr>
      </w:pPr>
      <w:r w:rsidDel="00000000" w:rsidR="00000000" w:rsidRPr="00000000">
        <w:rPr>
          <w:b w:val="1"/>
          <w:sz w:val="20"/>
          <w:szCs w:val="20"/>
          <w:rtl w:val="0"/>
        </w:rPr>
        <w:t xml:space="preserve">August 2024</w:t>
      </w:r>
    </w:p>
    <w:p w:rsidR="00000000" w:rsidDel="00000000" w:rsidP="00000000" w:rsidRDefault="00000000" w:rsidRPr="00000000" w14:paraId="00000040">
      <w:pPr>
        <w:numPr>
          <w:ilvl w:val="1"/>
          <w:numId w:val="1"/>
        </w:numPr>
        <w:spacing w:line="240" w:lineRule="auto"/>
        <w:ind w:left="1440" w:hanging="360"/>
        <w:rPr>
          <w:sz w:val="20"/>
          <w:szCs w:val="20"/>
        </w:rPr>
      </w:pPr>
      <w:r w:rsidDel="00000000" w:rsidR="00000000" w:rsidRPr="00000000">
        <w:rPr>
          <w:b w:val="1"/>
          <w:color w:val="003889"/>
          <w:sz w:val="20"/>
          <w:szCs w:val="20"/>
          <w:rtl w:val="0"/>
        </w:rPr>
        <w:t xml:space="preserve">FY 2025</w:t>
      </w:r>
      <w:r w:rsidDel="00000000" w:rsidR="00000000" w:rsidRPr="00000000">
        <w:rPr>
          <w:sz w:val="20"/>
          <w:szCs w:val="20"/>
          <w:rtl w:val="0"/>
        </w:rPr>
        <w:t xml:space="preserve"> </w:t>
      </w:r>
      <w:r w:rsidDel="00000000" w:rsidR="00000000" w:rsidRPr="00000000">
        <w:rPr>
          <w:b w:val="1"/>
          <w:color w:val="003889"/>
          <w:sz w:val="20"/>
          <w:szCs w:val="20"/>
          <w:rtl w:val="0"/>
        </w:rPr>
        <w:t xml:space="preserve">Q1 (Jul &amp; Jul - Aug)</w:t>
      </w:r>
      <w:r w:rsidDel="00000000" w:rsidR="00000000" w:rsidRPr="00000000">
        <w:rPr>
          <w:sz w:val="20"/>
          <w:szCs w:val="20"/>
          <w:rtl w:val="0"/>
        </w:rPr>
        <w:t xml:space="preserve"> </w:t>
      </w:r>
      <w:r w:rsidDel="00000000" w:rsidR="00000000" w:rsidRPr="00000000">
        <w:rPr>
          <w:b w:val="1"/>
          <w:color w:val="003889"/>
          <w:sz w:val="20"/>
          <w:szCs w:val="20"/>
          <w:rtl w:val="0"/>
        </w:rPr>
        <w:t xml:space="preserve">FY 2024 DSR Format</w:t>
      </w:r>
      <w:r w:rsidDel="00000000" w:rsidR="00000000" w:rsidRPr="00000000">
        <w:rPr>
          <w:sz w:val="20"/>
          <w:szCs w:val="20"/>
          <w:rtl w:val="0"/>
        </w:rPr>
        <w:t xml:space="preserve"> </w:t>
      </w:r>
    </w:p>
    <w:p w:rsidR="00000000" w:rsidDel="00000000" w:rsidP="00000000" w:rsidRDefault="00000000" w:rsidRPr="00000000" w14:paraId="00000041">
      <w:pPr>
        <w:numPr>
          <w:ilvl w:val="1"/>
          <w:numId w:val="1"/>
        </w:numPr>
        <w:spacing w:line="240" w:lineRule="auto"/>
        <w:ind w:left="1440" w:hanging="360"/>
        <w:rPr>
          <w:sz w:val="20"/>
          <w:szCs w:val="20"/>
        </w:rPr>
      </w:pPr>
      <w:r w:rsidDel="00000000" w:rsidR="00000000" w:rsidRPr="00000000">
        <w:rPr>
          <w:sz w:val="20"/>
          <w:szCs w:val="20"/>
          <w:rtl w:val="0"/>
        </w:rPr>
        <w:t xml:space="preserve">Submit to PRODUCTION folder</w:t>
      </w:r>
    </w:p>
    <w:p w:rsidR="00000000" w:rsidDel="00000000" w:rsidP="00000000" w:rsidRDefault="00000000" w:rsidRPr="00000000" w14:paraId="00000042">
      <w:pPr>
        <w:numPr>
          <w:ilvl w:val="0"/>
          <w:numId w:val="1"/>
        </w:numPr>
        <w:spacing w:line="240" w:lineRule="auto"/>
        <w:ind w:left="720" w:hanging="360"/>
        <w:rPr>
          <w:b w:val="1"/>
          <w:sz w:val="20"/>
          <w:szCs w:val="20"/>
        </w:rPr>
      </w:pPr>
      <w:r w:rsidDel="00000000" w:rsidR="00000000" w:rsidRPr="00000000">
        <w:rPr>
          <w:b w:val="1"/>
          <w:sz w:val="20"/>
          <w:szCs w:val="20"/>
          <w:rtl w:val="0"/>
        </w:rPr>
        <w:t xml:space="preserve">October 1,  2024 and onwards</w:t>
      </w:r>
    </w:p>
    <w:p w:rsidR="00000000" w:rsidDel="00000000" w:rsidP="00000000" w:rsidRDefault="00000000" w:rsidRPr="00000000" w14:paraId="00000043">
      <w:pPr>
        <w:numPr>
          <w:ilvl w:val="1"/>
          <w:numId w:val="1"/>
        </w:numPr>
        <w:spacing w:line="240" w:lineRule="auto"/>
        <w:ind w:left="1440" w:hanging="360"/>
        <w:rPr>
          <w:b w:val="1"/>
          <w:sz w:val="20"/>
          <w:szCs w:val="20"/>
        </w:rPr>
      </w:pPr>
      <w:r w:rsidDel="00000000" w:rsidR="00000000" w:rsidRPr="00000000">
        <w:rPr>
          <w:b w:val="1"/>
          <w:color w:val="003889"/>
          <w:sz w:val="20"/>
          <w:szCs w:val="20"/>
          <w:rtl w:val="0"/>
        </w:rPr>
        <w:t xml:space="preserve">FY 2025 Q1 (Jul - Sep)</w:t>
      </w:r>
      <w:r w:rsidDel="00000000" w:rsidR="00000000" w:rsidRPr="00000000">
        <w:rPr>
          <w:sz w:val="20"/>
          <w:szCs w:val="20"/>
          <w:rtl w:val="0"/>
        </w:rPr>
        <w:t xml:space="preserve"> with </w:t>
      </w:r>
      <w:r w:rsidDel="00000000" w:rsidR="00000000" w:rsidRPr="00000000">
        <w:rPr>
          <w:b w:val="1"/>
          <w:color w:val="003889"/>
          <w:sz w:val="20"/>
          <w:szCs w:val="20"/>
          <w:rtl w:val="0"/>
        </w:rPr>
        <w:t xml:space="preserve">FY 2025 DSR Format with optional ED LOS and SOGI variables</w:t>
      </w:r>
      <w:r w:rsidDel="00000000" w:rsidR="00000000" w:rsidRPr="00000000">
        <w:rPr>
          <w:rtl w:val="0"/>
        </w:rPr>
      </w:r>
    </w:p>
    <w:p w:rsidR="00000000" w:rsidDel="00000000" w:rsidP="00000000" w:rsidRDefault="00000000" w:rsidRPr="00000000" w14:paraId="00000044">
      <w:pPr>
        <w:numPr>
          <w:ilvl w:val="1"/>
          <w:numId w:val="1"/>
        </w:numPr>
        <w:spacing w:line="240" w:lineRule="auto"/>
        <w:ind w:left="1440" w:hanging="360"/>
        <w:rPr>
          <w:b w:val="1"/>
          <w:color w:val="003889"/>
          <w:sz w:val="20"/>
          <w:szCs w:val="20"/>
        </w:rPr>
      </w:pPr>
      <w:r w:rsidDel="00000000" w:rsidR="00000000" w:rsidRPr="00000000">
        <w:rPr>
          <w:sz w:val="20"/>
          <w:szCs w:val="20"/>
          <w:rtl w:val="0"/>
        </w:rPr>
        <w:t xml:space="preserve">Submit to PRODUCTION folder</w:t>
      </w:r>
      <w:r w:rsidDel="00000000" w:rsidR="00000000" w:rsidRPr="00000000">
        <w:rPr>
          <w:rtl w:val="0"/>
        </w:rPr>
      </w:r>
    </w:p>
    <w:p w:rsidR="00000000" w:rsidDel="00000000" w:rsidP="00000000" w:rsidRDefault="00000000" w:rsidRPr="00000000" w14:paraId="00000045">
      <w:pPr>
        <w:numPr>
          <w:ilvl w:val="0"/>
          <w:numId w:val="1"/>
        </w:numPr>
        <w:spacing w:line="240" w:lineRule="auto"/>
        <w:ind w:left="720" w:hanging="360"/>
        <w:rPr>
          <w:b w:val="1"/>
          <w:sz w:val="20"/>
          <w:szCs w:val="20"/>
        </w:rPr>
      </w:pPr>
      <w:r w:rsidDel="00000000" w:rsidR="00000000" w:rsidRPr="00000000">
        <w:rPr>
          <w:b w:val="1"/>
          <w:sz w:val="20"/>
          <w:szCs w:val="20"/>
          <w:rtl w:val="0"/>
        </w:rPr>
        <w:t xml:space="preserve">January </w:t>
      </w:r>
      <w:r w:rsidDel="00000000" w:rsidR="00000000" w:rsidRPr="00000000">
        <w:rPr>
          <w:b w:val="1"/>
          <w:sz w:val="20"/>
          <w:szCs w:val="20"/>
          <w:rtl w:val="0"/>
        </w:rPr>
        <w:t xml:space="preserve"> 1, 2025 and onwards</w:t>
      </w:r>
    </w:p>
    <w:p w:rsidR="00000000" w:rsidDel="00000000" w:rsidP="00000000" w:rsidRDefault="00000000" w:rsidRPr="00000000" w14:paraId="00000046">
      <w:pPr>
        <w:numPr>
          <w:ilvl w:val="1"/>
          <w:numId w:val="1"/>
        </w:numPr>
        <w:spacing w:line="240" w:lineRule="auto"/>
        <w:ind w:left="1440" w:hanging="360"/>
        <w:rPr>
          <w:b w:val="1"/>
          <w:sz w:val="20"/>
          <w:szCs w:val="20"/>
        </w:rPr>
      </w:pPr>
      <w:r w:rsidDel="00000000" w:rsidR="00000000" w:rsidRPr="00000000">
        <w:rPr>
          <w:b w:val="1"/>
          <w:color w:val="003889"/>
          <w:sz w:val="20"/>
          <w:szCs w:val="20"/>
          <w:rtl w:val="0"/>
        </w:rPr>
        <w:t xml:space="preserve">FY 2025 Q2 (Dec)</w:t>
      </w:r>
      <w:r w:rsidDel="00000000" w:rsidR="00000000" w:rsidRPr="00000000">
        <w:rPr>
          <w:sz w:val="20"/>
          <w:szCs w:val="20"/>
          <w:rtl w:val="0"/>
        </w:rPr>
        <w:t xml:space="preserve"> with </w:t>
      </w:r>
      <w:r w:rsidDel="00000000" w:rsidR="00000000" w:rsidRPr="00000000">
        <w:rPr>
          <w:b w:val="1"/>
          <w:color w:val="ff0000"/>
          <w:sz w:val="20"/>
          <w:szCs w:val="20"/>
          <w:rtl w:val="0"/>
        </w:rPr>
        <w:t xml:space="preserve">FY 2025 DSR Format with mandatory ED LOS variables and optional SOGI variables</w:t>
      </w:r>
      <w:r w:rsidDel="00000000" w:rsidR="00000000" w:rsidRPr="00000000">
        <w:rPr>
          <w:rtl w:val="0"/>
        </w:rPr>
      </w:r>
    </w:p>
    <w:p w:rsidR="00000000" w:rsidDel="00000000" w:rsidP="00000000" w:rsidRDefault="00000000" w:rsidRPr="00000000" w14:paraId="00000047">
      <w:pPr>
        <w:numPr>
          <w:ilvl w:val="1"/>
          <w:numId w:val="1"/>
        </w:numPr>
        <w:spacing w:after="120" w:line="240" w:lineRule="auto"/>
        <w:ind w:left="1440" w:hanging="360"/>
        <w:rPr>
          <w:b w:val="1"/>
          <w:color w:val="003889"/>
          <w:sz w:val="20"/>
          <w:szCs w:val="20"/>
        </w:rPr>
      </w:pPr>
      <w:r w:rsidDel="00000000" w:rsidR="00000000" w:rsidRPr="00000000">
        <w:rPr>
          <w:sz w:val="20"/>
          <w:szCs w:val="20"/>
          <w:rtl w:val="0"/>
        </w:rPr>
        <w:t xml:space="preserve">Submit to PRODUCTION folder</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b w:val="1"/>
          <w:color w:val="4472c4"/>
          <w:sz w:val="20"/>
          <w:szCs w:val="20"/>
        </w:rPr>
      </w:pPr>
      <w:r w:rsidDel="00000000" w:rsidR="00000000" w:rsidRPr="00000000">
        <w:rPr>
          <w:b w:val="1"/>
          <w:color w:val="4472c4"/>
          <w:sz w:val="24"/>
          <w:szCs w:val="24"/>
          <w:rtl w:val="0"/>
        </w:rPr>
        <w:t xml:space="preserve">Uncompensated Care (UCC) Data Collection Update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Staff provided an update on UCC data collection, including discussions on current data collection and processing, DSR and edit report updates for FY 2024 Q3; notable data submission errors in FY 24 Q3; recommendations for the UCC data preparation and submission process (slides 43-45).</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color w:val="4472c4"/>
          <w:sz w:val="24"/>
          <w:szCs w:val="24"/>
        </w:rPr>
      </w:pPr>
      <w:r w:rsidDel="00000000" w:rsidR="00000000" w:rsidRPr="00000000">
        <w:rPr>
          <w:b w:val="1"/>
          <w:color w:val="4472c4"/>
          <w:sz w:val="24"/>
          <w:szCs w:val="24"/>
          <w:rtl w:val="0"/>
        </w:rPr>
        <w:t xml:space="preserve">Data Processing Vendor Update</w:t>
      </w:r>
    </w:p>
    <w:p w:rsidR="00000000" w:rsidDel="00000000" w:rsidP="00000000" w:rsidRDefault="00000000" w:rsidRPr="00000000" w14:paraId="0000004C">
      <w:pPr>
        <w:rPr>
          <w:sz w:val="20"/>
          <w:szCs w:val="20"/>
        </w:rPr>
      </w:pPr>
      <w:r w:rsidDel="00000000" w:rsidR="00000000" w:rsidRPr="00000000">
        <w:rPr>
          <w:sz w:val="20"/>
          <w:szCs w:val="20"/>
          <w:rtl w:val="0"/>
        </w:rPr>
        <w:t xml:space="preserve">Mary Pohl, representing hMetrix, reported on data processing updates. Mary reminded hospitals to submit monthly and quarterly production data (data that is grouped and used by the HSCRC) to the “Submit folder” in RDS to process the monthly data. hMetrix has instituted automated logic that can determine the type of file submitted. For test data, hospitals should submit to the “Test folder” in RDS. The Test Site is always available for testing (for instance for a new hospital coming on board or a system conversion (slides 49-50). </w:t>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rPr>
          <w:b w:val="1"/>
          <w:color w:val="4470c4"/>
          <w:sz w:val="24"/>
          <w:szCs w:val="24"/>
        </w:rPr>
      </w:pPr>
      <w:r w:rsidDel="00000000" w:rsidR="00000000" w:rsidRPr="00000000">
        <w:rPr>
          <w:b w:val="1"/>
          <w:color w:val="4470c4"/>
          <w:sz w:val="24"/>
          <w:szCs w:val="24"/>
          <w:rtl w:val="0"/>
        </w:rPr>
        <w:t xml:space="preserve">Rate Center Data Quality Plan</w:t>
      </w:r>
    </w:p>
    <w:p w:rsidR="00000000" w:rsidDel="00000000" w:rsidP="00000000" w:rsidRDefault="00000000" w:rsidRPr="00000000" w14:paraId="0000004F">
      <w:pPr>
        <w:rPr>
          <w:color w:val="222222"/>
          <w:sz w:val="20"/>
          <w:szCs w:val="20"/>
        </w:rPr>
      </w:pPr>
      <w:r w:rsidDel="00000000" w:rsidR="00000000" w:rsidRPr="00000000">
        <w:rPr>
          <w:color w:val="222222"/>
          <w:sz w:val="20"/>
          <w:szCs w:val="20"/>
          <w:rtl w:val="0"/>
        </w:rPr>
        <w:t xml:space="preserve">Mary Pohl discussed the new Rate Center Data Quality plan that will be implemented to help hospitals identify and resolve unusual Rate Center Charges promptly. A monitoring tab will be added to the Error Reports, starting FY 2025 Q1 (Oct 2024), with refinements planned by FY 2025 Q4, and potential impact assessments by FY 2026.   Mary also outlined criteria for identifying significant rate centers based on a 12-month lookback period, focusing on outliers in total charges and rate center charges beyond +/- 3 IQR, requiring hospitals to review both current and historical month data (Slide 52-54).</w:t>
      </w:r>
    </w:p>
    <w:p w:rsidR="00000000" w:rsidDel="00000000" w:rsidP="00000000" w:rsidRDefault="00000000" w:rsidRPr="00000000" w14:paraId="00000050">
      <w:pPr>
        <w:rPr>
          <w:color w:val="222222"/>
          <w:sz w:val="20"/>
          <w:szCs w:val="20"/>
        </w:rPr>
      </w:pPr>
      <w:r w:rsidDel="00000000" w:rsidR="00000000" w:rsidRPr="00000000">
        <w:rPr>
          <w:rtl w:val="0"/>
        </w:rPr>
      </w:r>
    </w:p>
    <w:p w:rsidR="00000000" w:rsidDel="00000000" w:rsidP="00000000" w:rsidRDefault="00000000" w:rsidRPr="00000000" w14:paraId="00000051">
      <w:pPr>
        <w:rPr>
          <w:b w:val="1"/>
          <w:color w:val="4472c4"/>
          <w:sz w:val="24"/>
          <w:szCs w:val="24"/>
        </w:rPr>
      </w:pPr>
      <w:r w:rsidDel="00000000" w:rsidR="00000000" w:rsidRPr="00000000">
        <w:rPr>
          <w:b w:val="1"/>
          <w:color w:val="4472c4"/>
          <w:sz w:val="24"/>
          <w:szCs w:val="24"/>
          <w:rtl w:val="0"/>
        </w:rPr>
        <w:t xml:space="preserve">Data Repository Vendor Update</w:t>
      </w:r>
    </w:p>
    <w:p w:rsidR="00000000" w:rsidDel="00000000" w:rsidP="00000000" w:rsidRDefault="00000000" w:rsidRPr="00000000" w14:paraId="00000052">
      <w:pPr>
        <w:rPr>
          <w:sz w:val="20"/>
          <w:szCs w:val="20"/>
        </w:rPr>
      </w:pPr>
      <w:r w:rsidDel="00000000" w:rsidR="00000000" w:rsidRPr="00000000">
        <w:rPr>
          <w:sz w:val="20"/>
          <w:szCs w:val="20"/>
          <w:rtl w:val="0"/>
        </w:rPr>
        <w:t xml:space="preserve">Jen Vogel with the St Paul Group, reminded participants of the recent updates to the Repository Data Submission (RDS) site, including mapped drive functionality, SFTP capability, and the password reset portal (slides 56-57).</w:t>
      </w:r>
    </w:p>
    <w:p w:rsidR="00000000" w:rsidDel="00000000" w:rsidP="00000000" w:rsidRDefault="00000000" w:rsidRPr="00000000" w14:paraId="00000053">
      <w:pPr>
        <w:rPr>
          <w:b w:val="1"/>
          <w:color w:val="4472c4"/>
          <w:sz w:val="24"/>
          <w:szCs w:val="24"/>
        </w:rPr>
      </w:pPr>
      <w:r w:rsidDel="00000000" w:rsidR="00000000" w:rsidRPr="00000000">
        <w:rPr>
          <w:rtl w:val="0"/>
        </w:rPr>
      </w:r>
    </w:p>
    <w:p w:rsidR="00000000" w:rsidDel="00000000" w:rsidP="00000000" w:rsidRDefault="00000000" w:rsidRPr="00000000" w14:paraId="00000054">
      <w:pPr>
        <w:rPr>
          <w:b w:val="1"/>
          <w:color w:val="4472c4"/>
          <w:sz w:val="24"/>
          <w:szCs w:val="24"/>
        </w:rPr>
      </w:pPr>
      <w:r w:rsidDel="00000000" w:rsidR="00000000" w:rsidRPr="00000000">
        <w:rPr>
          <w:b w:val="1"/>
          <w:color w:val="4472c4"/>
          <w:sz w:val="24"/>
          <w:szCs w:val="24"/>
          <w:rtl w:val="0"/>
        </w:rPr>
        <w:t xml:space="preserve">Upcoming Workgroups</w:t>
      </w:r>
    </w:p>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Staff announced information for the ED Measure and Incentive Methodology- Subgroup 2 workgroup (slide 59).  For more information on this Workgroup, please visit the </w:t>
      </w:r>
      <w:hyperlink r:id="rId7">
        <w:r w:rsidDel="00000000" w:rsidR="00000000" w:rsidRPr="00000000">
          <w:rPr>
            <w:color w:val="1155cc"/>
            <w:sz w:val="20"/>
            <w:szCs w:val="20"/>
            <w:u w:val="single"/>
            <w:rtl w:val="0"/>
          </w:rPr>
          <w:t xml:space="preserve">HSCRC website</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56">
      <w:pP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57">
      <w:pPr>
        <w:spacing w:line="240" w:lineRule="auto"/>
        <w:rPr>
          <w:b w:val="1"/>
          <w:color w:val="4472c4"/>
          <w:sz w:val="24"/>
          <w:szCs w:val="24"/>
        </w:rPr>
      </w:pPr>
      <w:r w:rsidDel="00000000" w:rsidR="00000000" w:rsidRPr="00000000">
        <w:rPr>
          <w:b w:val="1"/>
          <w:color w:val="4472c4"/>
          <w:sz w:val="24"/>
          <w:szCs w:val="24"/>
          <w:rtl w:val="0"/>
        </w:rPr>
        <w:t xml:space="preserve">Next Meeting</w:t>
      </w:r>
    </w:p>
    <w:p w:rsidR="00000000" w:rsidDel="00000000" w:rsidP="00000000" w:rsidRDefault="00000000" w:rsidRPr="00000000" w14:paraId="00000058">
      <w:pPr>
        <w:spacing w:line="240" w:lineRule="auto"/>
        <w:rPr>
          <w:rFonts w:ascii="Arial" w:cs="Arial" w:eastAsia="Arial" w:hAnsi="Arial"/>
          <w:color w:val="000000"/>
        </w:rPr>
      </w:pPr>
      <w:r w:rsidDel="00000000" w:rsidR="00000000" w:rsidRPr="00000000">
        <w:rPr>
          <w:sz w:val="20"/>
          <w:szCs w:val="20"/>
          <w:rtl w:val="0"/>
        </w:rPr>
        <w:t xml:space="preserve">The next Quarterly Data Forum Meeting is scheduled for September 13, 2024. If you have any agenda items, please send them to Oscar, Curtis, or myself by September 6, 2024.   If you have any questions or concerns about the topics discussed above, please contact </w:t>
      </w:r>
      <w:r w:rsidDel="00000000" w:rsidR="00000000" w:rsidRPr="00000000">
        <w:rPr>
          <w:sz w:val="20"/>
          <w:szCs w:val="20"/>
          <w:rtl w:val="0"/>
        </w:rPr>
        <w:t xml:space="preserve">Oscar Ibarra (</w:t>
      </w:r>
      <w:hyperlink r:id="rId8">
        <w:r w:rsidDel="00000000" w:rsidR="00000000" w:rsidRPr="00000000">
          <w:rPr>
            <w:color w:val="0563c1"/>
            <w:sz w:val="20"/>
            <w:szCs w:val="20"/>
            <w:u w:val="single"/>
            <w:rtl w:val="0"/>
          </w:rPr>
          <w:t xml:space="preserve">Oscar.Ibarra@maryland.gov</w:t>
        </w:r>
      </w:hyperlink>
      <w:r w:rsidDel="00000000" w:rsidR="00000000" w:rsidRPr="00000000">
        <w:rPr>
          <w:sz w:val="20"/>
          <w:szCs w:val="20"/>
          <w:rtl w:val="0"/>
        </w:rPr>
        <w:t xml:space="preserve">), or Curtis Willis (</w:t>
      </w:r>
      <w:hyperlink r:id="rId9">
        <w:r w:rsidDel="00000000" w:rsidR="00000000" w:rsidRPr="00000000">
          <w:rPr>
            <w:rFonts w:ascii="Roboto" w:cs="Roboto" w:eastAsia="Roboto" w:hAnsi="Roboto"/>
            <w:color w:val="0563c1"/>
            <w:sz w:val="21"/>
            <w:szCs w:val="21"/>
            <w:highlight w:val="white"/>
            <w:u w:val="single"/>
            <w:rtl w:val="0"/>
          </w:rPr>
          <w:t xml:space="preserve">Curtis.Wills@maryland.gov</w:t>
        </w:r>
      </w:hyperlink>
      <w:r w:rsidDel="00000000" w:rsidR="00000000" w:rsidRPr="00000000">
        <w:rPr>
          <w:rFonts w:ascii="Roboto" w:cs="Roboto" w:eastAsia="Roboto" w:hAnsi="Roboto"/>
          <w:color w:val="5e5e5e"/>
          <w:sz w:val="21"/>
          <w:szCs w:val="21"/>
          <w:highlight w:val="white"/>
          <w:rtl w:val="0"/>
        </w:rPr>
        <w:t xml:space="preserv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59">
      <w:pPr>
        <w:ind w:left="0" w:firstLine="0"/>
        <w:rPr>
          <w:sz w:val="20"/>
          <w:szCs w:val="20"/>
        </w:rPr>
      </w:pPr>
      <w:r w:rsidDel="00000000" w:rsidR="00000000" w:rsidRPr="00000000">
        <w:rPr>
          <w:rtl w:val="0"/>
        </w:rPr>
      </w:r>
    </w:p>
    <w:p w:rsidR="00000000" w:rsidDel="00000000" w:rsidP="00000000" w:rsidRDefault="00000000" w:rsidRPr="00000000" w14:paraId="0000005A">
      <w:pPr>
        <w:widowControl w:val="0"/>
        <w:tabs>
          <w:tab w:val="left" w:leader="none" w:pos="2039"/>
          <w:tab w:val="left" w:leader="none" w:pos="2040"/>
        </w:tabs>
        <w:spacing w:before="123" w:line="240" w:lineRule="auto"/>
        <w:ind w:right="1475"/>
        <w:rPr>
          <w:sz w:val="20"/>
          <w:szCs w:val="2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2205" w:top="2322"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680"/>
        <w:tab w:val="right" w:leader="none" w:pos="9360"/>
      </w:tabs>
      <w:rPr>
        <w:rFonts w:ascii="Raleway Medium" w:cs="Raleway Medium" w:eastAsia="Raleway Medium" w:hAnsi="Raleway Medium"/>
        <w:color w:val="003889"/>
        <w:sz w:val="16"/>
        <w:szCs w:val="16"/>
      </w:rPr>
    </w:pPr>
    <w:r w:rsidDel="00000000" w:rsidR="00000000" w:rsidRPr="00000000">
      <w:rPr>
        <w:rFonts w:ascii="Raleway Medium" w:cs="Raleway Medium" w:eastAsia="Raleway Medium" w:hAnsi="Raleway Medium"/>
        <w:color w:val="003889"/>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6038950</wp:posOffset>
          </wp:positionH>
          <wp:positionV relativeFrom="paragraph">
            <wp:posOffset>-105405</wp:posOffset>
          </wp:positionV>
          <wp:extent cx="279400" cy="114300"/>
          <wp:effectExtent b="0" l="0" r="0" t="0"/>
          <wp:wrapSquare wrapText="bothSides" distB="0" distT="0" distL="114300" distR="114300"/>
          <wp:docPr id="66" name="image1.png"/>
          <a:graphic>
            <a:graphicData uri="http://schemas.openxmlformats.org/drawingml/2006/picture">
              <pic:pic>
                <pic:nvPicPr>
                  <pic:cNvPr id="0" name="image1.png"/>
                  <pic:cNvPicPr preferRelativeResize="0"/>
                </pic:nvPicPr>
                <pic:blipFill>
                  <a:blip r:embed="rId1"/>
                  <a:srcRect b="4200" l="0" r="0" t="-4204"/>
                  <a:stretch>
                    <a:fillRect/>
                  </a:stretch>
                </pic:blipFill>
                <pic:spPr>
                  <a:xfrm>
                    <a:off x="0" y="0"/>
                    <a:ext cx="279400" cy="114300"/>
                  </a:xfrm>
                  <a:prstGeom prst="rect"/>
                  <a:ln/>
                </pic:spPr>
              </pic:pic>
            </a:graphicData>
          </a:graphic>
        </wp:anchor>
      </w:drawing>
    </w:r>
  </w:p>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680"/>
        <w:tab w:val="right" w:leader="none" w:pos="9360"/>
        <w:tab w:val="right" w:leader="none" w:pos="2819"/>
      </w:tabs>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-279399</wp:posOffset>
              </wp:positionV>
              <wp:extent cx="7806055" cy="537845"/>
              <wp:effectExtent b="0" l="0" r="0" t="0"/>
              <wp:wrapNone/>
              <wp:docPr id="64" name=""/>
              <a:graphic>
                <a:graphicData uri="http://schemas.microsoft.com/office/word/2010/wordprocessingShape">
                  <wps:wsp>
                    <wps:cNvSpPr/>
                    <wps:cNvPr id="12" name="Shape 12"/>
                    <wps:spPr>
                      <a:xfrm>
                        <a:off x="1466785" y="3534890"/>
                        <a:ext cx="7758430" cy="490220"/>
                      </a:xfrm>
                      <a:prstGeom prst="rect">
                        <a:avLst/>
                      </a:prstGeom>
                      <a:noFill/>
                      <a:ln>
                        <a:noFill/>
                      </a:ln>
                    </wps:spPr>
                    <wps:txbx>
                      <w:txbxContent>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1"/>
                              <w:i w:val="0"/>
                              <w:smallCaps w:val="0"/>
                              <w:strike w:val="0"/>
                              <w:color w:val="003889"/>
                              <w:sz w:val="17"/>
                              <w:vertAlign w:val="baseline"/>
                            </w:rPr>
                            <w:t xml:space="preserve">The Health Services Cost Review Commission is an independent agency of the State of Maryland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3889"/>
                              <w:sz w:val="17"/>
                              <w:vertAlign w:val="baseline"/>
                            </w:rPr>
                          </w:r>
                          <w:r w:rsidDel="00000000" w:rsidR="00000000" w:rsidRPr="00000000">
                            <w:rPr>
                              <w:rFonts w:ascii="Arial" w:cs="Arial" w:eastAsia="Arial" w:hAnsi="Arial"/>
                              <w:b w:val="1"/>
                              <w:i w:val="0"/>
                              <w:smallCaps w:val="0"/>
                              <w:strike w:val="0"/>
                              <w:color w:val="003889"/>
                              <w:sz w:val="17"/>
                              <w:vertAlign w:val="baseline"/>
                            </w:rPr>
                            <w:t xml:space="preserve">P:</w:t>
                          </w:r>
                          <w:r w:rsidDel="00000000" w:rsidR="00000000" w:rsidRPr="00000000">
                            <w:rPr>
                              <w:rFonts w:ascii="Arial" w:cs="Arial" w:eastAsia="Arial" w:hAnsi="Arial"/>
                              <w:b w:val="0"/>
                              <w:i w:val="0"/>
                              <w:smallCaps w:val="0"/>
                              <w:strike w:val="0"/>
                              <w:color w:val="003889"/>
                              <w:sz w:val="17"/>
                              <w:vertAlign w:val="baseline"/>
                            </w:rPr>
                            <w:t xml:space="preserve"> 410.764.2605    </w:t>
                          </w:r>
                          <w:r w:rsidDel="00000000" w:rsidR="00000000" w:rsidRPr="00000000">
                            <w:rPr>
                              <w:rFonts w:ascii="Arial" w:cs="Arial" w:eastAsia="Arial" w:hAnsi="Arial"/>
                              <w:b w:val="1"/>
                              <w:i w:val="0"/>
                              <w:smallCaps w:val="0"/>
                              <w:strike w:val="0"/>
                              <w:color w:val="003889"/>
                              <w:sz w:val="17"/>
                              <w:vertAlign w:val="baseline"/>
                            </w:rPr>
                            <w:t xml:space="preserve">F:</w:t>
                          </w:r>
                          <w:r w:rsidDel="00000000" w:rsidR="00000000" w:rsidRPr="00000000">
                            <w:rPr>
                              <w:rFonts w:ascii="Arial" w:cs="Arial" w:eastAsia="Arial" w:hAnsi="Arial"/>
                              <w:b w:val="0"/>
                              <w:i w:val="0"/>
                              <w:smallCaps w:val="0"/>
                              <w:strike w:val="0"/>
                              <w:color w:val="003889"/>
                              <w:sz w:val="17"/>
                              <w:vertAlign w:val="baseline"/>
                            </w:rPr>
                            <w:t xml:space="preserve"> 410.358.6217          4160 Patterson Avenue  |  Baltimore, MD 21215          hscrc.maryland.gov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7"/>
                              <w:vertAlign w:val="baseline"/>
                            </w:rPr>
                          </w:r>
                        </w:p>
                      </w:txbxContent>
                    </wps:txbx>
                    <wps:bodyPr anchorCtr="0" anchor="t" bIns="45700" lIns="1097275" spcFirstLastPara="1" rIns="109727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-279399</wp:posOffset>
              </wp:positionV>
              <wp:extent cx="7806055" cy="537845"/>
              <wp:effectExtent b="0" l="0" r="0" t="0"/>
              <wp:wrapNone/>
              <wp:docPr id="6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806055" cy="5378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1936361</wp:posOffset>
          </wp:positionH>
          <wp:positionV relativeFrom="paragraph">
            <wp:posOffset>-15866</wp:posOffset>
          </wp:positionV>
          <wp:extent cx="279400" cy="114300"/>
          <wp:effectExtent b="0" l="0" r="0" t="0"/>
          <wp:wrapSquare wrapText="bothSides" distB="0" distT="0" distL="114300" distR="114300"/>
          <wp:docPr id="68" name="image1.png"/>
          <a:graphic>
            <a:graphicData uri="http://schemas.openxmlformats.org/drawingml/2006/picture">
              <pic:pic>
                <pic:nvPicPr>
                  <pic:cNvPr id="0" name="image1.png"/>
                  <pic:cNvPicPr preferRelativeResize="0"/>
                </pic:nvPicPr>
                <pic:blipFill>
                  <a:blip r:embed="rId2"/>
                  <a:srcRect b="4200" l="0" r="0" t="-4204"/>
                  <a:stretch>
                    <a:fillRect/>
                  </a:stretch>
                </pic:blipFill>
                <pic:spPr>
                  <a:xfrm>
                    <a:off x="0" y="0"/>
                    <a:ext cx="279400" cy="114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4516755</wp:posOffset>
          </wp:positionH>
          <wp:positionV relativeFrom="paragraph">
            <wp:posOffset>-15235</wp:posOffset>
          </wp:positionV>
          <wp:extent cx="279400" cy="114300"/>
          <wp:effectExtent b="0" l="0" r="0" t="0"/>
          <wp:wrapSquare wrapText="bothSides" distB="0" distT="0" distL="114300" distR="114300"/>
          <wp:docPr id="67" name="image1.png"/>
          <a:graphic>
            <a:graphicData uri="http://schemas.openxmlformats.org/drawingml/2006/picture">
              <pic:pic>
                <pic:nvPicPr>
                  <pic:cNvPr id="0" name="image1.png"/>
                  <pic:cNvPicPr preferRelativeResize="0"/>
                </pic:nvPicPr>
                <pic:blipFill>
                  <a:blip r:embed="rId2"/>
                  <a:srcRect b="4200" l="0" r="0" t="-4204"/>
                  <a:stretch>
                    <a:fillRect/>
                  </a:stretch>
                </pic:blipFill>
                <pic:spPr>
                  <a:xfrm>
                    <a:off x="0" y="0"/>
                    <a:ext cx="279400" cy="11430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680"/>
        <w:tab w:val="right" w:leader="none" w:pos="9360"/>
      </w:tabs>
      <w:ind w:hanging="720"/>
      <w:rPr>
        <w:color w:val="000000"/>
      </w:rPr>
    </w:pPr>
    <w:r w:rsidDel="00000000" w:rsidR="00000000" w:rsidRPr="00000000">
      <w:rPr>
        <w:color w:val="000000"/>
      </w:rPr>
      <w:pict>
        <v:shape id="WordPictureWatermark2" style="position:absolute;width:612.95pt;height:792.9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680"/>
        <w:tab w:val="right" w:leader="none" w:pos="9360"/>
        <w:tab w:val="left" w:leader="none" w:pos="8115"/>
      </w:tabs>
      <w:ind w:hanging="720"/>
      <w:rPr>
        <w:color w:val="000000"/>
      </w:rPr>
    </w:pPr>
    <w:bookmarkStart w:colFirst="0" w:colLast="0" w:name="_heading=h.gjdgxs" w:id="0"/>
    <w:bookmarkEnd w:id="0"/>
    <w:r w:rsidDel="00000000" w:rsidR="00000000" w:rsidRPr="00000000">
      <w:rPr>
        <w:color w:val="000000"/>
      </w:rPr>
      <w:pict>
        <v:shape id="WordPictureWatermark3" style="position:absolute;width:612.95pt;height:792.9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color w:val="000000"/>
      </w:rPr>
      <w:drawing>
        <wp:inline distB="0" distT="0" distL="0" distR="0">
          <wp:extent cx="2425700" cy="533400"/>
          <wp:effectExtent b="0" l="0" r="0" t="0"/>
          <wp:docPr id="6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425700" cy="533400"/>
                  </a:xfrm>
                  <a:prstGeom prst="rect"/>
                  <a:ln/>
                </pic:spPr>
              </pic:pic>
            </a:graphicData>
          </a:graphic>
        </wp:inline>
      </w:drawing>
    </w:r>
    <w:r w:rsidDel="00000000" w:rsidR="00000000" w:rsidRPr="00000000">
      <w:rPr>
        <w:color w:val="00000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952500</wp:posOffset>
              </wp:positionV>
              <wp:extent cx="1876425" cy="4095750"/>
              <wp:effectExtent b="0" l="0" r="0" t="0"/>
              <wp:wrapSquare wrapText="bothSides" distB="0" distT="0" distL="114300" distR="114300"/>
              <wp:docPr id="63" name=""/>
              <a:graphic>
                <a:graphicData uri="http://schemas.microsoft.com/office/word/2010/wordprocessingGroup">
                  <wpg:wgp>
                    <wpg:cNvGrpSpPr/>
                    <wpg:grpSpPr>
                      <a:xfrm>
                        <a:off x="4407775" y="1732125"/>
                        <a:ext cx="1876425" cy="4095750"/>
                        <a:chOff x="4407775" y="1732125"/>
                        <a:chExt cx="1876450" cy="4095750"/>
                      </a:xfrm>
                    </wpg:grpSpPr>
                    <wpg:grpSp>
                      <wpg:cNvGrpSpPr/>
                      <wpg:grpSpPr>
                        <a:xfrm>
                          <a:off x="4407788" y="1732125"/>
                          <a:ext cx="1876425" cy="4095750"/>
                          <a:chOff x="4407775" y="1732125"/>
                          <a:chExt cx="1876450" cy="4095750"/>
                        </a:xfrm>
                      </wpg:grpSpPr>
                      <wps:wsp>
                        <wps:cNvSpPr/>
                        <wps:cNvPr id="3" name="Shape 3"/>
                        <wps:spPr>
                          <a:xfrm>
                            <a:off x="4407775" y="1732125"/>
                            <a:ext cx="1876450" cy="409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7788" y="1732125"/>
                            <a:ext cx="1876425" cy="4095750"/>
                            <a:chOff x="4407775" y="1732125"/>
                            <a:chExt cx="1876450" cy="4095750"/>
                          </a:xfrm>
                        </wpg:grpSpPr>
                        <wps:wsp>
                          <wps:cNvSpPr/>
                          <wps:cNvPr id="5" name="Shape 5"/>
                          <wps:spPr>
                            <a:xfrm>
                              <a:off x="4407775" y="1732125"/>
                              <a:ext cx="1876450" cy="409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7788" y="1732125"/>
                              <a:ext cx="1876425" cy="4095750"/>
                              <a:chOff x="4407775" y="1732125"/>
                              <a:chExt cx="1876450" cy="4095750"/>
                            </a:xfrm>
                          </wpg:grpSpPr>
                          <wps:wsp>
                            <wps:cNvSpPr/>
                            <wps:cNvPr id="7" name="Shape 7"/>
                            <wps:spPr>
                              <a:xfrm>
                                <a:off x="4407775" y="1732125"/>
                                <a:ext cx="1876450" cy="409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7788" y="1732125"/>
                                <a:ext cx="1876425" cy="4095750"/>
                                <a:chOff x="4412550" y="220826"/>
                                <a:chExt cx="1866900" cy="4107409"/>
                              </a:xfrm>
                            </wpg:grpSpPr>
                            <wps:wsp>
                              <wps:cNvSpPr/>
                              <wps:cNvPr id="9" name="Shape 9"/>
                              <wps:spPr>
                                <a:xfrm>
                                  <a:off x="4412550" y="220826"/>
                                  <a:ext cx="1866900" cy="410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412550" y="220826"/>
                                  <a:ext cx="1866900" cy="41074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t xml:space="preserve">Joshua Sharfstein, MD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Chairman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Joseph Antos, PhD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Vice-Chairman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James N. Elliott, MD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Ricardo R. Johnson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Maulik Joshi, DrPH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Adam Kane, Esq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Nicki McCann, JD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Jonathan Kromm, PhD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Executive Director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William Henderson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Director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Medical Economics &amp; Data Analytics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Allan Pack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Director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Population-Based Methodologies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Gerard J. Schmith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Director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Revenue &amp; Regulation Compliance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1"/>
                                        <w:i w:val="0"/>
                                        <w:smallCaps w:val="0"/>
                                        <w:strike w:val="0"/>
                                        <w:color w:val="003889"/>
                                        <w:sz w:val="14"/>
                                        <w:vertAlign w:val="baseline"/>
                                      </w:rPr>
                                      <w:t xml:space="preserve">Claudine Williams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Director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r w:rsidDel="00000000" w:rsidR="00000000" w:rsidRPr="00000000">
                                      <w:rPr>
                                        <w:rFonts w:ascii="Arial" w:cs="Arial" w:eastAsia="Arial" w:hAnsi="Arial"/>
                                        <w:b w:val="0"/>
                                        <w:i w:val="0"/>
                                        <w:smallCaps w:val="0"/>
                                        <w:strike w:val="0"/>
                                        <w:color w:val="003889"/>
                                        <w:sz w:val="14"/>
                                        <w:vertAlign w:val="baseline"/>
                                      </w:rPr>
                                      <w:t xml:space="preserve">Healthcare Data Management &amp; Integrity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3889"/>
                                        <w:sz w:val="14"/>
                                        <w:vertAlign w:val="baseline"/>
                                      </w:rPr>
                                    </w:r>
                                  </w:p>
                                </w:txbxContent>
                              </wps:txbx>
                              <wps:bodyPr anchorCtr="0" anchor="t" bIns="45700" lIns="91425" spcFirstLastPara="1" rIns="91425" wrap="square" tIns="45700">
                                <a:noAutofit/>
                              </wps:bodyPr>
                            </wps:wsp>
                            <pic:pic>
                              <pic:nvPicPr>
                                <pic:cNvPr id="11" name="Shape 11"/>
                                <pic:cNvPicPr preferRelativeResize="0"/>
                              </pic:nvPicPr>
                              <pic:blipFill rotWithShape="1">
                                <a:blip r:embed="rId3">
                                  <a:alphaModFix/>
                                </a:blip>
                                <a:srcRect b="0" l="0" r="0" t="0"/>
                                <a:stretch/>
                              </pic:blipFill>
                              <pic:spPr>
                                <a:xfrm>
                                  <a:off x="4502600" y="2010600"/>
                                  <a:ext cx="1401125" cy="142875"/>
                                </a:xfrm>
                                <a:prstGeom prst="rect">
                                  <a:avLst/>
                                </a:prstGeom>
                                <a:noFill/>
                                <a:ln>
                                  <a:noFill/>
                                </a:ln>
                              </pic:spPr>
                            </pic:pic>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952500</wp:posOffset>
              </wp:positionV>
              <wp:extent cx="1876425" cy="4095750"/>
              <wp:effectExtent b="0" l="0" r="0" t="0"/>
              <wp:wrapSquare wrapText="bothSides" distB="0" distT="0" distL="114300" distR="114300"/>
              <wp:docPr id="63"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1876425" cy="40957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1" style="position:absolute;width:612.95pt;height:792.9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18"/>
        <w:szCs w:val="1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43D7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5E6EFF"/>
    <w:pPr>
      <w:tabs>
        <w:tab w:val="center" w:pos="4680"/>
        <w:tab w:val="right" w:pos="9360"/>
      </w:tabs>
    </w:pPr>
  </w:style>
  <w:style w:type="character" w:styleId="HeaderChar" w:customStyle="1">
    <w:name w:val="Header Char"/>
    <w:basedOn w:val="DefaultParagraphFont"/>
    <w:link w:val="Header"/>
    <w:uiPriority w:val="99"/>
    <w:rsid w:val="005E6EFF"/>
  </w:style>
  <w:style w:type="paragraph" w:styleId="Footer">
    <w:name w:val="footer"/>
    <w:basedOn w:val="Normal"/>
    <w:link w:val="FooterChar"/>
    <w:uiPriority w:val="99"/>
    <w:unhideWhenUsed w:val="1"/>
    <w:rsid w:val="005E6EFF"/>
    <w:pPr>
      <w:tabs>
        <w:tab w:val="center" w:pos="4680"/>
        <w:tab w:val="right" w:pos="9360"/>
      </w:tabs>
    </w:pPr>
  </w:style>
  <w:style w:type="character" w:styleId="FooterChar" w:customStyle="1">
    <w:name w:val="Footer Char"/>
    <w:basedOn w:val="DefaultParagraphFont"/>
    <w:link w:val="Footer"/>
    <w:uiPriority w:val="99"/>
    <w:rsid w:val="005E6EFF"/>
  </w:style>
  <w:style w:type="paragraph" w:styleId="HSCRCName" w:customStyle="1">
    <w:name w:val="HSCRC Name"/>
    <w:basedOn w:val="Normal"/>
    <w:qFormat w:val="1"/>
    <w:rsid w:val="00A56306"/>
    <w:rPr>
      <w:rFonts w:ascii="Raleway" w:hAnsi="Raleway"/>
      <w:b w:val="1"/>
      <w:bCs w:val="1"/>
      <w:color w:val="003889"/>
      <w:sz w:val="14"/>
      <w:szCs w:val="14"/>
    </w:rPr>
  </w:style>
  <w:style w:type="paragraph" w:styleId="HSCRCTitle" w:customStyle="1">
    <w:name w:val="HSCRC Title"/>
    <w:basedOn w:val="Normal"/>
    <w:qFormat w:val="1"/>
    <w:rsid w:val="00A56306"/>
    <w:rPr>
      <w:rFonts w:ascii="Raleway Medium" w:hAnsi="Raleway Medium"/>
      <w:color w:val="003889"/>
      <w:sz w:val="14"/>
      <w:szCs w:val="14"/>
    </w:rPr>
  </w:style>
  <w:style w:type="paragraph" w:styleId="HSCRCFooter" w:customStyle="1">
    <w:name w:val="HSCRC Footer"/>
    <w:basedOn w:val="Normal"/>
    <w:qFormat w:val="1"/>
    <w:rsid w:val="00A12421"/>
    <w:pPr>
      <w:jc w:val="center"/>
    </w:pPr>
    <w:rPr>
      <w:rFonts w:ascii="Raleway Medium" w:hAnsi="Raleway Medium"/>
      <w:color w:val="003889"/>
      <w:sz w:val="17"/>
      <w:szCs w:val="17"/>
    </w:rPr>
  </w:style>
  <w:style w:type="paragraph" w:styleId="HSCRCFooterBold" w:customStyle="1">
    <w:name w:val="HSCRC Footer Bold"/>
    <w:basedOn w:val="Normal"/>
    <w:qFormat w:val="1"/>
    <w:rsid w:val="00A12421"/>
    <w:pPr>
      <w:jc w:val="center"/>
    </w:pPr>
    <w:rPr>
      <w:rFonts w:ascii="Raleway" w:hAnsi="Raleway"/>
      <w:b w:val="1"/>
      <w:bCs w:val="1"/>
      <w:color w:val="003889"/>
      <w:sz w:val="17"/>
      <w:szCs w:val="17"/>
    </w:rPr>
  </w:style>
  <w:style w:type="paragraph" w:styleId="HSCRCNormal" w:customStyle="1">
    <w:name w:val="HSCRC Normal"/>
    <w:basedOn w:val="HSCRCTitle"/>
    <w:qFormat w:val="1"/>
    <w:rsid w:val="00844D07"/>
  </w:style>
  <w:style w:type="paragraph" w:styleId="Normal-CoverLetter" w:customStyle="1">
    <w:name w:val="Normal - Cover Letter"/>
    <w:basedOn w:val="Normal"/>
    <w:qFormat w:val="1"/>
    <w:rsid w:val="00A43D72"/>
    <w:pPr>
      <w:tabs>
        <w:tab w:val="left" w:pos="1800"/>
      </w:tabs>
      <w:ind w:left="317" w:right="2549"/>
    </w:pPr>
    <w:rPr>
      <w:noProof w:val="1"/>
    </w:rPr>
  </w:style>
  <w:style w:type="character" w:styleId="PageNumber">
    <w:name w:val="page number"/>
    <w:basedOn w:val="DefaultParagraphFont"/>
    <w:uiPriority w:val="99"/>
    <w:semiHidden w:val="1"/>
    <w:unhideWhenUsed w:val="1"/>
    <w:rsid w:val="00E33E9D"/>
  </w:style>
  <w:style w:type="paragraph" w:styleId="HSCRCPageNumbers" w:customStyle="1">
    <w:name w:val="HSCRC Page Numbers"/>
    <w:basedOn w:val="Footer"/>
    <w:qFormat w:val="1"/>
    <w:rsid w:val="0007695C"/>
    <w:pPr>
      <w:framePr w:lines="0" w:wrap="none" w:hAnchor="page" w:vAnchor="text" w:x="11342" w:y="-184"/>
    </w:pPr>
    <w:rPr>
      <w:rFonts w:ascii="Raleway Medium" w:hAnsi="Raleway Medium"/>
      <w:color w:val="003889"/>
      <w:sz w:val="16"/>
      <w:szCs w:val="16"/>
    </w:rPr>
  </w:style>
  <w:style w:type="paragraph" w:styleId="Normal-Pages" w:customStyle="1">
    <w:name w:val="Normal - Pages"/>
    <w:basedOn w:val="Normal"/>
    <w:qFormat w:val="1"/>
    <w:rsid w:val="001A2CDD"/>
    <w:pPr>
      <w:tabs>
        <w:tab w:val="left" w:pos="1800"/>
      </w:tabs>
      <w:ind w:left="317" w:right="-90"/>
    </w:pPr>
  </w:style>
  <w:style w:type="paragraph" w:styleId="BalloonText">
    <w:name w:val="Balloon Text"/>
    <w:basedOn w:val="Normal"/>
    <w:link w:val="BalloonTextChar"/>
    <w:uiPriority w:val="99"/>
    <w:semiHidden w:val="1"/>
    <w:unhideWhenUsed w:val="1"/>
    <w:rsid w:val="0051663C"/>
    <w:rPr>
      <w:rFonts w:ascii="Times New Roman" w:cs="Times New Roman" w:hAnsi="Times New Roman"/>
    </w:rPr>
  </w:style>
  <w:style w:type="character" w:styleId="BalloonTextChar" w:customStyle="1">
    <w:name w:val="Balloon Text Char"/>
    <w:basedOn w:val="DefaultParagraphFont"/>
    <w:link w:val="BalloonText"/>
    <w:uiPriority w:val="99"/>
    <w:semiHidden w:val="1"/>
    <w:rsid w:val="0051663C"/>
    <w:rPr>
      <w:rFonts w:ascii="Times New Roman" w:cs="Times New Roman" w:hAnsi="Times New Roman"/>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0E32BF"/>
    <w:rPr>
      <w:color w:val="0563c1" w:themeColor="hyperlink"/>
      <w:u w:val="single"/>
    </w:rPr>
  </w:style>
  <w:style w:type="character" w:styleId="UnresolvedMention">
    <w:name w:val="Unresolved Mention"/>
    <w:basedOn w:val="DefaultParagraphFont"/>
    <w:uiPriority w:val="99"/>
    <w:semiHidden w:val="1"/>
    <w:unhideWhenUsed w:val="1"/>
    <w:rsid w:val="000E32BF"/>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hyperlink" Target="mailto:Oscar.Ibarra@maryland.gov" TargetMode="External"/><Relationship Id="rId18" Type="http://schemas.openxmlformats.org/officeDocument/2006/relationships/customXml" Target="../customXML/item4.xml"/><Relationship Id="rId3" Type="http://schemas.openxmlformats.org/officeDocument/2006/relationships/fontTable" Target="fontTable.xml"/><Relationship Id="rId12" Type="http://schemas.openxmlformats.org/officeDocument/2006/relationships/header" Target="header3.xml"/><Relationship Id="rId7" Type="http://schemas.openxmlformats.org/officeDocument/2006/relationships/hyperlink" Target="https://hscrc.maryland.gov/Pages/ED-length-of-stay-workgroup.aspx"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footer" Target="footer3.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yperlink" Target="mailto:curtis.wills@maryland.gov"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alewayMedium-regular.ttf"/><Relationship Id="rId6" Type="http://schemas.openxmlformats.org/officeDocument/2006/relationships/font" Target="fonts/RalewayMedium-bold.ttf"/><Relationship Id="rId7" Type="http://schemas.openxmlformats.org/officeDocument/2006/relationships/font" Target="fonts/RalewayMedium-italic.ttf"/><Relationship Id="rId8" Type="http://schemas.openxmlformats.org/officeDocument/2006/relationships/font" Target="fonts/Raleway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WUEeW9Bb5NIWCZbGUtBAq9tOA==">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EB9677-B0E7-43F6-96DD-28C30A25AD80}"/>
</file>

<file path=customXML/itemProps3.xml><?xml version="1.0" encoding="utf-8"?>
<ds:datastoreItem xmlns:ds="http://schemas.openxmlformats.org/officeDocument/2006/customXml" ds:itemID="{3FC6C1FF-D1F1-4F7E-82EB-0A5A0F91A244}"/>
</file>

<file path=customXML/itemProps4.xml><?xml version="1.0" encoding="utf-8"?>
<ds:datastoreItem xmlns:ds="http://schemas.openxmlformats.org/officeDocument/2006/customXml" ds:itemID="{20DA1831-5391-4EAA-9D4F-E119C77EAA2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Lin</dc:creator>
  <dcterms:created xsi:type="dcterms:W3CDTF">2023-12-21T16:37:00Z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