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2525" w:rsidRDefault="006D2525" w:rsidP="006D2525">
      <w:pPr>
        <w:spacing w:after="0" w:line="360" w:lineRule="auto"/>
        <w:jc w:val="center"/>
        <w:rPr>
          <w:rFonts w:ascii="Calibri" w:eastAsia="Times New Roman" w:hAnsi="Calibri" w:cs="Times New Roman"/>
          <w:b/>
          <w:sz w:val="24"/>
          <w:szCs w:val="24"/>
        </w:rPr>
      </w:pPr>
      <w:r>
        <w:rPr>
          <w:rFonts w:ascii="Calibri" w:eastAsia="Times New Roman" w:hAnsi="Calibri" w:cs="Times New Roman"/>
          <w:b/>
          <w:sz w:val="24"/>
          <w:szCs w:val="24"/>
        </w:rPr>
        <w:t>TABLE OF CONTENTS FOR THE RFP</w:t>
      </w:r>
    </w:p>
    <w:p w:rsidR="006D2525" w:rsidRDefault="006D2525" w:rsidP="00E62ACE">
      <w:pPr>
        <w:pStyle w:val="ListParagraph"/>
        <w:spacing w:after="0" w:line="360" w:lineRule="auto"/>
        <w:ind w:left="1080"/>
        <w:rPr>
          <w:rFonts w:ascii="Calibri" w:eastAsia="Times New Roman" w:hAnsi="Calibri" w:cs="Times New Roman"/>
          <w:b/>
          <w:sz w:val="24"/>
          <w:szCs w:val="24"/>
        </w:rPr>
      </w:pPr>
    </w:p>
    <w:p w:rsidR="00087262" w:rsidRPr="006D6B05" w:rsidRDefault="00087262" w:rsidP="00E62ACE">
      <w:pPr>
        <w:pStyle w:val="ListParagraph"/>
        <w:numPr>
          <w:ilvl w:val="0"/>
          <w:numId w:val="5"/>
        </w:numPr>
        <w:spacing w:after="0" w:line="360" w:lineRule="auto"/>
        <w:rPr>
          <w:b/>
          <w:sz w:val="24"/>
          <w:szCs w:val="24"/>
        </w:rPr>
      </w:pPr>
      <w:r w:rsidRPr="006D6B05">
        <w:rPr>
          <w:b/>
          <w:sz w:val="24"/>
          <w:szCs w:val="24"/>
        </w:rPr>
        <w:t>Purpose of request for proposals</w:t>
      </w:r>
    </w:p>
    <w:p w:rsidR="006D2525" w:rsidRDefault="006D2525" w:rsidP="00E62ACE">
      <w:pPr>
        <w:pStyle w:val="ListParagraph"/>
        <w:numPr>
          <w:ilvl w:val="0"/>
          <w:numId w:val="5"/>
        </w:numPr>
        <w:spacing w:after="0" w:line="360" w:lineRule="auto"/>
        <w:rPr>
          <w:rFonts w:ascii="Calibri" w:eastAsia="Times New Roman" w:hAnsi="Calibri" w:cs="Times New Roman"/>
          <w:b/>
          <w:sz w:val="24"/>
          <w:szCs w:val="24"/>
        </w:rPr>
      </w:pPr>
      <w:r w:rsidRPr="00480D62">
        <w:rPr>
          <w:rFonts w:ascii="Calibri" w:eastAsia="Times New Roman" w:hAnsi="Calibri" w:cs="Times New Roman"/>
          <w:b/>
          <w:sz w:val="24"/>
          <w:szCs w:val="24"/>
        </w:rPr>
        <w:t>Background</w:t>
      </w:r>
    </w:p>
    <w:p w:rsidR="006D2525" w:rsidRDefault="006D2525" w:rsidP="00E62ACE">
      <w:pPr>
        <w:pStyle w:val="ListParagraph"/>
        <w:numPr>
          <w:ilvl w:val="0"/>
          <w:numId w:val="5"/>
        </w:numPr>
        <w:spacing w:after="0" w:line="360" w:lineRule="auto"/>
        <w:rPr>
          <w:b/>
          <w:sz w:val="24"/>
          <w:szCs w:val="24"/>
        </w:rPr>
      </w:pPr>
      <w:r w:rsidRPr="006D6B05">
        <w:rPr>
          <w:b/>
          <w:sz w:val="24"/>
          <w:szCs w:val="24"/>
        </w:rPr>
        <w:t>Eligibility criteria</w:t>
      </w:r>
    </w:p>
    <w:p w:rsidR="00E62ACE" w:rsidRPr="006D6B05" w:rsidRDefault="00E62ACE" w:rsidP="00E62ACE">
      <w:pPr>
        <w:pStyle w:val="ListParagraph"/>
        <w:numPr>
          <w:ilvl w:val="0"/>
          <w:numId w:val="5"/>
        </w:numPr>
        <w:spacing w:after="0" w:line="360" w:lineRule="auto"/>
        <w:rPr>
          <w:b/>
          <w:sz w:val="24"/>
          <w:szCs w:val="24"/>
        </w:rPr>
      </w:pPr>
      <w:r>
        <w:rPr>
          <w:b/>
          <w:sz w:val="24"/>
          <w:szCs w:val="24"/>
        </w:rPr>
        <w:t>Application requirement</w:t>
      </w:r>
    </w:p>
    <w:p w:rsidR="006D2525" w:rsidRPr="00E62ACE" w:rsidRDefault="006D2525" w:rsidP="00E62ACE">
      <w:pPr>
        <w:pStyle w:val="ListParagraph"/>
        <w:numPr>
          <w:ilvl w:val="2"/>
          <w:numId w:val="5"/>
        </w:numPr>
        <w:spacing w:after="0" w:line="360" w:lineRule="auto"/>
        <w:rPr>
          <w:sz w:val="24"/>
          <w:szCs w:val="24"/>
        </w:rPr>
      </w:pPr>
      <w:r w:rsidRPr="00E62ACE">
        <w:rPr>
          <w:sz w:val="24"/>
          <w:szCs w:val="24"/>
        </w:rPr>
        <w:t>Table of contents</w:t>
      </w:r>
    </w:p>
    <w:p w:rsidR="006D2525" w:rsidRPr="00E62ACE" w:rsidRDefault="006D2525" w:rsidP="00E62ACE">
      <w:pPr>
        <w:pStyle w:val="ListParagraph"/>
        <w:numPr>
          <w:ilvl w:val="2"/>
          <w:numId w:val="5"/>
        </w:numPr>
        <w:spacing w:after="0" w:line="360" w:lineRule="auto"/>
        <w:rPr>
          <w:sz w:val="24"/>
          <w:szCs w:val="24"/>
        </w:rPr>
      </w:pPr>
      <w:r w:rsidRPr="00E62ACE">
        <w:rPr>
          <w:sz w:val="24"/>
          <w:szCs w:val="24"/>
        </w:rPr>
        <w:t>One page summary</w:t>
      </w:r>
    </w:p>
    <w:p w:rsidR="006D2525" w:rsidRPr="00E62ACE" w:rsidRDefault="006D2525" w:rsidP="00E62ACE">
      <w:pPr>
        <w:pStyle w:val="ListParagraph"/>
        <w:numPr>
          <w:ilvl w:val="2"/>
          <w:numId w:val="5"/>
        </w:numPr>
        <w:spacing w:after="0" w:line="360" w:lineRule="auto"/>
        <w:rPr>
          <w:sz w:val="24"/>
          <w:szCs w:val="24"/>
        </w:rPr>
      </w:pPr>
      <w:r w:rsidRPr="00E62ACE">
        <w:rPr>
          <w:sz w:val="24"/>
          <w:szCs w:val="24"/>
        </w:rPr>
        <w:t>Project narrative</w:t>
      </w:r>
    </w:p>
    <w:p w:rsidR="006D2525" w:rsidRPr="006D6B05" w:rsidRDefault="006D2525" w:rsidP="00E62ACE">
      <w:pPr>
        <w:pStyle w:val="ListParagraph"/>
        <w:numPr>
          <w:ilvl w:val="3"/>
          <w:numId w:val="5"/>
        </w:numPr>
        <w:spacing w:after="0" w:line="360" w:lineRule="auto"/>
        <w:rPr>
          <w:i/>
          <w:sz w:val="24"/>
          <w:szCs w:val="24"/>
        </w:rPr>
      </w:pPr>
      <w:r w:rsidRPr="006D6B05">
        <w:rPr>
          <w:i/>
          <w:sz w:val="24"/>
          <w:szCs w:val="24"/>
        </w:rPr>
        <w:t>Introduction and need assessment</w:t>
      </w:r>
    </w:p>
    <w:p w:rsidR="006D2525" w:rsidRPr="006D6B05" w:rsidRDefault="006D2525" w:rsidP="00E62ACE">
      <w:pPr>
        <w:pStyle w:val="ListParagraph"/>
        <w:numPr>
          <w:ilvl w:val="3"/>
          <w:numId w:val="5"/>
        </w:numPr>
        <w:spacing w:after="0" w:line="360" w:lineRule="auto"/>
        <w:rPr>
          <w:i/>
          <w:sz w:val="24"/>
          <w:szCs w:val="24"/>
        </w:rPr>
      </w:pPr>
      <w:r w:rsidRPr="006D6B05">
        <w:rPr>
          <w:i/>
          <w:sz w:val="24"/>
          <w:szCs w:val="24"/>
        </w:rPr>
        <w:t>Target population</w:t>
      </w:r>
    </w:p>
    <w:p w:rsidR="006D2525" w:rsidRPr="006D6B05" w:rsidRDefault="006D2525" w:rsidP="00E62ACE">
      <w:pPr>
        <w:pStyle w:val="ListParagraph"/>
        <w:numPr>
          <w:ilvl w:val="3"/>
          <w:numId w:val="5"/>
        </w:numPr>
        <w:spacing w:after="0" w:line="360" w:lineRule="auto"/>
        <w:rPr>
          <w:i/>
          <w:sz w:val="24"/>
          <w:szCs w:val="24"/>
        </w:rPr>
      </w:pPr>
      <w:r w:rsidRPr="006D6B05">
        <w:rPr>
          <w:i/>
          <w:sz w:val="24"/>
          <w:szCs w:val="24"/>
        </w:rPr>
        <w:t>Workplan</w:t>
      </w:r>
    </w:p>
    <w:p w:rsidR="006D2525" w:rsidRPr="006D6B05" w:rsidRDefault="006D2525" w:rsidP="00E62ACE">
      <w:pPr>
        <w:pStyle w:val="ListParagraph"/>
        <w:numPr>
          <w:ilvl w:val="3"/>
          <w:numId w:val="5"/>
        </w:numPr>
        <w:spacing w:after="0" w:line="360" w:lineRule="auto"/>
        <w:rPr>
          <w:i/>
          <w:sz w:val="24"/>
          <w:szCs w:val="24"/>
        </w:rPr>
      </w:pPr>
      <w:r w:rsidRPr="006D6B05">
        <w:rPr>
          <w:i/>
          <w:sz w:val="24"/>
          <w:szCs w:val="24"/>
        </w:rPr>
        <w:t>Evaluation plan</w:t>
      </w:r>
    </w:p>
    <w:p w:rsidR="006D2525" w:rsidRPr="006D6B05" w:rsidRDefault="006D2525" w:rsidP="00E62ACE">
      <w:pPr>
        <w:pStyle w:val="ListParagraph"/>
        <w:numPr>
          <w:ilvl w:val="3"/>
          <w:numId w:val="5"/>
        </w:numPr>
        <w:spacing w:after="0" w:line="360" w:lineRule="auto"/>
        <w:rPr>
          <w:i/>
          <w:sz w:val="24"/>
          <w:szCs w:val="24"/>
        </w:rPr>
      </w:pPr>
      <w:r w:rsidRPr="006D6B05">
        <w:rPr>
          <w:i/>
          <w:sz w:val="24"/>
          <w:szCs w:val="24"/>
        </w:rPr>
        <w:t>Timeline</w:t>
      </w:r>
    </w:p>
    <w:p w:rsidR="006D2525" w:rsidRDefault="006D2525" w:rsidP="00E62ACE">
      <w:pPr>
        <w:pStyle w:val="ListParagraph"/>
        <w:numPr>
          <w:ilvl w:val="3"/>
          <w:numId w:val="5"/>
        </w:numPr>
        <w:spacing w:after="0" w:line="360" w:lineRule="auto"/>
        <w:rPr>
          <w:i/>
          <w:sz w:val="24"/>
          <w:szCs w:val="24"/>
        </w:rPr>
      </w:pPr>
      <w:r w:rsidRPr="006D6B05">
        <w:rPr>
          <w:i/>
          <w:sz w:val="24"/>
          <w:szCs w:val="24"/>
        </w:rPr>
        <w:t>Resources</w:t>
      </w:r>
    </w:p>
    <w:p w:rsidR="00B97DBA" w:rsidRPr="006D6B05" w:rsidRDefault="00B97DBA" w:rsidP="00E62ACE">
      <w:pPr>
        <w:pStyle w:val="ListParagraph"/>
        <w:numPr>
          <w:ilvl w:val="3"/>
          <w:numId w:val="5"/>
        </w:numPr>
        <w:spacing w:after="0" w:line="360" w:lineRule="auto"/>
        <w:rPr>
          <w:i/>
          <w:sz w:val="24"/>
          <w:szCs w:val="24"/>
        </w:rPr>
      </w:pPr>
      <w:r>
        <w:rPr>
          <w:i/>
          <w:sz w:val="24"/>
          <w:szCs w:val="24"/>
        </w:rPr>
        <w:t>Sustainability</w:t>
      </w:r>
    </w:p>
    <w:p w:rsidR="006D2525" w:rsidRPr="00A42BD6" w:rsidRDefault="006D2525" w:rsidP="00E62ACE">
      <w:pPr>
        <w:pStyle w:val="ListParagraph"/>
        <w:numPr>
          <w:ilvl w:val="2"/>
          <w:numId w:val="5"/>
        </w:numPr>
        <w:spacing w:after="0" w:line="360" w:lineRule="auto"/>
        <w:rPr>
          <w:sz w:val="24"/>
          <w:szCs w:val="24"/>
        </w:rPr>
      </w:pPr>
      <w:r w:rsidRPr="00A42BD6">
        <w:rPr>
          <w:sz w:val="24"/>
          <w:szCs w:val="24"/>
        </w:rPr>
        <w:t>Budget justification</w:t>
      </w:r>
    </w:p>
    <w:p w:rsidR="006D2525" w:rsidRPr="00A42BD6" w:rsidRDefault="006D2525" w:rsidP="00E62ACE">
      <w:pPr>
        <w:pStyle w:val="ListParagraph"/>
        <w:numPr>
          <w:ilvl w:val="2"/>
          <w:numId w:val="5"/>
        </w:numPr>
        <w:spacing w:after="0" w:line="360" w:lineRule="auto"/>
        <w:rPr>
          <w:sz w:val="24"/>
          <w:szCs w:val="24"/>
        </w:rPr>
      </w:pPr>
      <w:r w:rsidRPr="00A42BD6">
        <w:rPr>
          <w:sz w:val="24"/>
          <w:szCs w:val="24"/>
        </w:rPr>
        <w:t>Matching cost</w:t>
      </w:r>
    </w:p>
    <w:p w:rsidR="006D2525" w:rsidRPr="00A42BD6" w:rsidRDefault="006D2525" w:rsidP="00E62ACE">
      <w:pPr>
        <w:pStyle w:val="ListParagraph"/>
        <w:numPr>
          <w:ilvl w:val="2"/>
          <w:numId w:val="5"/>
        </w:numPr>
        <w:spacing w:after="0" w:line="360" w:lineRule="auto"/>
        <w:rPr>
          <w:sz w:val="24"/>
          <w:szCs w:val="24"/>
        </w:rPr>
      </w:pPr>
      <w:r w:rsidRPr="00A42BD6">
        <w:rPr>
          <w:sz w:val="24"/>
          <w:szCs w:val="24"/>
        </w:rPr>
        <w:t>Biosketches for key personnel</w:t>
      </w:r>
    </w:p>
    <w:p w:rsidR="006D2525" w:rsidRPr="00A42BD6" w:rsidRDefault="006D2525" w:rsidP="00E62ACE">
      <w:pPr>
        <w:pStyle w:val="ListParagraph"/>
        <w:numPr>
          <w:ilvl w:val="2"/>
          <w:numId w:val="5"/>
        </w:numPr>
        <w:spacing w:after="0" w:line="360" w:lineRule="auto"/>
        <w:rPr>
          <w:sz w:val="24"/>
          <w:szCs w:val="24"/>
        </w:rPr>
      </w:pPr>
      <w:r w:rsidRPr="00A42BD6">
        <w:rPr>
          <w:sz w:val="24"/>
          <w:szCs w:val="24"/>
        </w:rPr>
        <w:t>Letters of support from community partners /consultants</w:t>
      </w:r>
    </w:p>
    <w:p w:rsidR="006D2525" w:rsidRPr="006D6B05" w:rsidRDefault="006D2525" w:rsidP="00E62ACE">
      <w:pPr>
        <w:pStyle w:val="ListParagraph"/>
        <w:numPr>
          <w:ilvl w:val="0"/>
          <w:numId w:val="5"/>
        </w:numPr>
        <w:spacing w:after="0" w:line="360" w:lineRule="auto"/>
        <w:rPr>
          <w:b/>
          <w:sz w:val="24"/>
          <w:szCs w:val="24"/>
        </w:rPr>
      </w:pPr>
      <w:r w:rsidRPr="006D6B05">
        <w:rPr>
          <w:b/>
          <w:sz w:val="24"/>
          <w:szCs w:val="24"/>
        </w:rPr>
        <w:t>Application review</w:t>
      </w:r>
    </w:p>
    <w:p w:rsidR="006D2525" w:rsidRPr="006D6B05" w:rsidRDefault="006D2525" w:rsidP="00E62ACE">
      <w:pPr>
        <w:pStyle w:val="ListParagraph"/>
        <w:numPr>
          <w:ilvl w:val="0"/>
          <w:numId w:val="5"/>
        </w:numPr>
        <w:spacing w:after="0" w:line="360" w:lineRule="auto"/>
        <w:rPr>
          <w:b/>
          <w:sz w:val="24"/>
          <w:szCs w:val="24"/>
        </w:rPr>
      </w:pPr>
      <w:r w:rsidRPr="006D6B05">
        <w:rPr>
          <w:b/>
          <w:sz w:val="24"/>
          <w:szCs w:val="24"/>
        </w:rPr>
        <w:t>Reporting</w:t>
      </w:r>
    </w:p>
    <w:p w:rsidR="006D2525" w:rsidRDefault="006D2525" w:rsidP="00E62ACE">
      <w:pPr>
        <w:spacing w:after="0" w:line="360" w:lineRule="auto"/>
        <w:contextualSpacing/>
        <w:rPr>
          <w:rFonts w:ascii="Calibri" w:eastAsia="Times New Roman" w:hAnsi="Calibri" w:cs="Times New Roman"/>
          <w:b/>
          <w:sz w:val="24"/>
          <w:szCs w:val="24"/>
        </w:rPr>
      </w:pPr>
    </w:p>
    <w:p w:rsidR="006D2525" w:rsidRDefault="006D2525" w:rsidP="00E62ACE">
      <w:pPr>
        <w:spacing w:after="0" w:line="360" w:lineRule="auto"/>
        <w:contextualSpacing/>
        <w:rPr>
          <w:rFonts w:ascii="Calibri" w:eastAsia="Times New Roman" w:hAnsi="Calibri" w:cs="Times New Roman"/>
          <w:b/>
          <w:sz w:val="24"/>
          <w:szCs w:val="24"/>
        </w:rPr>
      </w:pPr>
    </w:p>
    <w:p w:rsidR="006D2525" w:rsidRDefault="006D2525" w:rsidP="00E62ACE">
      <w:pPr>
        <w:spacing w:after="0" w:line="360" w:lineRule="auto"/>
        <w:contextualSpacing/>
        <w:rPr>
          <w:rFonts w:ascii="Calibri" w:eastAsia="Times New Roman" w:hAnsi="Calibri" w:cs="Times New Roman"/>
          <w:b/>
          <w:sz w:val="24"/>
          <w:szCs w:val="24"/>
        </w:rPr>
      </w:pPr>
    </w:p>
    <w:p w:rsidR="006D2525" w:rsidRDefault="006D2525" w:rsidP="00480D62">
      <w:pPr>
        <w:spacing w:after="0" w:line="360" w:lineRule="auto"/>
        <w:contextualSpacing/>
        <w:rPr>
          <w:rFonts w:ascii="Calibri" w:eastAsia="Times New Roman" w:hAnsi="Calibri" w:cs="Times New Roman"/>
          <w:b/>
          <w:sz w:val="24"/>
          <w:szCs w:val="24"/>
        </w:rPr>
      </w:pPr>
    </w:p>
    <w:p w:rsidR="00E62ACE" w:rsidRDefault="00E62ACE" w:rsidP="00480D62">
      <w:pPr>
        <w:spacing w:after="0" w:line="360" w:lineRule="auto"/>
        <w:contextualSpacing/>
        <w:rPr>
          <w:rFonts w:ascii="Calibri" w:eastAsia="Times New Roman" w:hAnsi="Calibri" w:cs="Times New Roman"/>
          <w:b/>
          <w:sz w:val="24"/>
          <w:szCs w:val="24"/>
        </w:rPr>
      </w:pPr>
    </w:p>
    <w:p w:rsidR="00E62ACE" w:rsidRDefault="00E62ACE">
      <w:pPr>
        <w:rPr>
          <w:rFonts w:ascii="Calibri" w:eastAsia="Times New Roman" w:hAnsi="Calibri" w:cs="Times New Roman"/>
          <w:b/>
          <w:sz w:val="24"/>
          <w:szCs w:val="24"/>
        </w:rPr>
      </w:pPr>
      <w:r>
        <w:rPr>
          <w:rFonts w:ascii="Calibri" w:eastAsia="Times New Roman" w:hAnsi="Calibri" w:cs="Times New Roman"/>
          <w:b/>
          <w:sz w:val="24"/>
          <w:szCs w:val="24"/>
        </w:rPr>
        <w:br w:type="page"/>
      </w:r>
    </w:p>
    <w:p w:rsidR="000B4149" w:rsidRPr="00480D62" w:rsidRDefault="000B4149" w:rsidP="000B4149">
      <w:pPr>
        <w:pStyle w:val="ListParagraph"/>
        <w:numPr>
          <w:ilvl w:val="0"/>
          <w:numId w:val="16"/>
        </w:numPr>
        <w:spacing w:after="0" w:line="360" w:lineRule="auto"/>
        <w:rPr>
          <w:rFonts w:ascii="Calibri" w:eastAsia="Times New Roman" w:hAnsi="Calibri" w:cs="Times New Roman"/>
          <w:b/>
          <w:sz w:val="24"/>
          <w:szCs w:val="24"/>
        </w:rPr>
      </w:pPr>
      <w:r w:rsidRPr="00480D62">
        <w:rPr>
          <w:rFonts w:ascii="Calibri" w:eastAsia="Times New Roman" w:hAnsi="Calibri" w:cs="Times New Roman"/>
          <w:b/>
          <w:sz w:val="24"/>
          <w:szCs w:val="24"/>
        </w:rPr>
        <w:lastRenderedPageBreak/>
        <w:t xml:space="preserve">Purpose of request for proposals </w:t>
      </w:r>
    </w:p>
    <w:p w:rsidR="000B4149" w:rsidRDefault="000B4149" w:rsidP="0058336E">
      <w:pPr>
        <w:spacing w:after="0" w:line="360" w:lineRule="auto"/>
        <w:rPr>
          <w:rFonts w:ascii="Calibri" w:eastAsia="Times New Roman" w:hAnsi="Calibri" w:cs="Times New Roman"/>
          <w:sz w:val="24"/>
          <w:szCs w:val="24"/>
        </w:rPr>
      </w:pPr>
      <w:r w:rsidRPr="0055792F">
        <w:rPr>
          <w:rFonts w:ascii="Calibri" w:eastAsia="Times New Roman" w:hAnsi="Calibri" w:cs="Times New Roman"/>
          <w:sz w:val="24"/>
          <w:szCs w:val="24"/>
        </w:rPr>
        <w:t xml:space="preserve">Develop and implement the Population Health Work Force Support for Disadvantaged Areas Program (“PWSDA”) established by the Health Services Cost Review Commission (“HSCRC,” or </w:t>
      </w:r>
      <w:r w:rsidRPr="00FD287B">
        <w:rPr>
          <w:rFonts w:ascii="Calibri" w:eastAsia="Times New Roman" w:hAnsi="Calibri" w:cs="Times New Roman"/>
          <w:sz w:val="24"/>
          <w:szCs w:val="24"/>
        </w:rPr>
        <w:t xml:space="preserve">“Commission”) pursuant to the approval of a recommendation on December 9, 2015. The HSCRC will provide up to $10 million </w:t>
      </w:r>
      <w:r w:rsidR="007562BF" w:rsidRPr="00FD287B">
        <w:rPr>
          <w:rFonts w:ascii="Calibri" w:eastAsia="Times New Roman" w:hAnsi="Calibri" w:cs="Times New Roman"/>
          <w:sz w:val="24"/>
          <w:szCs w:val="24"/>
        </w:rPr>
        <w:t xml:space="preserve">in net revenue </w:t>
      </w:r>
      <w:r w:rsidRPr="00FD287B">
        <w:rPr>
          <w:rFonts w:ascii="Calibri" w:eastAsia="Times New Roman" w:hAnsi="Calibri" w:cs="Times New Roman"/>
          <w:sz w:val="24"/>
          <w:szCs w:val="24"/>
        </w:rPr>
        <w:t>in hospital rates on a competitive basis for hospitals committing to train and hire workers from geographic areas of high economic disparities and unemployment to fill new care coordination, population health, health information exchange, health information technology, consumer engagement, and related positions.</w:t>
      </w:r>
      <w:r w:rsidR="00E62ACE" w:rsidRPr="00FD287B">
        <w:rPr>
          <w:rFonts w:ascii="Calibri" w:eastAsia="Times New Roman" w:hAnsi="Calibri" w:cs="Times New Roman"/>
          <w:sz w:val="24"/>
          <w:szCs w:val="24"/>
        </w:rPr>
        <w:t xml:space="preserve">  The ultimate goal is to create community-based </w:t>
      </w:r>
      <w:r w:rsidR="00803FE4" w:rsidRPr="00FD287B">
        <w:rPr>
          <w:rFonts w:ascii="Calibri" w:eastAsia="Times New Roman" w:hAnsi="Calibri" w:cs="Times New Roman"/>
          <w:sz w:val="24"/>
          <w:szCs w:val="24"/>
        </w:rPr>
        <w:t>jobs</w:t>
      </w:r>
      <w:r w:rsidR="00146C6A" w:rsidRPr="00FD287B">
        <w:rPr>
          <w:rFonts w:ascii="Calibri" w:eastAsia="Times New Roman" w:hAnsi="Calibri" w:cs="Times New Roman"/>
          <w:sz w:val="24"/>
          <w:szCs w:val="24"/>
        </w:rPr>
        <w:t xml:space="preserve"> with reasonable wages</w:t>
      </w:r>
      <w:r w:rsidR="00803FE4" w:rsidRPr="00FD287B">
        <w:rPr>
          <w:rFonts w:ascii="Calibri" w:eastAsia="Times New Roman" w:hAnsi="Calibri" w:cs="Times New Roman"/>
          <w:sz w:val="24"/>
          <w:szCs w:val="24"/>
        </w:rPr>
        <w:t xml:space="preserve"> </w:t>
      </w:r>
      <w:r w:rsidR="00253E30" w:rsidRPr="00FD287B">
        <w:rPr>
          <w:rFonts w:ascii="Calibri" w:eastAsia="Times New Roman" w:hAnsi="Calibri" w:cs="Times New Roman"/>
          <w:sz w:val="24"/>
          <w:szCs w:val="24"/>
        </w:rPr>
        <w:t>that can contribute to improving population health in Maryland</w:t>
      </w:r>
      <w:r w:rsidR="00B3378F" w:rsidRPr="00FD287B">
        <w:rPr>
          <w:rFonts w:ascii="Calibri" w:eastAsia="Times New Roman" w:hAnsi="Calibri" w:cs="Times New Roman"/>
          <w:sz w:val="24"/>
          <w:szCs w:val="24"/>
        </w:rPr>
        <w:t>.</w:t>
      </w:r>
    </w:p>
    <w:p w:rsidR="00087262" w:rsidRDefault="00087262" w:rsidP="000B4149">
      <w:pPr>
        <w:spacing w:after="0" w:line="360" w:lineRule="auto"/>
        <w:ind w:firstLine="360"/>
        <w:rPr>
          <w:rFonts w:ascii="Calibri" w:eastAsia="Times New Roman" w:hAnsi="Calibri" w:cs="Times New Roman"/>
          <w:sz w:val="24"/>
          <w:szCs w:val="24"/>
        </w:rPr>
      </w:pPr>
      <w:bookmarkStart w:id="0" w:name="_GoBack"/>
      <w:bookmarkEnd w:id="0"/>
    </w:p>
    <w:p w:rsidR="00B1001B" w:rsidRPr="00087262" w:rsidRDefault="00B1001B" w:rsidP="00B97DBA">
      <w:pPr>
        <w:pStyle w:val="ListParagraph"/>
        <w:numPr>
          <w:ilvl w:val="0"/>
          <w:numId w:val="16"/>
        </w:numPr>
        <w:spacing w:after="0" w:line="360" w:lineRule="auto"/>
        <w:rPr>
          <w:rFonts w:ascii="Calibri" w:eastAsia="Times New Roman" w:hAnsi="Calibri" w:cs="Times New Roman"/>
          <w:b/>
          <w:sz w:val="24"/>
          <w:szCs w:val="24"/>
        </w:rPr>
      </w:pPr>
      <w:r w:rsidRPr="00087262">
        <w:rPr>
          <w:rFonts w:ascii="Calibri" w:eastAsia="Times New Roman" w:hAnsi="Calibri" w:cs="Times New Roman"/>
          <w:b/>
          <w:sz w:val="24"/>
          <w:szCs w:val="24"/>
        </w:rPr>
        <w:t>Background</w:t>
      </w:r>
    </w:p>
    <w:p w:rsidR="00776813" w:rsidRDefault="003B46BF" w:rsidP="00B3378F">
      <w:pPr>
        <w:spacing w:after="0" w:line="360" w:lineRule="auto"/>
        <w:contextualSpacing/>
        <w:rPr>
          <w:rFonts w:ascii="Calibri" w:eastAsia="Times New Roman" w:hAnsi="Calibri" w:cs="Times New Roman"/>
          <w:sz w:val="24"/>
          <w:szCs w:val="24"/>
        </w:rPr>
      </w:pPr>
      <w:r>
        <w:rPr>
          <w:rFonts w:ascii="Calibri" w:eastAsia="Times New Roman" w:hAnsi="Calibri" w:cs="Times New Roman"/>
          <w:sz w:val="24"/>
          <w:szCs w:val="24"/>
        </w:rPr>
        <w:t>According to the World Health Organization (WHO), “</w:t>
      </w:r>
      <w:r w:rsidR="00E86D34">
        <w:rPr>
          <w:rFonts w:ascii="Calibri" w:eastAsia="Times New Roman" w:hAnsi="Calibri" w:cs="Times New Roman"/>
          <w:sz w:val="24"/>
          <w:szCs w:val="24"/>
        </w:rPr>
        <w:t>s</w:t>
      </w:r>
      <w:r w:rsidRPr="003B46BF">
        <w:rPr>
          <w:rFonts w:ascii="Calibri" w:eastAsia="Times New Roman" w:hAnsi="Calibri" w:cs="Times New Roman"/>
          <w:sz w:val="24"/>
          <w:szCs w:val="24"/>
        </w:rPr>
        <w:t xml:space="preserve">ocial determinants of health include the conditions in which people are born, grow, live, work, and age. </w:t>
      </w:r>
      <w:r w:rsidR="00253E30" w:rsidRPr="00253E30">
        <w:rPr>
          <w:rFonts w:ascii="Calibri" w:eastAsia="Times New Roman" w:hAnsi="Calibri" w:cs="Times New Roman"/>
          <w:sz w:val="24"/>
          <w:szCs w:val="24"/>
        </w:rPr>
        <w:t>These circumstances are shaped by the distribution of money, power and resources at global, national and local levels.</w:t>
      </w:r>
      <w:r>
        <w:rPr>
          <w:rFonts w:ascii="Calibri" w:eastAsia="Times New Roman" w:hAnsi="Calibri" w:cs="Times New Roman"/>
          <w:sz w:val="24"/>
          <w:szCs w:val="24"/>
        </w:rPr>
        <w:t>”</w:t>
      </w:r>
      <w:r w:rsidR="00E86D34">
        <w:rPr>
          <w:rStyle w:val="FootnoteReference"/>
          <w:rFonts w:ascii="Calibri" w:eastAsia="Times New Roman" w:hAnsi="Calibri" w:cs="Times New Roman"/>
          <w:sz w:val="24"/>
          <w:szCs w:val="24"/>
        </w:rPr>
        <w:footnoteReference w:id="1"/>
      </w:r>
      <w:r>
        <w:rPr>
          <w:rFonts w:ascii="Calibri" w:eastAsia="Times New Roman" w:hAnsi="Calibri" w:cs="Times New Roman"/>
          <w:sz w:val="24"/>
          <w:szCs w:val="24"/>
        </w:rPr>
        <w:t xml:space="preserve"> </w:t>
      </w:r>
      <w:r w:rsidR="00B3378F">
        <w:rPr>
          <w:rFonts w:ascii="Calibri" w:eastAsia="Times New Roman" w:hAnsi="Calibri" w:cs="Times New Roman"/>
          <w:sz w:val="24"/>
          <w:szCs w:val="24"/>
        </w:rPr>
        <w:t>Emerging among</w:t>
      </w:r>
      <w:r w:rsidR="00253E30" w:rsidRPr="00776813">
        <w:rPr>
          <w:rFonts w:ascii="Calibri" w:eastAsia="Times New Roman" w:hAnsi="Calibri" w:cs="Times New Roman"/>
          <w:sz w:val="24"/>
          <w:szCs w:val="24"/>
        </w:rPr>
        <w:t xml:space="preserve"> </w:t>
      </w:r>
      <w:r w:rsidR="00B3378F">
        <w:rPr>
          <w:rFonts w:ascii="Calibri" w:eastAsia="Times New Roman" w:hAnsi="Calibri" w:cs="Times New Roman"/>
          <w:sz w:val="24"/>
          <w:szCs w:val="24"/>
        </w:rPr>
        <w:t xml:space="preserve">these conditions are </w:t>
      </w:r>
      <w:r w:rsidR="00776813" w:rsidRPr="00776813">
        <w:rPr>
          <w:rFonts w:ascii="Calibri" w:eastAsia="Times New Roman" w:hAnsi="Calibri" w:cs="Times New Roman"/>
          <w:sz w:val="24"/>
          <w:szCs w:val="24"/>
        </w:rPr>
        <w:t>income, social support, education, occupation, discrimination, and neighborhood conditions</w:t>
      </w:r>
      <w:r w:rsidR="00B3378F">
        <w:rPr>
          <w:rFonts w:ascii="Calibri" w:eastAsia="Times New Roman" w:hAnsi="Calibri" w:cs="Times New Roman"/>
          <w:sz w:val="24"/>
          <w:szCs w:val="24"/>
        </w:rPr>
        <w:t>; and u</w:t>
      </w:r>
      <w:r w:rsidR="00776813" w:rsidRPr="00776813">
        <w:rPr>
          <w:rFonts w:ascii="Calibri" w:eastAsia="Times New Roman" w:hAnsi="Calibri" w:cs="Times New Roman"/>
          <w:sz w:val="24"/>
          <w:szCs w:val="24"/>
        </w:rPr>
        <w:t>neven distribution of social determinants of health leads to health inequities among the population.  Therefore, to improve population health, it is important to address disparities and deprivation in the community.</w:t>
      </w:r>
    </w:p>
    <w:p w:rsidR="00776813" w:rsidRDefault="00776813" w:rsidP="0058336E">
      <w:pPr>
        <w:spacing w:after="0" w:line="360" w:lineRule="auto"/>
        <w:ind w:firstLine="720"/>
        <w:contextualSpacing/>
        <w:rPr>
          <w:rFonts w:ascii="Calibri" w:eastAsia="Times New Roman" w:hAnsi="Calibri" w:cs="Times New Roman"/>
          <w:sz w:val="24"/>
          <w:szCs w:val="24"/>
        </w:rPr>
      </w:pPr>
      <w:r w:rsidRPr="00776813">
        <w:rPr>
          <w:rFonts w:ascii="Calibri" w:eastAsia="Times New Roman" w:hAnsi="Calibri" w:cs="Times New Roman"/>
          <w:sz w:val="24"/>
          <w:szCs w:val="24"/>
        </w:rPr>
        <w:t>Chronic diseases, such as cardiovascular diseases and diabetes are increasing in prevalence, negatively impact</w:t>
      </w:r>
      <w:r w:rsidR="00365D13">
        <w:rPr>
          <w:rFonts w:ascii="Calibri" w:eastAsia="Times New Roman" w:hAnsi="Calibri" w:cs="Times New Roman"/>
          <w:sz w:val="24"/>
          <w:szCs w:val="24"/>
        </w:rPr>
        <w:t>ing</w:t>
      </w:r>
      <w:r w:rsidRPr="00776813">
        <w:rPr>
          <w:rFonts w:ascii="Calibri" w:eastAsia="Times New Roman" w:hAnsi="Calibri" w:cs="Times New Roman"/>
          <w:sz w:val="24"/>
          <w:szCs w:val="24"/>
        </w:rPr>
        <w:t xml:space="preserve"> quality of life and work performance, and generat</w:t>
      </w:r>
      <w:r w:rsidR="00365D13">
        <w:rPr>
          <w:rFonts w:ascii="Calibri" w:eastAsia="Times New Roman" w:hAnsi="Calibri" w:cs="Times New Roman"/>
          <w:sz w:val="24"/>
          <w:szCs w:val="24"/>
        </w:rPr>
        <w:t>ing</w:t>
      </w:r>
      <w:r w:rsidRPr="00776813">
        <w:rPr>
          <w:rFonts w:ascii="Calibri" w:eastAsia="Times New Roman" w:hAnsi="Calibri" w:cs="Times New Roman"/>
          <w:sz w:val="24"/>
          <w:szCs w:val="24"/>
        </w:rPr>
        <w:t xml:space="preserve"> staggering healthcare costs.  Prevention of these and other chronic diseases is and will continue to be a priority of current and future healthcare systems.  To improve the health of the population, the </w:t>
      </w:r>
      <w:r w:rsidR="00365D13">
        <w:rPr>
          <w:rFonts w:ascii="Calibri" w:eastAsia="Times New Roman" w:hAnsi="Calibri" w:cs="Times New Roman"/>
          <w:sz w:val="24"/>
          <w:szCs w:val="24"/>
        </w:rPr>
        <w:t xml:space="preserve">US </w:t>
      </w:r>
      <w:r w:rsidRPr="00776813">
        <w:rPr>
          <w:rFonts w:ascii="Calibri" w:eastAsia="Times New Roman" w:hAnsi="Calibri" w:cs="Times New Roman"/>
          <w:sz w:val="24"/>
          <w:szCs w:val="24"/>
        </w:rPr>
        <w:t>Community Preventive Services Task Force, an independent panel of public health and prevention experts, issued evidence-based recommendations supporting community intervention for prevention and control</w:t>
      </w:r>
      <w:r w:rsidR="00C51C20">
        <w:rPr>
          <w:rFonts w:ascii="Calibri" w:eastAsia="Times New Roman" w:hAnsi="Calibri" w:cs="Times New Roman"/>
          <w:sz w:val="24"/>
          <w:szCs w:val="24"/>
        </w:rPr>
        <w:t xml:space="preserve"> of several diseases, such as </w:t>
      </w:r>
      <w:r w:rsidRPr="00776813">
        <w:rPr>
          <w:rFonts w:ascii="Calibri" w:eastAsia="Times New Roman" w:hAnsi="Calibri" w:cs="Times New Roman"/>
          <w:sz w:val="24"/>
          <w:szCs w:val="24"/>
        </w:rPr>
        <w:t xml:space="preserve">cardiovascular diseases, diabetes, and childhood asthma; all of which are chronic </w:t>
      </w:r>
      <w:r w:rsidR="00C51C20">
        <w:rPr>
          <w:rFonts w:ascii="Calibri" w:eastAsia="Times New Roman" w:hAnsi="Calibri" w:cs="Times New Roman"/>
          <w:sz w:val="24"/>
          <w:szCs w:val="24"/>
        </w:rPr>
        <w:t>conditions</w:t>
      </w:r>
      <w:r w:rsidRPr="00776813">
        <w:rPr>
          <w:rFonts w:ascii="Calibri" w:eastAsia="Times New Roman" w:hAnsi="Calibri" w:cs="Times New Roman"/>
          <w:sz w:val="24"/>
          <w:szCs w:val="24"/>
        </w:rPr>
        <w:t xml:space="preserve"> that disproportiona</w:t>
      </w:r>
      <w:r w:rsidR="00365D13">
        <w:rPr>
          <w:rFonts w:ascii="Calibri" w:eastAsia="Times New Roman" w:hAnsi="Calibri" w:cs="Times New Roman"/>
          <w:sz w:val="24"/>
          <w:szCs w:val="24"/>
        </w:rPr>
        <w:t>te</w:t>
      </w:r>
      <w:r w:rsidRPr="00776813">
        <w:rPr>
          <w:rFonts w:ascii="Calibri" w:eastAsia="Times New Roman" w:hAnsi="Calibri" w:cs="Times New Roman"/>
          <w:sz w:val="24"/>
          <w:szCs w:val="24"/>
        </w:rPr>
        <w:t xml:space="preserve">ly affect disadvantaged populations. </w:t>
      </w:r>
      <w:r w:rsidR="00B3378F">
        <w:rPr>
          <w:rFonts w:ascii="Calibri" w:eastAsia="Times New Roman" w:hAnsi="Calibri" w:cs="Times New Roman"/>
          <w:sz w:val="24"/>
          <w:szCs w:val="24"/>
        </w:rPr>
        <w:t xml:space="preserve"> To further stress </w:t>
      </w:r>
      <w:r w:rsidR="000932CF">
        <w:rPr>
          <w:rFonts w:ascii="Calibri" w:eastAsia="Times New Roman" w:hAnsi="Calibri" w:cs="Times New Roman"/>
          <w:sz w:val="24"/>
          <w:szCs w:val="24"/>
        </w:rPr>
        <w:t xml:space="preserve">the importance of </w:t>
      </w:r>
      <w:r w:rsidR="000932CF">
        <w:rPr>
          <w:rFonts w:ascii="Calibri" w:eastAsia="Times New Roman" w:hAnsi="Calibri" w:cs="Times New Roman"/>
          <w:sz w:val="24"/>
          <w:szCs w:val="24"/>
        </w:rPr>
        <w:lastRenderedPageBreak/>
        <w:t xml:space="preserve">chronic diseases prevention, </w:t>
      </w:r>
      <w:r w:rsidR="00E86D34">
        <w:rPr>
          <w:rFonts w:ascii="Calibri" w:eastAsia="Times New Roman" w:hAnsi="Calibri" w:cs="Times New Roman"/>
          <w:sz w:val="24"/>
          <w:szCs w:val="24"/>
        </w:rPr>
        <w:t>t</w:t>
      </w:r>
      <w:r w:rsidRPr="00776813">
        <w:rPr>
          <w:rFonts w:ascii="Calibri" w:eastAsia="Times New Roman" w:hAnsi="Calibri" w:cs="Times New Roman"/>
          <w:sz w:val="24"/>
          <w:szCs w:val="24"/>
        </w:rPr>
        <w:t xml:space="preserve">he Task Force </w:t>
      </w:r>
      <w:r w:rsidR="000932CF">
        <w:rPr>
          <w:rFonts w:ascii="Calibri" w:eastAsia="Times New Roman" w:hAnsi="Calibri" w:cs="Times New Roman"/>
          <w:sz w:val="24"/>
          <w:szCs w:val="24"/>
        </w:rPr>
        <w:t xml:space="preserve">determined that there is sufficient evidence for the </w:t>
      </w:r>
      <w:r w:rsidRPr="00776813">
        <w:rPr>
          <w:rFonts w:ascii="Calibri" w:eastAsia="Times New Roman" w:hAnsi="Calibri" w:cs="Times New Roman"/>
          <w:sz w:val="24"/>
          <w:szCs w:val="24"/>
        </w:rPr>
        <w:t xml:space="preserve">effectiveness for </w:t>
      </w:r>
      <w:r w:rsidR="000932CF">
        <w:rPr>
          <w:rFonts w:ascii="Calibri" w:eastAsia="Times New Roman" w:hAnsi="Calibri" w:cs="Times New Roman"/>
          <w:sz w:val="24"/>
          <w:szCs w:val="24"/>
        </w:rPr>
        <w:t xml:space="preserve">community </w:t>
      </w:r>
      <w:r w:rsidRPr="00776813">
        <w:rPr>
          <w:rFonts w:ascii="Calibri" w:eastAsia="Times New Roman" w:hAnsi="Calibri" w:cs="Times New Roman"/>
          <w:sz w:val="24"/>
          <w:szCs w:val="24"/>
        </w:rPr>
        <w:t xml:space="preserve">interventions, </w:t>
      </w:r>
      <w:r w:rsidR="000B4149">
        <w:rPr>
          <w:rFonts w:ascii="Calibri" w:eastAsia="Times New Roman" w:hAnsi="Calibri" w:cs="Times New Roman"/>
          <w:sz w:val="24"/>
          <w:szCs w:val="24"/>
        </w:rPr>
        <w:t>in which</w:t>
      </w:r>
      <w:r w:rsidRPr="00776813">
        <w:rPr>
          <w:rFonts w:ascii="Calibri" w:eastAsia="Times New Roman" w:hAnsi="Calibri" w:cs="Times New Roman"/>
          <w:sz w:val="24"/>
          <w:szCs w:val="24"/>
        </w:rPr>
        <w:t xml:space="preserve"> community health workers (CHW) engage in team-based care, health education and outreach, to reduce cardiovascular diseases.  The use of</w:t>
      </w:r>
      <w:r w:rsidR="008677D7">
        <w:rPr>
          <w:rFonts w:ascii="Calibri" w:eastAsia="Times New Roman" w:hAnsi="Calibri" w:cs="Times New Roman"/>
          <w:sz w:val="24"/>
          <w:szCs w:val="24"/>
        </w:rPr>
        <w:t xml:space="preserve"> community health workers</w:t>
      </w:r>
      <w:r w:rsidRPr="00776813">
        <w:rPr>
          <w:rFonts w:ascii="Calibri" w:eastAsia="Times New Roman" w:hAnsi="Calibri" w:cs="Times New Roman"/>
          <w:sz w:val="24"/>
          <w:szCs w:val="24"/>
        </w:rPr>
        <w:t xml:space="preserve"> </w:t>
      </w:r>
      <w:r w:rsidR="008677D7">
        <w:rPr>
          <w:rFonts w:ascii="Calibri" w:eastAsia="Times New Roman" w:hAnsi="Calibri" w:cs="Times New Roman"/>
          <w:sz w:val="24"/>
          <w:szCs w:val="24"/>
        </w:rPr>
        <w:t>(</w:t>
      </w:r>
      <w:r w:rsidRPr="00776813">
        <w:rPr>
          <w:rFonts w:ascii="Calibri" w:eastAsia="Times New Roman" w:hAnsi="Calibri" w:cs="Times New Roman"/>
          <w:sz w:val="24"/>
          <w:szCs w:val="24"/>
        </w:rPr>
        <w:t>CHW</w:t>
      </w:r>
      <w:r w:rsidR="008677D7">
        <w:rPr>
          <w:rFonts w:ascii="Calibri" w:eastAsia="Times New Roman" w:hAnsi="Calibri" w:cs="Times New Roman"/>
          <w:sz w:val="24"/>
          <w:szCs w:val="24"/>
        </w:rPr>
        <w:t>)</w:t>
      </w:r>
      <w:r w:rsidRPr="00776813">
        <w:rPr>
          <w:rFonts w:ascii="Calibri" w:eastAsia="Times New Roman" w:hAnsi="Calibri" w:cs="Times New Roman"/>
          <w:sz w:val="24"/>
          <w:szCs w:val="24"/>
        </w:rPr>
        <w:t xml:space="preserve"> was encouraged as a means to address health disparities and achieve health equity in underserved communities and communities of color</w:t>
      </w:r>
      <w:r w:rsidR="0072230C">
        <w:rPr>
          <w:rFonts w:ascii="Calibri" w:eastAsia="Times New Roman" w:hAnsi="Calibri" w:cs="Times New Roman"/>
          <w:sz w:val="24"/>
          <w:szCs w:val="24"/>
        </w:rPr>
        <w:t xml:space="preserve">.  </w:t>
      </w:r>
      <w:r w:rsidR="004837C2">
        <w:rPr>
          <w:rFonts w:ascii="Calibri" w:eastAsia="Times New Roman" w:hAnsi="Calibri" w:cs="Times New Roman"/>
          <w:sz w:val="24"/>
          <w:szCs w:val="24"/>
        </w:rPr>
        <w:t>While the scope of this initiative encompasses a broader set of community and population health workers, the Task Force demonstrates the need for such workers to improve population health.</w:t>
      </w:r>
    </w:p>
    <w:p w:rsidR="00776813" w:rsidRPr="003D79EB" w:rsidRDefault="00365D13" w:rsidP="0058336E">
      <w:pPr>
        <w:spacing w:after="0" w:line="360" w:lineRule="auto"/>
        <w:ind w:firstLine="720"/>
        <w:contextualSpacing/>
        <w:rPr>
          <w:rFonts w:ascii="Calibri" w:eastAsia="Times New Roman" w:hAnsi="Calibri" w:cs="Times New Roman"/>
          <w:sz w:val="24"/>
          <w:szCs w:val="24"/>
        </w:rPr>
      </w:pPr>
      <w:r w:rsidRPr="00365D13">
        <w:rPr>
          <w:rFonts w:ascii="Calibri" w:eastAsia="Times New Roman" w:hAnsi="Calibri" w:cs="Times New Roman"/>
          <w:sz w:val="24"/>
          <w:szCs w:val="24"/>
        </w:rPr>
        <w:t xml:space="preserve">It is known that poverty and poor health are correlated, and income support </w:t>
      </w:r>
      <w:r w:rsidR="000B4149">
        <w:rPr>
          <w:rFonts w:ascii="Calibri" w:eastAsia="Times New Roman" w:hAnsi="Calibri" w:cs="Times New Roman"/>
          <w:sz w:val="24"/>
          <w:szCs w:val="24"/>
        </w:rPr>
        <w:t xml:space="preserve">may </w:t>
      </w:r>
      <w:r w:rsidRPr="00365D13">
        <w:rPr>
          <w:rFonts w:ascii="Calibri" w:eastAsia="Times New Roman" w:hAnsi="Calibri" w:cs="Times New Roman"/>
          <w:sz w:val="24"/>
          <w:szCs w:val="24"/>
        </w:rPr>
        <w:t xml:space="preserve">bring the most disadvantaged to adequate living levels and provide them with opportunities for improved </w:t>
      </w:r>
      <w:r w:rsidRPr="003D79EB">
        <w:rPr>
          <w:rFonts w:ascii="Calibri" w:eastAsia="Times New Roman" w:hAnsi="Calibri" w:cs="Times New Roman"/>
          <w:sz w:val="24"/>
          <w:szCs w:val="24"/>
        </w:rPr>
        <w:t xml:space="preserve">health.  </w:t>
      </w:r>
      <w:r w:rsidR="00776813" w:rsidRPr="003D79EB">
        <w:rPr>
          <w:rFonts w:ascii="Calibri" w:eastAsia="Times New Roman" w:hAnsi="Calibri" w:cs="Times New Roman"/>
          <w:sz w:val="24"/>
          <w:szCs w:val="24"/>
        </w:rPr>
        <w:t xml:space="preserve">To tackle poverty and poor health in different areas in Maryland, one approach </w:t>
      </w:r>
      <w:r w:rsidR="00E86D34" w:rsidRPr="003D79EB">
        <w:rPr>
          <w:rFonts w:ascii="Calibri" w:eastAsia="Times New Roman" w:hAnsi="Calibri" w:cs="Times New Roman"/>
          <w:sz w:val="24"/>
          <w:szCs w:val="24"/>
        </w:rPr>
        <w:t xml:space="preserve">is </w:t>
      </w:r>
      <w:r w:rsidR="00776813" w:rsidRPr="003D79EB">
        <w:rPr>
          <w:rFonts w:ascii="Calibri" w:eastAsia="Times New Roman" w:hAnsi="Calibri" w:cs="Times New Roman"/>
          <w:sz w:val="24"/>
          <w:szCs w:val="24"/>
        </w:rPr>
        <w:t xml:space="preserve">to create jobs for </w:t>
      </w:r>
      <w:r w:rsidR="008677D7" w:rsidRPr="003D79EB">
        <w:rPr>
          <w:rFonts w:ascii="Calibri" w:eastAsia="Times New Roman" w:hAnsi="Calibri" w:cs="Times New Roman"/>
          <w:sz w:val="24"/>
          <w:szCs w:val="24"/>
        </w:rPr>
        <w:t xml:space="preserve">individuals </w:t>
      </w:r>
      <w:r w:rsidR="00E86D34" w:rsidRPr="003D79EB">
        <w:rPr>
          <w:rFonts w:ascii="Calibri" w:eastAsia="Times New Roman" w:hAnsi="Calibri" w:cs="Times New Roman"/>
          <w:sz w:val="24"/>
          <w:szCs w:val="24"/>
        </w:rPr>
        <w:t>from</w:t>
      </w:r>
      <w:r w:rsidR="008677D7" w:rsidRPr="003D79EB">
        <w:rPr>
          <w:rFonts w:ascii="Calibri" w:eastAsia="Times New Roman" w:hAnsi="Calibri" w:cs="Times New Roman"/>
          <w:sz w:val="24"/>
          <w:szCs w:val="24"/>
        </w:rPr>
        <w:t xml:space="preserve"> disadvantaged areas of the State so that they may support the State’s effort to improve population health</w:t>
      </w:r>
      <w:r w:rsidR="00E36110" w:rsidRPr="003D79EB">
        <w:rPr>
          <w:rFonts w:ascii="Calibri" w:eastAsia="Times New Roman" w:hAnsi="Calibri" w:cs="Times New Roman"/>
          <w:sz w:val="24"/>
          <w:szCs w:val="24"/>
        </w:rPr>
        <w:t xml:space="preserve">.   </w:t>
      </w:r>
      <w:r w:rsidR="000B4149" w:rsidRPr="003D79EB">
        <w:rPr>
          <w:rFonts w:ascii="Calibri" w:eastAsia="Times New Roman" w:hAnsi="Calibri" w:cs="Times New Roman"/>
          <w:sz w:val="24"/>
          <w:szCs w:val="24"/>
        </w:rPr>
        <w:t>An ideal approach would be to t</w:t>
      </w:r>
      <w:r w:rsidR="001E0411" w:rsidRPr="003D79EB">
        <w:rPr>
          <w:rFonts w:ascii="Calibri" w:eastAsia="Times New Roman" w:hAnsi="Calibri" w:cs="Times New Roman"/>
          <w:sz w:val="24"/>
          <w:szCs w:val="24"/>
        </w:rPr>
        <w:t>rain</w:t>
      </w:r>
      <w:r w:rsidR="000B4149" w:rsidRPr="003D79EB">
        <w:rPr>
          <w:rFonts w:ascii="Calibri" w:eastAsia="Times New Roman" w:hAnsi="Calibri" w:cs="Times New Roman"/>
          <w:sz w:val="24"/>
          <w:szCs w:val="24"/>
        </w:rPr>
        <w:t xml:space="preserve"> </w:t>
      </w:r>
      <w:r w:rsidR="001E0411" w:rsidRPr="003D79EB">
        <w:rPr>
          <w:rFonts w:ascii="Calibri" w:eastAsia="Times New Roman" w:hAnsi="Calibri" w:cs="Times New Roman"/>
          <w:sz w:val="24"/>
          <w:szCs w:val="24"/>
        </w:rPr>
        <w:t>disadvantaged people and hire them to 1) p</w:t>
      </w:r>
      <w:r w:rsidR="003B46BF" w:rsidRPr="003D79EB">
        <w:rPr>
          <w:rFonts w:ascii="Calibri" w:eastAsia="Times New Roman" w:hAnsi="Calibri" w:cs="Times New Roman"/>
          <w:sz w:val="24"/>
          <w:szCs w:val="24"/>
        </w:rPr>
        <w:t>romot</w:t>
      </w:r>
      <w:r w:rsidR="001E0411" w:rsidRPr="003D79EB">
        <w:rPr>
          <w:rFonts w:ascii="Calibri" w:eastAsia="Times New Roman" w:hAnsi="Calibri" w:cs="Times New Roman"/>
          <w:sz w:val="24"/>
          <w:szCs w:val="24"/>
        </w:rPr>
        <w:t xml:space="preserve">e </w:t>
      </w:r>
      <w:r w:rsidR="003B46BF" w:rsidRPr="003D79EB">
        <w:rPr>
          <w:rFonts w:ascii="Calibri" w:eastAsia="Times New Roman" w:hAnsi="Calibri" w:cs="Times New Roman"/>
          <w:sz w:val="24"/>
          <w:szCs w:val="24"/>
        </w:rPr>
        <w:t xml:space="preserve">health education and prevention in </w:t>
      </w:r>
      <w:r w:rsidR="000B4149" w:rsidRPr="003D79EB">
        <w:rPr>
          <w:rFonts w:ascii="Calibri" w:eastAsia="Times New Roman" w:hAnsi="Calibri" w:cs="Times New Roman"/>
          <w:sz w:val="24"/>
          <w:szCs w:val="24"/>
        </w:rPr>
        <w:t xml:space="preserve">the </w:t>
      </w:r>
      <w:r w:rsidR="003B46BF" w:rsidRPr="003D79EB">
        <w:rPr>
          <w:rFonts w:ascii="Calibri" w:eastAsia="Times New Roman" w:hAnsi="Calibri" w:cs="Times New Roman"/>
          <w:sz w:val="24"/>
          <w:szCs w:val="24"/>
        </w:rPr>
        <w:t>communit</w:t>
      </w:r>
      <w:r w:rsidR="000B4149" w:rsidRPr="003D79EB">
        <w:rPr>
          <w:rFonts w:ascii="Calibri" w:eastAsia="Times New Roman" w:hAnsi="Calibri" w:cs="Times New Roman"/>
          <w:sz w:val="24"/>
          <w:szCs w:val="24"/>
        </w:rPr>
        <w:t>y</w:t>
      </w:r>
      <w:r w:rsidR="003B46BF" w:rsidRPr="003D79EB">
        <w:rPr>
          <w:rFonts w:ascii="Calibri" w:eastAsia="Times New Roman" w:hAnsi="Calibri" w:cs="Times New Roman"/>
          <w:sz w:val="24"/>
          <w:szCs w:val="24"/>
        </w:rPr>
        <w:t>;</w:t>
      </w:r>
      <w:r w:rsidR="00CA2034" w:rsidRPr="003D79EB">
        <w:rPr>
          <w:rFonts w:ascii="Calibri" w:eastAsia="Times New Roman" w:hAnsi="Calibri" w:cs="Times New Roman"/>
          <w:sz w:val="24"/>
          <w:szCs w:val="24"/>
        </w:rPr>
        <w:t xml:space="preserve"> </w:t>
      </w:r>
      <w:r w:rsidR="001E0411" w:rsidRPr="003D79EB">
        <w:rPr>
          <w:rFonts w:ascii="Calibri" w:eastAsia="Times New Roman" w:hAnsi="Calibri" w:cs="Times New Roman"/>
          <w:sz w:val="24"/>
          <w:szCs w:val="24"/>
        </w:rPr>
        <w:t xml:space="preserve">2) </w:t>
      </w:r>
      <w:r w:rsidR="00CA2034" w:rsidRPr="003D79EB">
        <w:rPr>
          <w:rFonts w:ascii="Calibri" w:eastAsia="Times New Roman" w:hAnsi="Calibri" w:cs="Times New Roman"/>
          <w:sz w:val="24"/>
          <w:szCs w:val="24"/>
        </w:rPr>
        <w:t xml:space="preserve">provide services that support care management and coordination for individuals with chronic illnesses or are frequent utilizers of hospital care due to a lack of social services; and </w:t>
      </w:r>
      <w:r w:rsidR="001E0411" w:rsidRPr="003D79EB">
        <w:rPr>
          <w:rFonts w:ascii="Calibri" w:eastAsia="Times New Roman" w:hAnsi="Calibri" w:cs="Times New Roman"/>
          <w:sz w:val="24"/>
          <w:szCs w:val="24"/>
        </w:rPr>
        <w:t xml:space="preserve">3) be involved in an array of activities </w:t>
      </w:r>
      <w:r w:rsidR="00776813" w:rsidRPr="003D79EB">
        <w:rPr>
          <w:rFonts w:ascii="Calibri" w:eastAsia="Times New Roman" w:hAnsi="Calibri" w:cs="Times New Roman"/>
          <w:sz w:val="24"/>
          <w:szCs w:val="24"/>
        </w:rPr>
        <w:t>that would result in improving the health of</w:t>
      </w:r>
      <w:r w:rsidR="003B46BF" w:rsidRPr="003D79EB">
        <w:rPr>
          <w:rFonts w:ascii="Calibri" w:eastAsia="Times New Roman" w:hAnsi="Calibri" w:cs="Times New Roman"/>
          <w:sz w:val="24"/>
          <w:szCs w:val="24"/>
        </w:rPr>
        <w:t xml:space="preserve"> the population</w:t>
      </w:r>
      <w:r w:rsidR="00776813" w:rsidRPr="003D79EB">
        <w:rPr>
          <w:rFonts w:ascii="Calibri" w:eastAsia="Times New Roman" w:hAnsi="Calibri" w:cs="Times New Roman"/>
          <w:sz w:val="24"/>
          <w:szCs w:val="24"/>
        </w:rPr>
        <w:t xml:space="preserve">.  In Maryland where the service industry is predominant, hospitals are the largest employers in many jurisdictions and thus they are well-positioned to create job opportunities by </w:t>
      </w:r>
      <w:r w:rsidR="000E55F6" w:rsidRPr="003D79EB">
        <w:rPr>
          <w:rFonts w:ascii="Calibri" w:eastAsia="Times New Roman" w:hAnsi="Calibri" w:cs="Times New Roman"/>
          <w:sz w:val="24"/>
          <w:szCs w:val="24"/>
        </w:rPr>
        <w:t>hiring</w:t>
      </w:r>
      <w:r w:rsidR="00B73BD6" w:rsidRPr="003D79EB">
        <w:rPr>
          <w:rFonts w:ascii="Calibri" w:eastAsia="Times New Roman" w:hAnsi="Calibri" w:cs="Times New Roman"/>
          <w:sz w:val="24"/>
          <w:szCs w:val="24"/>
        </w:rPr>
        <w:t xml:space="preserve"> individuals to improve population health;</w:t>
      </w:r>
      <w:r w:rsidR="000E55F6" w:rsidRPr="003D79EB">
        <w:rPr>
          <w:rFonts w:ascii="Calibri" w:eastAsia="Times New Roman" w:hAnsi="Calibri" w:cs="Times New Roman"/>
          <w:sz w:val="24"/>
          <w:szCs w:val="24"/>
        </w:rPr>
        <w:t xml:space="preserve"> and/or </w:t>
      </w:r>
      <w:r w:rsidR="003629FD" w:rsidRPr="003D79EB">
        <w:rPr>
          <w:rFonts w:ascii="Calibri" w:eastAsia="Times New Roman" w:hAnsi="Calibri" w:cs="Times New Roman"/>
          <w:sz w:val="24"/>
          <w:szCs w:val="24"/>
        </w:rPr>
        <w:t>providing</w:t>
      </w:r>
      <w:r w:rsidR="00F62FD0" w:rsidRPr="003D79EB">
        <w:rPr>
          <w:rFonts w:ascii="Calibri" w:eastAsia="Times New Roman" w:hAnsi="Calibri" w:cs="Times New Roman"/>
          <w:sz w:val="24"/>
          <w:szCs w:val="24"/>
        </w:rPr>
        <w:t xml:space="preserve"> or pa</w:t>
      </w:r>
      <w:r w:rsidR="00B73BD6" w:rsidRPr="003D79EB">
        <w:rPr>
          <w:rFonts w:ascii="Calibri" w:eastAsia="Times New Roman" w:hAnsi="Calibri" w:cs="Times New Roman"/>
          <w:sz w:val="24"/>
          <w:szCs w:val="24"/>
        </w:rPr>
        <w:t>rtnering with entities to provide</w:t>
      </w:r>
      <w:r w:rsidR="003629FD" w:rsidRPr="003D79EB">
        <w:rPr>
          <w:rFonts w:ascii="Calibri" w:eastAsia="Times New Roman" w:hAnsi="Calibri" w:cs="Times New Roman"/>
          <w:sz w:val="24"/>
          <w:szCs w:val="24"/>
        </w:rPr>
        <w:t xml:space="preserve"> workforce development</w:t>
      </w:r>
      <w:r w:rsidR="00B73BD6" w:rsidRPr="003D79EB">
        <w:rPr>
          <w:rFonts w:ascii="Calibri" w:eastAsia="Times New Roman" w:hAnsi="Calibri" w:cs="Times New Roman"/>
          <w:sz w:val="24"/>
          <w:szCs w:val="24"/>
        </w:rPr>
        <w:t xml:space="preserve"> training</w:t>
      </w:r>
      <w:r w:rsidR="003629FD" w:rsidRPr="003D79EB">
        <w:rPr>
          <w:rFonts w:ascii="Calibri" w:eastAsia="Times New Roman" w:hAnsi="Calibri" w:cs="Times New Roman"/>
          <w:sz w:val="24"/>
          <w:szCs w:val="24"/>
        </w:rPr>
        <w:t xml:space="preserve">.  </w:t>
      </w:r>
      <w:r w:rsidR="000932CF" w:rsidRPr="003D79EB">
        <w:rPr>
          <w:rFonts w:ascii="Calibri" w:eastAsia="Times New Roman" w:hAnsi="Calibri" w:cs="Times New Roman"/>
          <w:sz w:val="24"/>
          <w:szCs w:val="24"/>
        </w:rPr>
        <w:t>T</w:t>
      </w:r>
      <w:r w:rsidR="00776813" w:rsidRPr="003D79EB">
        <w:rPr>
          <w:rFonts w:ascii="Calibri" w:eastAsia="Times New Roman" w:hAnsi="Calibri" w:cs="Times New Roman"/>
          <w:sz w:val="24"/>
          <w:szCs w:val="24"/>
        </w:rPr>
        <w:t xml:space="preserve">he goal for the program will be to concomitantly improve the socio-economic status of some disadvantaged communities and promote population health in Maryland.  </w:t>
      </w:r>
    </w:p>
    <w:p w:rsidR="003364D3" w:rsidRDefault="003364D3" w:rsidP="00480D62">
      <w:pPr>
        <w:spacing w:after="0" w:line="360" w:lineRule="auto"/>
        <w:rPr>
          <w:rFonts w:ascii="Calibri" w:eastAsia="Times New Roman" w:hAnsi="Calibri" w:cs="Times New Roman"/>
          <w:sz w:val="24"/>
          <w:szCs w:val="24"/>
        </w:rPr>
      </w:pPr>
    </w:p>
    <w:p w:rsidR="00B1001B" w:rsidRPr="00480D62" w:rsidRDefault="00B1001B" w:rsidP="006D2525">
      <w:pPr>
        <w:pStyle w:val="ListParagraph"/>
        <w:numPr>
          <w:ilvl w:val="0"/>
          <w:numId w:val="16"/>
        </w:numPr>
        <w:spacing w:after="0" w:line="360" w:lineRule="auto"/>
        <w:rPr>
          <w:rFonts w:ascii="Calibri" w:eastAsia="Times New Roman" w:hAnsi="Calibri" w:cs="Times New Roman"/>
          <w:b/>
          <w:sz w:val="24"/>
          <w:szCs w:val="24"/>
        </w:rPr>
      </w:pPr>
      <w:r w:rsidRPr="00480D62">
        <w:rPr>
          <w:rFonts w:ascii="Calibri" w:eastAsia="Times New Roman" w:hAnsi="Calibri" w:cs="Times New Roman"/>
          <w:b/>
          <w:sz w:val="24"/>
          <w:szCs w:val="24"/>
        </w:rPr>
        <w:t>Eligibility criteria</w:t>
      </w:r>
    </w:p>
    <w:p w:rsidR="0055792F" w:rsidRDefault="0055792F" w:rsidP="008417E3">
      <w:pPr>
        <w:spacing w:after="0" w:line="360" w:lineRule="auto"/>
        <w:rPr>
          <w:rFonts w:ascii="Calibri" w:eastAsia="Times New Roman" w:hAnsi="Calibri" w:cs="Times New Roman"/>
          <w:sz w:val="24"/>
          <w:szCs w:val="24"/>
        </w:rPr>
      </w:pPr>
      <w:r w:rsidRPr="009B7A1C">
        <w:rPr>
          <w:rFonts w:ascii="Calibri" w:eastAsia="Times New Roman" w:hAnsi="Calibri" w:cs="Times New Roman"/>
          <w:sz w:val="24"/>
          <w:szCs w:val="24"/>
        </w:rPr>
        <w:t xml:space="preserve">Entities eligible to apply include individual </w:t>
      </w:r>
      <w:r w:rsidR="00532272" w:rsidRPr="009B7A1C">
        <w:rPr>
          <w:rFonts w:ascii="Calibri" w:eastAsia="Times New Roman" w:hAnsi="Calibri" w:cs="Times New Roman"/>
          <w:sz w:val="24"/>
          <w:szCs w:val="24"/>
        </w:rPr>
        <w:t>hospital</w:t>
      </w:r>
      <w:r w:rsidR="00F62FD0">
        <w:rPr>
          <w:rFonts w:ascii="Calibri" w:eastAsia="Times New Roman" w:hAnsi="Calibri" w:cs="Times New Roman"/>
          <w:sz w:val="24"/>
          <w:szCs w:val="24"/>
        </w:rPr>
        <w:t>s</w:t>
      </w:r>
      <w:r w:rsidRPr="009B7A1C">
        <w:rPr>
          <w:rFonts w:ascii="Calibri" w:eastAsia="Times New Roman" w:hAnsi="Calibri" w:cs="Times New Roman"/>
          <w:sz w:val="24"/>
          <w:szCs w:val="24"/>
        </w:rPr>
        <w:t xml:space="preserve"> </w:t>
      </w:r>
      <w:r w:rsidR="009B7A1C" w:rsidRPr="009B7A1C">
        <w:rPr>
          <w:rFonts w:ascii="Calibri" w:eastAsia="Times New Roman" w:hAnsi="Calibri" w:cs="Times New Roman"/>
          <w:sz w:val="24"/>
          <w:szCs w:val="24"/>
        </w:rPr>
        <w:t xml:space="preserve">or </w:t>
      </w:r>
      <w:r w:rsidR="00F62FD0">
        <w:rPr>
          <w:rFonts w:ascii="Calibri" w:eastAsia="Times New Roman" w:hAnsi="Calibri" w:cs="Times New Roman"/>
          <w:sz w:val="24"/>
          <w:szCs w:val="24"/>
        </w:rPr>
        <w:t>a</w:t>
      </w:r>
      <w:r w:rsidR="00E90CE7">
        <w:rPr>
          <w:rFonts w:ascii="Calibri" w:eastAsia="Times New Roman" w:hAnsi="Calibri" w:cs="Times New Roman"/>
          <w:sz w:val="24"/>
          <w:szCs w:val="24"/>
        </w:rPr>
        <w:t xml:space="preserve"> collaboration of </w:t>
      </w:r>
      <w:r w:rsidR="00F62FD0">
        <w:rPr>
          <w:rFonts w:ascii="Calibri" w:eastAsia="Times New Roman" w:hAnsi="Calibri" w:cs="Times New Roman"/>
          <w:sz w:val="24"/>
          <w:szCs w:val="24"/>
        </w:rPr>
        <w:t xml:space="preserve">multiple </w:t>
      </w:r>
      <w:r w:rsidRPr="009B7A1C">
        <w:rPr>
          <w:rFonts w:ascii="Calibri" w:eastAsia="Times New Roman" w:hAnsi="Calibri" w:cs="Times New Roman"/>
          <w:sz w:val="24"/>
          <w:szCs w:val="24"/>
        </w:rPr>
        <w:t>hospital</w:t>
      </w:r>
      <w:r w:rsidR="00E90CE7">
        <w:rPr>
          <w:rFonts w:ascii="Calibri" w:eastAsia="Times New Roman" w:hAnsi="Calibri" w:cs="Times New Roman"/>
          <w:sz w:val="24"/>
          <w:szCs w:val="24"/>
        </w:rPr>
        <w:t>s</w:t>
      </w:r>
      <w:r w:rsidR="00087262">
        <w:rPr>
          <w:rFonts w:ascii="Calibri" w:eastAsia="Times New Roman" w:hAnsi="Calibri" w:cs="Times New Roman"/>
          <w:sz w:val="24"/>
          <w:szCs w:val="24"/>
        </w:rPr>
        <w:t xml:space="preserve">.  </w:t>
      </w:r>
      <w:r w:rsidRPr="009B7A1C">
        <w:rPr>
          <w:rFonts w:ascii="Calibri" w:eastAsia="Times New Roman" w:hAnsi="Calibri" w:cs="Times New Roman"/>
          <w:sz w:val="24"/>
          <w:szCs w:val="24"/>
        </w:rPr>
        <w:t xml:space="preserve">Hospitals should provide matching funds of at least 50% of the amount </w:t>
      </w:r>
      <w:r w:rsidR="008677D7">
        <w:rPr>
          <w:rFonts w:ascii="Calibri" w:eastAsia="Times New Roman" w:hAnsi="Calibri" w:cs="Times New Roman"/>
          <w:sz w:val="24"/>
          <w:szCs w:val="24"/>
        </w:rPr>
        <w:t xml:space="preserve">approved by the Commission to be </w:t>
      </w:r>
      <w:r w:rsidRPr="009B7A1C">
        <w:rPr>
          <w:rFonts w:ascii="Calibri" w:eastAsia="Times New Roman" w:hAnsi="Calibri" w:cs="Times New Roman"/>
          <w:sz w:val="24"/>
          <w:szCs w:val="24"/>
        </w:rPr>
        <w:t>included in their rates</w:t>
      </w:r>
      <w:r w:rsidRPr="00CD500B">
        <w:rPr>
          <w:rFonts w:ascii="Calibri" w:eastAsia="Times New Roman" w:hAnsi="Calibri" w:cs="Times New Roman"/>
          <w:sz w:val="24"/>
          <w:szCs w:val="24"/>
        </w:rPr>
        <w:t xml:space="preserve">. The </w:t>
      </w:r>
      <w:r w:rsidR="00EF2E0D">
        <w:rPr>
          <w:rFonts w:ascii="Calibri" w:eastAsia="Times New Roman" w:hAnsi="Calibri" w:cs="Times New Roman"/>
          <w:sz w:val="24"/>
          <w:szCs w:val="24"/>
        </w:rPr>
        <w:t>Commission</w:t>
      </w:r>
      <w:r w:rsidRPr="00CD500B">
        <w:rPr>
          <w:rFonts w:ascii="Calibri" w:eastAsia="Times New Roman" w:hAnsi="Calibri" w:cs="Times New Roman"/>
          <w:sz w:val="24"/>
          <w:szCs w:val="24"/>
        </w:rPr>
        <w:t xml:space="preserve"> reserve</w:t>
      </w:r>
      <w:r w:rsidR="00087262">
        <w:rPr>
          <w:rFonts w:ascii="Calibri" w:eastAsia="Times New Roman" w:hAnsi="Calibri" w:cs="Times New Roman"/>
          <w:sz w:val="24"/>
          <w:szCs w:val="24"/>
        </w:rPr>
        <w:t>s</w:t>
      </w:r>
      <w:r w:rsidRPr="00CD500B">
        <w:rPr>
          <w:rFonts w:ascii="Calibri" w:eastAsia="Times New Roman" w:hAnsi="Calibri" w:cs="Times New Roman"/>
          <w:sz w:val="24"/>
          <w:szCs w:val="24"/>
        </w:rPr>
        <w:t xml:space="preserve"> the right to </w:t>
      </w:r>
      <w:r w:rsidR="006D2525" w:rsidRPr="00CD500B">
        <w:rPr>
          <w:rFonts w:ascii="Calibri" w:eastAsia="Times New Roman" w:hAnsi="Calibri" w:cs="Times New Roman"/>
          <w:sz w:val="24"/>
          <w:szCs w:val="24"/>
        </w:rPr>
        <w:t>s</w:t>
      </w:r>
      <w:r w:rsidRPr="00CD500B">
        <w:rPr>
          <w:rFonts w:ascii="Calibri" w:eastAsia="Times New Roman" w:hAnsi="Calibri" w:cs="Times New Roman"/>
          <w:sz w:val="24"/>
          <w:szCs w:val="24"/>
        </w:rPr>
        <w:t>uggest alterations to the scope or amount of a proposal during the process</w:t>
      </w:r>
      <w:r w:rsidR="00087262">
        <w:rPr>
          <w:rFonts w:ascii="Calibri" w:eastAsia="Times New Roman" w:hAnsi="Calibri" w:cs="Times New Roman"/>
          <w:sz w:val="24"/>
          <w:szCs w:val="24"/>
        </w:rPr>
        <w:t>,</w:t>
      </w:r>
      <w:r w:rsidRPr="00CD500B">
        <w:rPr>
          <w:rFonts w:ascii="Calibri" w:eastAsia="Times New Roman" w:hAnsi="Calibri" w:cs="Times New Roman"/>
          <w:sz w:val="24"/>
          <w:szCs w:val="24"/>
        </w:rPr>
        <w:t xml:space="preserve"> </w:t>
      </w:r>
      <w:r w:rsidR="00532272" w:rsidRPr="00CD500B">
        <w:rPr>
          <w:rFonts w:ascii="Calibri" w:eastAsia="Times New Roman" w:hAnsi="Calibri" w:cs="Times New Roman"/>
          <w:sz w:val="24"/>
          <w:szCs w:val="24"/>
        </w:rPr>
        <w:t>and</w:t>
      </w:r>
      <w:r w:rsidR="00087262">
        <w:rPr>
          <w:rFonts w:ascii="Calibri" w:eastAsia="Times New Roman" w:hAnsi="Calibri" w:cs="Times New Roman"/>
          <w:sz w:val="24"/>
          <w:szCs w:val="24"/>
        </w:rPr>
        <w:t xml:space="preserve">/or </w:t>
      </w:r>
      <w:r w:rsidRPr="00CD500B">
        <w:rPr>
          <w:rFonts w:ascii="Calibri" w:eastAsia="Times New Roman" w:hAnsi="Calibri" w:cs="Times New Roman"/>
          <w:sz w:val="24"/>
          <w:szCs w:val="24"/>
        </w:rPr>
        <w:t>require a</w:t>
      </w:r>
      <w:r w:rsidR="00146C6A">
        <w:rPr>
          <w:rFonts w:ascii="Calibri" w:eastAsia="Times New Roman" w:hAnsi="Calibri" w:cs="Times New Roman"/>
          <w:sz w:val="24"/>
          <w:szCs w:val="24"/>
        </w:rPr>
        <w:t>n applicant to alter a proposal</w:t>
      </w:r>
      <w:r w:rsidR="00087262">
        <w:rPr>
          <w:rFonts w:ascii="Calibri" w:eastAsia="Times New Roman" w:hAnsi="Calibri" w:cs="Times New Roman"/>
          <w:sz w:val="24"/>
          <w:szCs w:val="24"/>
        </w:rPr>
        <w:t>(s)</w:t>
      </w:r>
      <w:r w:rsidRPr="00CD500B">
        <w:rPr>
          <w:rFonts w:ascii="Calibri" w:eastAsia="Times New Roman" w:hAnsi="Calibri" w:cs="Times New Roman"/>
          <w:sz w:val="24"/>
          <w:szCs w:val="24"/>
        </w:rPr>
        <w:t xml:space="preserve"> to come into compliance with the award purpose.</w:t>
      </w:r>
    </w:p>
    <w:p w:rsidR="006D2525" w:rsidRPr="003D79EB" w:rsidRDefault="006D2525" w:rsidP="006D2525">
      <w:pPr>
        <w:spacing w:after="0" w:line="360" w:lineRule="auto"/>
        <w:ind w:firstLine="360"/>
        <w:rPr>
          <w:rFonts w:ascii="Calibri" w:eastAsia="Times New Roman" w:hAnsi="Calibri" w:cs="Times New Roman"/>
          <w:sz w:val="24"/>
          <w:szCs w:val="24"/>
        </w:rPr>
      </w:pPr>
    </w:p>
    <w:p w:rsidR="008417E3" w:rsidRPr="003D79EB" w:rsidRDefault="008417E3" w:rsidP="008417E3">
      <w:pPr>
        <w:pStyle w:val="ListParagraph"/>
        <w:numPr>
          <w:ilvl w:val="0"/>
          <w:numId w:val="16"/>
        </w:numPr>
        <w:spacing w:after="0" w:line="360" w:lineRule="auto"/>
        <w:rPr>
          <w:rFonts w:ascii="Calibri" w:eastAsia="Times New Roman" w:hAnsi="Calibri" w:cs="Times New Roman"/>
          <w:b/>
          <w:sz w:val="24"/>
          <w:szCs w:val="24"/>
        </w:rPr>
      </w:pPr>
      <w:r w:rsidRPr="003D79EB">
        <w:rPr>
          <w:rFonts w:ascii="Calibri" w:eastAsia="Times New Roman" w:hAnsi="Calibri" w:cs="Times New Roman"/>
          <w:b/>
          <w:sz w:val="24"/>
          <w:szCs w:val="24"/>
        </w:rPr>
        <w:t>Application requirements</w:t>
      </w:r>
    </w:p>
    <w:p w:rsidR="00124A8F" w:rsidRPr="003D79EB" w:rsidRDefault="0058336E" w:rsidP="008417E3">
      <w:pPr>
        <w:spacing w:after="0" w:line="360" w:lineRule="auto"/>
        <w:rPr>
          <w:rFonts w:ascii="Calibri" w:eastAsia="Times New Roman" w:hAnsi="Calibri" w:cs="Times New Roman"/>
          <w:sz w:val="24"/>
          <w:szCs w:val="24"/>
        </w:rPr>
      </w:pPr>
      <w:r w:rsidRPr="003D79EB">
        <w:rPr>
          <w:rFonts w:ascii="Calibri" w:eastAsia="Times New Roman" w:hAnsi="Calibri" w:cs="Times New Roman"/>
          <w:sz w:val="24"/>
          <w:szCs w:val="24"/>
        </w:rPr>
        <w:t xml:space="preserve">To obtain funding through </w:t>
      </w:r>
      <w:r w:rsidR="009E07DB" w:rsidRPr="003D79EB">
        <w:rPr>
          <w:rFonts w:ascii="Calibri" w:eastAsia="Times New Roman" w:hAnsi="Calibri" w:cs="Times New Roman"/>
          <w:sz w:val="24"/>
          <w:szCs w:val="24"/>
        </w:rPr>
        <w:t xml:space="preserve">hospital </w:t>
      </w:r>
      <w:r w:rsidRPr="003D79EB">
        <w:rPr>
          <w:rFonts w:ascii="Calibri" w:eastAsia="Times New Roman" w:hAnsi="Calibri" w:cs="Times New Roman"/>
          <w:sz w:val="24"/>
          <w:szCs w:val="24"/>
        </w:rPr>
        <w:t>rates, a</w:t>
      </w:r>
      <w:r w:rsidR="00087262" w:rsidRPr="003D79EB">
        <w:rPr>
          <w:rFonts w:ascii="Calibri" w:eastAsia="Times New Roman" w:hAnsi="Calibri" w:cs="Times New Roman"/>
          <w:sz w:val="24"/>
          <w:szCs w:val="24"/>
        </w:rPr>
        <w:t>pplicants</w:t>
      </w:r>
      <w:r w:rsidR="00124A8F" w:rsidRPr="003D79EB">
        <w:rPr>
          <w:rFonts w:ascii="Calibri" w:eastAsia="Times New Roman" w:hAnsi="Calibri" w:cs="Times New Roman"/>
          <w:sz w:val="24"/>
          <w:szCs w:val="24"/>
        </w:rPr>
        <w:t xml:space="preserve"> will be required to submit proposals </w:t>
      </w:r>
      <w:r w:rsidRPr="003D79EB">
        <w:rPr>
          <w:rFonts w:ascii="Calibri" w:eastAsia="Times New Roman" w:hAnsi="Calibri" w:cs="Times New Roman"/>
          <w:sz w:val="24"/>
          <w:szCs w:val="24"/>
        </w:rPr>
        <w:t xml:space="preserve">that </w:t>
      </w:r>
      <w:r w:rsidR="00124A8F" w:rsidRPr="003D79EB">
        <w:rPr>
          <w:rFonts w:ascii="Calibri" w:eastAsia="Times New Roman" w:hAnsi="Calibri" w:cs="Times New Roman"/>
          <w:sz w:val="24"/>
          <w:szCs w:val="24"/>
        </w:rPr>
        <w:t xml:space="preserve">demonstrate how their plans would </w:t>
      </w:r>
      <w:r w:rsidR="00CD500B" w:rsidRPr="003D79EB">
        <w:rPr>
          <w:rFonts w:ascii="Calibri" w:eastAsia="Times New Roman" w:hAnsi="Calibri" w:cs="Times New Roman"/>
          <w:sz w:val="24"/>
          <w:szCs w:val="24"/>
        </w:rPr>
        <w:t>1) support</w:t>
      </w:r>
      <w:r w:rsidR="00124A8F" w:rsidRPr="003D79EB">
        <w:rPr>
          <w:rFonts w:ascii="Calibri" w:eastAsia="Times New Roman" w:hAnsi="Calibri" w:cs="Times New Roman"/>
          <w:sz w:val="24"/>
          <w:szCs w:val="24"/>
        </w:rPr>
        <w:t xml:space="preserve"> </w:t>
      </w:r>
      <w:r w:rsidR="00CD500B" w:rsidRPr="003D79EB">
        <w:rPr>
          <w:rFonts w:ascii="Calibri" w:eastAsia="Times New Roman" w:hAnsi="Calibri" w:cs="Times New Roman"/>
          <w:sz w:val="24"/>
          <w:szCs w:val="24"/>
        </w:rPr>
        <w:t xml:space="preserve">job opportunities </w:t>
      </w:r>
      <w:r w:rsidR="004837C2" w:rsidRPr="003D79EB">
        <w:rPr>
          <w:rFonts w:ascii="Calibri" w:eastAsia="Times New Roman" w:hAnsi="Calibri" w:cs="Times New Roman"/>
          <w:sz w:val="24"/>
          <w:szCs w:val="24"/>
        </w:rPr>
        <w:t xml:space="preserve">for individuals who reside in </w:t>
      </w:r>
      <w:r w:rsidR="00CD500B" w:rsidRPr="003D79EB">
        <w:rPr>
          <w:rFonts w:ascii="Calibri" w:eastAsia="Times New Roman" w:hAnsi="Calibri" w:cs="Times New Roman"/>
          <w:sz w:val="24"/>
          <w:szCs w:val="24"/>
        </w:rPr>
        <w:t>neighborhood</w:t>
      </w:r>
      <w:r w:rsidR="008677D7" w:rsidRPr="003D79EB">
        <w:rPr>
          <w:rFonts w:ascii="Calibri" w:eastAsia="Times New Roman" w:hAnsi="Calibri" w:cs="Times New Roman"/>
          <w:sz w:val="24"/>
          <w:szCs w:val="24"/>
        </w:rPr>
        <w:t>s</w:t>
      </w:r>
      <w:r w:rsidR="00CD500B" w:rsidRPr="003D79EB">
        <w:rPr>
          <w:rFonts w:ascii="Calibri" w:eastAsia="Times New Roman" w:hAnsi="Calibri" w:cs="Times New Roman"/>
          <w:sz w:val="24"/>
          <w:szCs w:val="24"/>
        </w:rPr>
        <w:t xml:space="preserve"> with high area deprivation index (ADI)</w:t>
      </w:r>
      <w:r w:rsidR="000932CF" w:rsidRPr="003D79EB">
        <w:rPr>
          <w:rFonts w:ascii="Calibri" w:eastAsia="Times New Roman" w:hAnsi="Calibri" w:cs="Times New Roman"/>
          <w:sz w:val="24"/>
          <w:szCs w:val="24"/>
        </w:rPr>
        <w:t xml:space="preserve">; 2) </w:t>
      </w:r>
      <w:r w:rsidR="00CD500B" w:rsidRPr="003D79EB">
        <w:rPr>
          <w:rFonts w:ascii="Calibri" w:eastAsia="Times New Roman" w:hAnsi="Calibri" w:cs="Times New Roman"/>
          <w:sz w:val="24"/>
          <w:szCs w:val="24"/>
        </w:rPr>
        <w:t>enable low-income urban</w:t>
      </w:r>
      <w:r w:rsidR="00087262" w:rsidRPr="003D79EB">
        <w:rPr>
          <w:rFonts w:ascii="Calibri" w:eastAsia="Times New Roman" w:hAnsi="Calibri" w:cs="Times New Roman"/>
          <w:sz w:val="24"/>
          <w:szCs w:val="24"/>
        </w:rPr>
        <w:t xml:space="preserve">, suburban, and </w:t>
      </w:r>
      <w:r w:rsidR="00CD500B" w:rsidRPr="003D79EB">
        <w:rPr>
          <w:rFonts w:ascii="Calibri" w:eastAsia="Times New Roman" w:hAnsi="Calibri" w:cs="Times New Roman"/>
          <w:sz w:val="24"/>
          <w:szCs w:val="24"/>
        </w:rPr>
        <w:t>rural communities to improve their socioeconomic status</w:t>
      </w:r>
      <w:r w:rsidR="005610A2" w:rsidRPr="003D79EB">
        <w:rPr>
          <w:rFonts w:ascii="Calibri" w:eastAsia="Times New Roman" w:hAnsi="Calibri" w:cs="Times New Roman"/>
          <w:sz w:val="24"/>
          <w:szCs w:val="24"/>
        </w:rPr>
        <w:t xml:space="preserve"> in the short term and provide a meaningful pathway out of poverty in the long term</w:t>
      </w:r>
      <w:r w:rsidR="001A502D" w:rsidRPr="003D79EB">
        <w:rPr>
          <w:rFonts w:ascii="Calibri" w:eastAsia="Times New Roman" w:hAnsi="Calibri" w:cs="Times New Roman"/>
          <w:sz w:val="24"/>
          <w:szCs w:val="24"/>
        </w:rPr>
        <w:t xml:space="preserve">; </w:t>
      </w:r>
      <w:r w:rsidR="000932CF" w:rsidRPr="003D79EB">
        <w:rPr>
          <w:rFonts w:ascii="Calibri" w:eastAsia="Times New Roman" w:hAnsi="Calibri" w:cs="Times New Roman"/>
          <w:sz w:val="24"/>
          <w:szCs w:val="24"/>
        </w:rPr>
        <w:t>3</w:t>
      </w:r>
      <w:r w:rsidR="001A502D" w:rsidRPr="003D79EB">
        <w:rPr>
          <w:rFonts w:ascii="Calibri" w:eastAsia="Times New Roman" w:hAnsi="Calibri" w:cs="Times New Roman"/>
          <w:sz w:val="24"/>
          <w:szCs w:val="24"/>
        </w:rPr>
        <w:t>)</w:t>
      </w:r>
      <w:r w:rsidR="00CD500B" w:rsidRPr="003D79EB">
        <w:rPr>
          <w:rFonts w:ascii="Calibri" w:eastAsia="Times New Roman" w:hAnsi="Calibri" w:cs="Times New Roman"/>
          <w:sz w:val="24"/>
          <w:szCs w:val="24"/>
        </w:rPr>
        <w:t xml:space="preserve"> </w:t>
      </w:r>
      <w:r w:rsidR="001A502D" w:rsidRPr="003D79EB">
        <w:rPr>
          <w:rFonts w:ascii="Calibri" w:eastAsia="Times New Roman" w:hAnsi="Calibri" w:cs="Times New Roman"/>
          <w:sz w:val="24"/>
          <w:szCs w:val="24"/>
        </w:rPr>
        <w:t xml:space="preserve">bolster the health of Maryland population statewide; and </w:t>
      </w:r>
      <w:r w:rsidR="000932CF" w:rsidRPr="003D79EB">
        <w:rPr>
          <w:rFonts w:ascii="Calibri" w:eastAsia="Times New Roman" w:hAnsi="Calibri" w:cs="Times New Roman"/>
          <w:sz w:val="24"/>
          <w:szCs w:val="24"/>
        </w:rPr>
        <w:t>4</w:t>
      </w:r>
      <w:r w:rsidR="00CD500B" w:rsidRPr="003D79EB">
        <w:rPr>
          <w:rFonts w:ascii="Calibri" w:eastAsia="Times New Roman" w:hAnsi="Calibri" w:cs="Times New Roman"/>
          <w:sz w:val="24"/>
          <w:szCs w:val="24"/>
        </w:rPr>
        <w:t xml:space="preserve">) </w:t>
      </w:r>
      <w:r w:rsidR="00532272" w:rsidRPr="003D79EB">
        <w:rPr>
          <w:rFonts w:ascii="Calibri" w:eastAsia="Times New Roman" w:hAnsi="Calibri" w:cs="Times New Roman"/>
          <w:sz w:val="24"/>
          <w:szCs w:val="24"/>
        </w:rPr>
        <w:t>meet</w:t>
      </w:r>
      <w:r w:rsidR="00124A8F" w:rsidRPr="003D79EB">
        <w:rPr>
          <w:rFonts w:ascii="Calibri" w:eastAsia="Times New Roman" w:hAnsi="Calibri" w:cs="Times New Roman"/>
          <w:sz w:val="24"/>
          <w:szCs w:val="24"/>
        </w:rPr>
        <w:t xml:space="preserve"> the objectives of the All-Payer Model.</w:t>
      </w:r>
      <w:r w:rsidR="008417E3" w:rsidRPr="003D79EB">
        <w:rPr>
          <w:rFonts w:ascii="Calibri" w:eastAsia="Times New Roman" w:hAnsi="Calibri" w:cs="Times New Roman"/>
          <w:sz w:val="24"/>
          <w:szCs w:val="24"/>
        </w:rPr>
        <w:t xml:space="preserve"> </w:t>
      </w:r>
    </w:p>
    <w:p w:rsidR="00A32A27" w:rsidRDefault="008417E3" w:rsidP="00A32A27">
      <w:pPr>
        <w:spacing w:after="0" w:line="360" w:lineRule="auto"/>
        <w:ind w:firstLine="720"/>
        <w:rPr>
          <w:rFonts w:ascii="Calibri" w:eastAsia="Times New Roman" w:hAnsi="Calibri" w:cs="Times New Roman"/>
          <w:b/>
          <w:sz w:val="24"/>
          <w:szCs w:val="24"/>
        </w:rPr>
      </w:pPr>
      <w:r w:rsidRPr="008417E3">
        <w:rPr>
          <w:rFonts w:ascii="Calibri" w:eastAsia="Times New Roman" w:hAnsi="Calibri" w:cs="Times New Roman"/>
          <w:sz w:val="24"/>
          <w:szCs w:val="24"/>
        </w:rPr>
        <w:t>The application should be single</w:t>
      </w:r>
      <w:r w:rsidR="00FD0AA0">
        <w:rPr>
          <w:rFonts w:ascii="Calibri" w:eastAsia="Times New Roman" w:hAnsi="Calibri" w:cs="Times New Roman"/>
          <w:sz w:val="24"/>
          <w:szCs w:val="24"/>
        </w:rPr>
        <w:t>-</w:t>
      </w:r>
      <w:r w:rsidRPr="008417E3">
        <w:rPr>
          <w:rFonts w:ascii="Calibri" w:eastAsia="Times New Roman" w:hAnsi="Calibri" w:cs="Times New Roman"/>
          <w:sz w:val="24"/>
          <w:szCs w:val="24"/>
        </w:rPr>
        <w:t>spaced</w:t>
      </w:r>
      <w:r w:rsidR="00E73E97">
        <w:rPr>
          <w:rFonts w:ascii="Calibri" w:eastAsia="Times New Roman" w:hAnsi="Calibri" w:cs="Times New Roman"/>
          <w:sz w:val="24"/>
          <w:szCs w:val="24"/>
        </w:rPr>
        <w:t>,</w:t>
      </w:r>
      <w:r w:rsidRPr="008417E3">
        <w:rPr>
          <w:rFonts w:ascii="Calibri" w:eastAsia="Times New Roman" w:hAnsi="Calibri" w:cs="Times New Roman"/>
          <w:sz w:val="24"/>
          <w:szCs w:val="24"/>
        </w:rPr>
        <w:t xml:space="preserve"> </w:t>
      </w:r>
      <w:r w:rsidR="00146C6A">
        <w:rPr>
          <w:rFonts w:ascii="Calibri" w:eastAsia="Times New Roman" w:hAnsi="Calibri" w:cs="Times New Roman"/>
          <w:sz w:val="24"/>
          <w:szCs w:val="24"/>
        </w:rPr>
        <w:t>single-</w:t>
      </w:r>
      <w:r w:rsidR="00FD0AA0">
        <w:rPr>
          <w:rFonts w:ascii="Calibri" w:eastAsia="Times New Roman" w:hAnsi="Calibri" w:cs="Times New Roman"/>
          <w:sz w:val="24"/>
          <w:szCs w:val="24"/>
        </w:rPr>
        <w:t xml:space="preserve">sided </w:t>
      </w:r>
      <w:r w:rsidRPr="008417E3">
        <w:rPr>
          <w:rFonts w:ascii="Calibri" w:eastAsia="Times New Roman" w:hAnsi="Calibri" w:cs="Times New Roman"/>
          <w:sz w:val="24"/>
          <w:szCs w:val="24"/>
        </w:rPr>
        <w:t>with one inch margins</w:t>
      </w:r>
      <w:r w:rsidR="00FD0AA0">
        <w:rPr>
          <w:rFonts w:ascii="Calibri" w:eastAsia="Times New Roman" w:hAnsi="Calibri" w:cs="Times New Roman"/>
          <w:sz w:val="24"/>
          <w:szCs w:val="24"/>
        </w:rPr>
        <w:t>, Calibri style, and 1</w:t>
      </w:r>
      <w:r w:rsidR="00C914FF">
        <w:rPr>
          <w:rFonts w:ascii="Calibri" w:eastAsia="Times New Roman" w:hAnsi="Calibri" w:cs="Times New Roman"/>
          <w:sz w:val="24"/>
          <w:szCs w:val="24"/>
        </w:rPr>
        <w:t>2</w:t>
      </w:r>
      <w:r w:rsidR="00FD0AA0">
        <w:rPr>
          <w:rFonts w:ascii="Calibri" w:eastAsia="Times New Roman" w:hAnsi="Calibri" w:cs="Times New Roman"/>
          <w:sz w:val="24"/>
          <w:szCs w:val="24"/>
        </w:rPr>
        <w:t xml:space="preserve"> point font size.  T</w:t>
      </w:r>
      <w:r w:rsidRPr="008417E3">
        <w:rPr>
          <w:rFonts w:ascii="Calibri" w:eastAsia="Times New Roman" w:hAnsi="Calibri" w:cs="Times New Roman"/>
          <w:sz w:val="24"/>
          <w:szCs w:val="24"/>
        </w:rPr>
        <w:t xml:space="preserve">he summary, narrative, budget justification, </w:t>
      </w:r>
      <w:r w:rsidR="00FD0AA0">
        <w:rPr>
          <w:rFonts w:ascii="Calibri" w:eastAsia="Times New Roman" w:hAnsi="Calibri" w:cs="Times New Roman"/>
          <w:sz w:val="24"/>
          <w:szCs w:val="24"/>
        </w:rPr>
        <w:t xml:space="preserve">and </w:t>
      </w:r>
      <w:r w:rsidRPr="008417E3">
        <w:rPr>
          <w:rFonts w:ascii="Calibri" w:eastAsia="Times New Roman" w:hAnsi="Calibri" w:cs="Times New Roman"/>
          <w:sz w:val="24"/>
          <w:szCs w:val="24"/>
        </w:rPr>
        <w:t xml:space="preserve">matching costs (sections </w:t>
      </w:r>
      <w:r w:rsidR="00626728">
        <w:rPr>
          <w:rFonts w:ascii="Calibri" w:eastAsia="Times New Roman" w:hAnsi="Calibri" w:cs="Times New Roman"/>
          <w:sz w:val="24"/>
          <w:szCs w:val="24"/>
        </w:rPr>
        <w:t>b,</w:t>
      </w:r>
      <w:r w:rsidR="00E73E97">
        <w:rPr>
          <w:rFonts w:ascii="Calibri" w:eastAsia="Times New Roman" w:hAnsi="Calibri" w:cs="Times New Roman"/>
          <w:sz w:val="24"/>
          <w:szCs w:val="24"/>
        </w:rPr>
        <w:t xml:space="preserve"> </w:t>
      </w:r>
      <w:r w:rsidR="00626728">
        <w:rPr>
          <w:rFonts w:ascii="Calibri" w:eastAsia="Times New Roman" w:hAnsi="Calibri" w:cs="Times New Roman"/>
          <w:sz w:val="24"/>
          <w:szCs w:val="24"/>
        </w:rPr>
        <w:t>c,</w:t>
      </w:r>
      <w:r w:rsidR="00E73E97">
        <w:rPr>
          <w:rFonts w:ascii="Calibri" w:eastAsia="Times New Roman" w:hAnsi="Calibri" w:cs="Times New Roman"/>
          <w:sz w:val="24"/>
          <w:szCs w:val="24"/>
        </w:rPr>
        <w:t xml:space="preserve"> </w:t>
      </w:r>
      <w:r w:rsidR="00626728">
        <w:rPr>
          <w:rFonts w:ascii="Calibri" w:eastAsia="Times New Roman" w:hAnsi="Calibri" w:cs="Times New Roman"/>
          <w:sz w:val="24"/>
          <w:szCs w:val="24"/>
        </w:rPr>
        <w:t>d,</w:t>
      </w:r>
      <w:r w:rsidR="00E73E97">
        <w:rPr>
          <w:rFonts w:ascii="Calibri" w:eastAsia="Times New Roman" w:hAnsi="Calibri" w:cs="Times New Roman"/>
          <w:sz w:val="24"/>
          <w:szCs w:val="24"/>
        </w:rPr>
        <w:t xml:space="preserve"> </w:t>
      </w:r>
      <w:r w:rsidR="00626728">
        <w:rPr>
          <w:rFonts w:ascii="Calibri" w:eastAsia="Times New Roman" w:hAnsi="Calibri" w:cs="Times New Roman"/>
          <w:sz w:val="24"/>
          <w:szCs w:val="24"/>
        </w:rPr>
        <w:t>and e</w:t>
      </w:r>
      <w:r w:rsidR="0058336E">
        <w:rPr>
          <w:rFonts w:ascii="Calibri" w:eastAsia="Times New Roman" w:hAnsi="Calibri" w:cs="Times New Roman"/>
          <w:sz w:val="24"/>
          <w:szCs w:val="24"/>
        </w:rPr>
        <w:t xml:space="preserve"> below</w:t>
      </w:r>
      <w:r w:rsidRPr="008417E3">
        <w:rPr>
          <w:rFonts w:ascii="Calibri" w:eastAsia="Times New Roman" w:hAnsi="Calibri" w:cs="Times New Roman"/>
          <w:sz w:val="24"/>
          <w:szCs w:val="24"/>
        </w:rPr>
        <w:t>)</w:t>
      </w:r>
      <w:r w:rsidR="00FD0AA0">
        <w:rPr>
          <w:rFonts w:ascii="Calibri" w:eastAsia="Times New Roman" w:hAnsi="Calibri" w:cs="Times New Roman"/>
          <w:sz w:val="24"/>
          <w:szCs w:val="24"/>
        </w:rPr>
        <w:t xml:space="preserve"> should not exceed 10 pages</w:t>
      </w:r>
      <w:r w:rsidRPr="008417E3">
        <w:rPr>
          <w:rFonts w:ascii="Calibri" w:eastAsia="Times New Roman" w:hAnsi="Calibri" w:cs="Times New Roman"/>
          <w:sz w:val="24"/>
          <w:szCs w:val="24"/>
        </w:rPr>
        <w:t xml:space="preserve">.  Applications should be submitted electronically as </w:t>
      </w:r>
      <w:r w:rsidR="000932CF">
        <w:rPr>
          <w:rFonts w:ascii="Calibri" w:eastAsia="Times New Roman" w:hAnsi="Calibri" w:cs="Times New Roman"/>
          <w:sz w:val="24"/>
          <w:szCs w:val="24"/>
        </w:rPr>
        <w:t xml:space="preserve">a </w:t>
      </w:r>
      <w:r w:rsidRPr="008417E3">
        <w:rPr>
          <w:rFonts w:ascii="Calibri" w:eastAsia="Times New Roman" w:hAnsi="Calibri" w:cs="Times New Roman"/>
          <w:sz w:val="24"/>
          <w:szCs w:val="24"/>
        </w:rPr>
        <w:t>PDF to:</w:t>
      </w:r>
      <w:r w:rsidR="00FD0AA0">
        <w:rPr>
          <w:rFonts w:ascii="Calibri" w:eastAsia="Times New Roman" w:hAnsi="Calibri" w:cs="Times New Roman"/>
          <w:sz w:val="24"/>
          <w:szCs w:val="24"/>
        </w:rPr>
        <w:t xml:space="preserve"> </w:t>
      </w:r>
      <w:r w:rsidR="00A32A27" w:rsidRPr="00A32A27">
        <w:rPr>
          <w:rFonts w:ascii="Calibri" w:eastAsia="Times New Roman" w:hAnsi="Calibri" w:cs="Times New Roman"/>
          <w:b/>
          <w:sz w:val="24"/>
          <w:szCs w:val="24"/>
        </w:rPr>
        <w:t xml:space="preserve">HSCRC_PWSDA@epi.umaryland.edu </w:t>
      </w:r>
    </w:p>
    <w:p w:rsidR="00FD0AA0" w:rsidRPr="00E73E97" w:rsidRDefault="00E73E97" w:rsidP="00A32A27">
      <w:pPr>
        <w:spacing w:after="0" w:line="360" w:lineRule="auto"/>
        <w:ind w:firstLine="720"/>
        <w:rPr>
          <w:rFonts w:ascii="Calibri" w:eastAsia="Times New Roman" w:hAnsi="Calibri" w:cs="Times New Roman"/>
          <w:b/>
          <w:sz w:val="24"/>
          <w:szCs w:val="24"/>
        </w:rPr>
      </w:pPr>
      <w:r>
        <w:rPr>
          <w:rFonts w:ascii="Calibri" w:eastAsia="Times New Roman" w:hAnsi="Calibri" w:cs="Times New Roman"/>
          <w:sz w:val="24"/>
          <w:szCs w:val="24"/>
        </w:rPr>
        <w:tab/>
      </w:r>
      <w:r w:rsidR="00FD0AA0" w:rsidRPr="00E73E97">
        <w:rPr>
          <w:rFonts w:ascii="Calibri" w:eastAsia="Times New Roman" w:hAnsi="Calibri" w:cs="Times New Roman"/>
          <w:b/>
          <w:sz w:val="24"/>
          <w:szCs w:val="24"/>
        </w:rPr>
        <w:t xml:space="preserve">Application deadline: </w:t>
      </w:r>
      <w:r w:rsidR="00A32A27">
        <w:rPr>
          <w:rFonts w:ascii="Calibri" w:eastAsia="Times New Roman" w:hAnsi="Calibri" w:cs="Times New Roman"/>
          <w:b/>
          <w:sz w:val="24"/>
          <w:szCs w:val="24"/>
        </w:rPr>
        <w:t xml:space="preserve">May </w:t>
      </w:r>
      <w:r w:rsidR="00FE222D">
        <w:rPr>
          <w:rFonts w:ascii="Calibri" w:eastAsia="Times New Roman" w:hAnsi="Calibri" w:cs="Times New Roman"/>
          <w:b/>
          <w:sz w:val="24"/>
          <w:szCs w:val="24"/>
        </w:rPr>
        <w:t>31</w:t>
      </w:r>
      <w:r w:rsidR="00A32A27">
        <w:rPr>
          <w:rFonts w:ascii="Calibri" w:eastAsia="Times New Roman" w:hAnsi="Calibri" w:cs="Times New Roman"/>
          <w:b/>
          <w:sz w:val="24"/>
          <w:szCs w:val="24"/>
        </w:rPr>
        <w:t>, 2016</w:t>
      </w:r>
      <w:r w:rsidR="00FE222D">
        <w:rPr>
          <w:rFonts w:ascii="Calibri" w:eastAsia="Times New Roman" w:hAnsi="Calibri" w:cs="Times New Roman"/>
          <w:b/>
          <w:sz w:val="24"/>
          <w:szCs w:val="24"/>
        </w:rPr>
        <w:t xml:space="preserve"> </w:t>
      </w:r>
    </w:p>
    <w:p w:rsidR="008417E3" w:rsidRPr="00E73E97" w:rsidRDefault="00FD0AA0" w:rsidP="00E73E97">
      <w:pPr>
        <w:spacing w:after="0" w:line="360" w:lineRule="auto"/>
        <w:ind w:left="720" w:firstLine="720"/>
        <w:rPr>
          <w:rFonts w:ascii="Calibri" w:eastAsia="Times New Roman" w:hAnsi="Calibri" w:cs="Times New Roman"/>
          <w:b/>
          <w:sz w:val="24"/>
          <w:szCs w:val="24"/>
        </w:rPr>
      </w:pPr>
      <w:r w:rsidRPr="00E73E97">
        <w:rPr>
          <w:rFonts w:ascii="Calibri" w:eastAsia="Times New Roman" w:hAnsi="Calibri" w:cs="Times New Roman"/>
          <w:b/>
          <w:sz w:val="24"/>
          <w:szCs w:val="24"/>
        </w:rPr>
        <w:t xml:space="preserve">Anticipated starting date: </w:t>
      </w:r>
      <w:r w:rsidR="00A32A27">
        <w:rPr>
          <w:rFonts w:ascii="Calibri" w:eastAsia="Times New Roman" w:hAnsi="Calibri" w:cs="Times New Roman"/>
          <w:b/>
          <w:sz w:val="24"/>
          <w:szCs w:val="24"/>
        </w:rPr>
        <w:t>July 1, 2016</w:t>
      </w:r>
    </w:p>
    <w:p w:rsidR="00FD0AA0" w:rsidRDefault="00FD0AA0" w:rsidP="008417E3">
      <w:pPr>
        <w:spacing w:after="0" w:line="360" w:lineRule="auto"/>
        <w:rPr>
          <w:rFonts w:ascii="Calibri" w:eastAsia="Times New Roman" w:hAnsi="Calibri" w:cs="Times New Roman"/>
          <w:sz w:val="24"/>
          <w:szCs w:val="24"/>
        </w:rPr>
      </w:pPr>
      <w:r>
        <w:rPr>
          <w:rFonts w:ascii="Calibri" w:eastAsia="Times New Roman" w:hAnsi="Calibri" w:cs="Times New Roman"/>
          <w:sz w:val="24"/>
          <w:szCs w:val="24"/>
        </w:rPr>
        <w:t>A complete application should have the following</w:t>
      </w:r>
      <w:r w:rsidR="0058336E">
        <w:rPr>
          <w:rFonts w:ascii="Calibri" w:eastAsia="Times New Roman" w:hAnsi="Calibri" w:cs="Times New Roman"/>
          <w:sz w:val="24"/>
          <w:szCs w:val="24"/>
        </w:rPr>
        <w:t>:</w:t>
      </w:r>
    </w:p>
    <w:p w:rsidR="008417E3" w:rsidRDefault="00FD0AA0" w:rsidP="00FD0AA0">
      <w:pPr>
        <w:pStyle w:val="ListParagraph"/>
        <w:numPr>
          <w:ilvl w:val="0"/>
          <w:numId w:val="4"/>
        </w:numPr>
        <w:spacing w:after="0" w:line="360" w:lineRule="auto"/>
        <w:rPr>
          <w:rFonts w:ascii="Calibri" w:eastAsia="Times New Roman" w:hAnsi="Calibri" w:cs="Times New Roman"/>
          <w:sz w:val="24"/>
          <w:szCs w:val="24"/>
        </w:rPr>
      </w:pPr>
      <w:r>
        <w:rPr>
          <w:rFonts w:ascii="Calibri" w:eastAsia="Times New Roman" w:hAnsi="Calibri" w:cs="Times New Roman"/>
          <w:sz w:val="24"/>
          <w:szCs w:val="24"/>
        </w:rPr>
        <w:t>Table of contents</w:t>
      </w:r>
    </w:p>
    <w:p w:rsidR="00FD0AA0" w:rsidRDefault="00FD0AA0" w:rsidP="00FD0AA0">
      <w:pPr>
        <w:pStyle w:val="ListParagraph"/>
        <w:numPr>
          <w:ilvl w:val="0"/>
          <w:numId w:val="4"/>
        </w:numPr>
        <w:spacing w:after="0" w:line="360" w:lineRule="auto"/>
        <w:rPr>
          <w:rFonts w:ascii="Calibri" w:eastAsia="Times New Roman" w:hAnsi="Calibri" w:cs="Times New Roman"/>
          <w:sz w:val="24"/>
          <w:szCs w:val="24"/>
        </w:rPr>
      </w:pPr>
      <w:r>
        <w:rPr>
          <w:rFonts w:ascii="Calibri" w:eastAsia="Times New Roman" w:hAnsi="Calibri" w:cs="Times New Roman"/>
          <w:sz w:val="24"/>
          <w:szCs w:val="24"/>
        </w:rPr>
        <w:t>One page summary of the project</w:t>
      </w:r>
    </w:p>
    <w:p w:rsidR="00FD0AA0" w:rsidRDefault="00FD0AA0" w:rsidP="00FD0AA0">
      <w:pPr>
        <w:pStyle w:val="ListParagraph"/>
        <w:numPr>
          <w:ilvl w:val="0"/>
          <w:numId w:val="4"/>
        </w:numPr>
        <w:spacing w:after="0" w:line="360" w:lineRule="auto"/>
        <w:rPr>
          <w:rFonts w:ascii="Calibri" w:eastAsia="Times New Roman" w:hAnsi="Calibri" w:cs="Times New Roman"/>
          <w:sz w:val="24"/>
          <w:szCs w:val="24"/>
        </w:rPr>
      </w:pPr>
      <w:r>
        <w:rPr>
          <w:rFonts w:ascii="Calibri" w:eastAsia="Times New Roman" w:hAnsi="Calibri" w:cs="Times New Roman"/>
          <w:sz w:val="24"/>
          <w:szCs w:val="24"/>
        </w:rPr>
        <w:t>Project narrative</w:t>
      </w:r>
    </w:p>
    <w:p w:rsidR="00C85302" w:rsidRPr="00FD0AA0" w:rsidRDefault="00C85302" w:rsidP="00124A8F">
      <w:pPr>
        <w:pStyle w:val="ListParagraph"/>
        <w:numPr>
          <w:ilvl w:val="0"/>
          <w:numId w:val="8"/>
        </w:numPr>
        <w:spacing w:after="0" w:line="360" w:lineRule="auto"/>
        <w:rPr>
          <w:rFonts w:ascii="Calibri" w:eastAsia="Times New Roman" w:hAnsi="Calibri" w:cs="Times New Roman"/>
          <w:i/>
          <w:sz w:val="24"/>
          <w:szCs w:val="24"/>
        </w:rPr>
      </w:pPr>
      <w:r w:rsidRPr="00FD0AA0">
        <w:rPr>
          <w:rFonts w:ascii="Calibri" w:eastAsia="Times New Roman" w:hAnsi="Calibri" w:cs="Times New Roman"/>
          <w:i/>
          <w:sz w:val="24"/>
          <w:szCs w:val="24"/>
        </w:rPr>
        <w:t>Introduction and need assessment</w:t>
      </w:r>
    </w:p>
    <w:p w:rsidR="0058336E" w:rsidRPr="003D79EB" w:rsidRDefault="00C85302" w:rsidP="0058336E">
      <w:pPr>
        <w:spacing w:after="0" w:line="360" w:lineRule="auto"/>
        <w:rPr>
          <w:rFonts w:ascii="Calibri" w:eastAsia="Times New Roman" w:hAnsi="Calibri" w:cs="Times New Roman"/>
          <w:sz w:val="24"/>
          <w:szCs w:val="24"/>
        </w:rPr>
      </w:pPr>
      <w:r w:rsidRPr="003D79EB">
        <w:rPr>
          <w:rFonts w:ascii="Calibri" w:eastAsia="Times New Roman" w:hAnsi="Calibri" w:cs="Times New Roman"/>
          <w:sz w:val="24"/>
          <w:szCs w:val="24"/>
        </w:rPr>
        <w:t xml:space="preserve">Outline the </w:t>
      </w:r>
      <w:r w:rsidR="00532272" w:rsidRPr="003D79EB">
        <w:rPr>
          <w:rFonts w:ascii="Calibri" w:eastAsia="Times New Roman" w:hAnsi="Calibri" w:cs="Times New Roman"/>
          <w:sz w:val="24"/>
          <w:szCs w:val="24"/>
        </w:rPr>
        <w:t xml:space="preserve">demographics </w:t>
      </w:r>
      <w:r w:rsidR="00E86D34" w:rsidRPr="003D79EB">
        <w:rPr>
          <w:rFonts w:ascii="Calibri" w:eastAsia="Times New Roman" w:hAnsi="Calibri" w:cs="Times New Roman"/>
          <w:sz w:val="24"/>
          <w:szCs w:val="24"/>
        </w:rPr>
        <w:t xml:space="preserve">and needs of </w:t>
      </w:r>
      <w:r w:rsidR="004837C2" w:rsidRPr="003D79EB">
        <w:rPr>
          <w:rFonts w:ascii="Calibri" w:eastAsia="Times New Roman" w:hAnsi="Calibri" w:cs="Times New Roman"/>
          <w:sz w:val="24"/>
          <w:szCs w:val="24"/>
        </w:rPr>
        <w:t xml:space="preserve">areas from which </w:t>
      </w:r>
      <w:r w:rsidR="00E86D34" w:rsidRPr="003D79EB">
        <w:rPr>
          <w:rFonts w:ascii="Calibri" w:eastAsia="Times New Roman" w:hAnsi="Calibri" w:cs="Times New Roman"/>
          <w:sz w:val="24"/>
          <w:szCs w:val="24"/>
        </w:rPr>
        <w:t>hiring and/or training is to take place</w:t>
      </w:r>
      <w:r w:rsidRPr="003D79EB">
        <w:rPr>
          <w:rFonts w:ascii="Calibri" w:eastAsia="Times New Roman" w:hAnsi="Calibri" w:cs="Times New Roman"/>
          <w:sz w:val="24"/>
          <w:szCs w:val="24"/>
        </w:rPr>
        <w:t xml:space="preserve">, and provide supporting data about the </w:t>
      </w:r>
      <w:r w:rsidR="00E86D34" w:rsidRPr="003D79EB">
        <w:rPr>
          <w:rFonts w:ascii="Calibri" w:eastAsia="Times New Roman" w:hAnsi="Calibri" w:cs="Times New Roman"/>
          <w:sz w:val="24"/>
          <w:szCs w:val="24"/>
        </w:rPr>
        <w:t>potential workforce</w:t>
      </w:r>
      <w:r w:rsidR="00087262" w:rsidRPr="003D79EB">
        <w:rPr>
          <w:rFonts w:ascii="Calibri" w:eastAsia="Times New Roman" w:hAnsi="Calibri" w:cs="Times New Roman"/>
          <w:sz w:val="24"/>
          <w:szCs w:val="24"/>
        </w:rPr>
        <w:t xml:space="preserve">.  </w:t>
      </w:r>
      <w:r w:rsidRPr="003D79EB">
        <w:rPr>
          <w:rFonts w:ascii="Calibri" w:eastAsia="Times New Roman" w:hAnsi="Calibri" w:cs="Times New Roman"/>
          <w:sz w:val="24"/>
          <w:szCs w:val="24"/>
        </w:rPr>
        <w:t xml:space="preserve"> </w:t>
      </w:r>
      <w:r w:rsidR="00CD500B" w:rsidRPr="003D79EB">
        <w:rPr>
          <w:rFonts w:ascii="Calibri" w:eastAsia="Times New Roman" w:hAnsi="Calibri" w:cs="Times New Roman"/>
          <w:sz w:val="24"/>
          <w:szCs w:val="24"/>
        </w:rPr>
        <w:t xml:space="preserve">Area Deprivation Index, which uses </w:t>
      </w:r>
      <w:r w:rsidR="001A502D" w:rsidRPr="003D79EB">
        <w:rPr>
          <w:rFonts w:ascii="Calibri" w:eastAsia="Times New Roman" w:hAnsi="Calibri" w:cs="Times New Roman"/>
          <w:sz w:val="24"/>
          <w:szCs w:val="24"/>
        </w:rPr>
        <w:t xml:space="preserve">block </w:t>
      </w:r>
      <w:r w:rsidR="00CD500B" w:rsidRPr="003D79EB">
        <w:rPr>
          <w:rFonts w:ascii="Calibri" w:eastAsia="Times New Roman" w:hAnsi="Calibri" w:cs="Times New Roman"/>
          <w:sz w:val="24"/>
          <w:szCs w:val="24"/>
        </w:rPr>
        <w:t>census data to estimate the socioeconomic status of different neighborhoods</w:t>
      </w:r>
      <w:r w:rsidR="00292EC8" w:rsidRPr="003D79EB">
        <w:rPr>
          <w:rFonts w:ascii="Calibri" w:eastAsia="Times New Roman" w:hAnsi="Calibri" w:cs="Times New Roman"/>
          <w:sz w:val="24"/>
          <w:szCs w:val="24"/>
        </w:rPr>
        <w:t xml:space="preserve"> and can be found at </w:t>
      </w:r>
      <w:hyperlink r:id="rId8" w:history="1">
        <w:r w:rsidR="00292EC8" w:rsidRPr="003D79EB">
          <w:rPr>
            <w:rStyle w:val="Hyperlink"/>
            <w:rFonts w:ascii="Calibri" w:eastAsia="Times New Roman" w:hAnsi="Calibri" w:cs="Times New Roman"/>
            <w:sz w:val="24"/>
            <w:szCs w:val="24"/>
            <w:u w:val="none"/>
          </w:rPr>
          <w:t>http://www.hipxchange.org/ADI</w:t>
        </w:r>
      </w:hyperlink>
      <w:r w:rsidR="00292EC8" w:rsidRPr="003D79EB">
        <w:rPr>
          <w:rFonts w:ascii="Calibri" w:eastAsia="Times New Roman" w:hAnsi="Calibri" w:cs="Times New Roman"/>
          <w:sz w:val="24"/>
          <w:szCs w:val="24"/>
        </w:rPr>
        <w:t xml:space="preserve">, </w:t>
      </w:r>
      <w:r w:rsidR="00CD500B" w:rsidRPr="003D79EB">
        <w:rPr>
          <w:rFonts w:ascii="Calibri" w:eastAsia="Times New Roman" w:hAnsi="Calibri" w:cs="Times New Roman"/>
          <w:sz w:val="24"/>
          <w:szCs w:val="24"/>
        </w:rPr>
        <w:t xml:space="preserve">should guide the selection of </w:t>
      </w:r>
      <w:r w:rsidR="00292EC8" w:rsidRPr="003D79EB">
        <w:rPr>
          <w:rFonts w:ascii="Calibri" w:eastAsia="Times New Roman" w:hAnsi="Calibri" w:cs="Times New Roman"/>
          <w:sz w:val="24"/>
          <w:szCs w:val="24"/>
        </w:rPr>
        <w:t>the disadvantaged areas</w:t>
      </w:r>
      <w:r w:rsidR="005F48D4" w:rsidRPr="003D79EB">
        <w:rPr>
          <w:rFonts w:ascii="Calibri" w:eastAsia="Times New Roman" w:hAnsi="Calibri" w:cs="Times New Roman"/>
          <w:sz w:val="24"/>
          <w:szCs w:val="24"/>
        </w:rPr>
        <w:t xml:space="preserve"> </w:t>
      </w:r>
      <w:r w:rsidR="00292EC8" w:rsidRPr="003D79EB">
        <w:rPr>
          <w:rFonts w:ascii="Calibri" w:eastAsia="Times New Roman" w:hAnsi="Calibri" w:cs="Times New Roman"/>
          <w:sz w:val="24"/>
          <w:szCs w:val="24"/>
        </w:rPr>
        <w:t xml:space="preserve">to be targeted </w:t>
      </w:r>
      <w:r w:rsidR="00E86D34" w:rsidRPr="003D79EB">
        <w:rPr>
          <w:rFonts w:ascii="Calibri" w:eastAsia="Times New Roman" w:hAnsi="Calibri" w:cs="Times New Roman"/>
          <w:sz w:val="24"/>
          <w:szCs w:val="24"/>
        </w:rPr>
        <w:t>for hiring efforts</w:t>
      </w:r>
      <w:r w:rsidR="00824A2A" w:rsidRPr="003D79EB">
        <w:rPr>
          <w:rFonts w:ascii="Calibri" w:eastAsia="Times New Roman" w:hAnsi="Calibri" w:cs="Times New Roman"/>
          <w:sz w:val="24"/>
          <w:szCs w:val="24"/>
        </w:rPr>
        <w:t>. N</w:t>
      </w:r>
      <w:r w:rsidR="005F48D4" w:rsidRPr="003D79EB">
        <w:rPr>
          <w:rFonts w:ascii="Calibri" w:eastAsia="Times New Roman" w:hAnsi="Calibri" w:cs="Times New Roman"/>
          <w:sz w:val="24"/>
          <w:szCs w:val="24"/>
        </w:rPr>
        <w:t xml:space="preserve">eighborhoods indices of deprivation should be in the upper quintile.  </w:t>
      </w:r>
    </w:p>
    <w:p w:rsidR="009A47D9" w:rsidRPr="0058336E" w:rsidRDefault="009A47D9" w:rsidP="0058336E">
      <w:pPr>
        <w:pStyle w:val="ListParagraph"/>
        <w:numPr>
          <w:ilvl w:val="0"/>
          <w:numId w:val="8"/>
        </w:numPr>
        <w:spacing w:after="0" w:line="360" w:lineRule="auto"/>
        <w:rPr>
          <w:rFonts w:ascii="Calibri" w:eastAsia="Times New Roman" w:hAnsi="Calibri" w:cs="Times New Roman"/>
          <w:i/>
          <w:sz w:val="24"/>
          <w:szCs w:val="24"/>
        </w:rPr>
      </w:pPr>
      <w:r w:rsidRPr="0058336E">
        <w:rPr>
          <w:rFonts w:ascii="Calibri" w:eastAsia="Times New Roman" w:hAnsi="Calibri" w:cs="Times New Roman"/>
          <w:i/>
          <w:sz w:val="24"/>
          <w:szCs w:val="24"/>
        </w:rPr>
        <w:t>Target population</w:t>
      </w:r>
    </w:p>
    <w:p w:rsidR="00437639" w:rsidRPr="00FD0AA0" w:rsidRDefault="00437639" w:rsidP="00FD0AA0">
      <w:pPr>
        <w:spacing w:after="0" w:line="360" w:lineRule="auto"/>
        <w:rPr>
          <w:rFonts w:ascii="Calibri" w:eastAsia="Times New Roman" w:hAnsi="Calibri" w:cs="Times New Roman"/>
          <w:sz w:val="24"/>
          <w:szCs w:val="24"/>
        </w:rPr>
      </w:pPr>
      <w:r w:rsidRPr="00FD0AA0">
        <w:rPr>
          <w:rFonts w:ascii="Calibri" w:eastAsia="Times New Roman" w:hAnsi="Calibri" w:cs="Times New Roman"/>
          <w:sz w:val="24"/>
          <w:szCs w:val="24"/>
        </w:rPr>
        <w:t xml:space="preserve">Identify the workforce to be trained and/or </w:t>
      </w:r>
      <w:r w:rsidR="00292EC8" w:rsidRPr="00FD0AA0">
        <w:rPr>
          <w:rFonts w:ascii="Calibri" w:eastAsia="Times New Roman" w:hAnsi="Calibri" w:cs="Times New Roman"/>
          <w:sz w:val="24"/>
          <w:szCs w:val="24"/>
        </w:rPr>
        <w:t>recruited</w:t>
      </w:r>
      <w:r w:rsidRPr="00FD0AA0">
        <w:rPr>
          <w:rFonts w:ascii="Calibri" w:eastAsia="Times New Roman" w:hAnsi="Calibri" w:cs="Times New Roman"/>
          <w:sz w:val="24"/>
          <w:szCs w:val="24"/>
        </w:rPr>
        <w:t xml:space="preserve">, </w:t>
      </w:r>
      <w:r w:rsidR="00292EC8" w:rsidRPr="00FD0AA0">
        <w:rPr>
          <w:rFonts w:ascii="Calibri" w:eastAsia="Times New Roman" w:hAnsi="Calibri" w:cs="Times New Roman"/>
          <w:sz w:val="24"/>
          <w:szCs w:val="24"/>
        </w:rPr>
        <w:t xml:space="preserve">and </w:t>
      </w:r>
      <w:r w:rsidRPr="00FD0AA0">
        <w:rPr>
          <w:rFonts w:ascii="Calibri" w:eastAsia="Times New Roman" w:hAnsi="Calibri" w:cs="Times New Roman"/>
          <w:sz w:val="24"/>
          <w:szCs w:val="24"/>
        </w:rPr>
        <w:t>the opportunities for entry</w:t>
      </w:r>
      <w:r w:rsidR="005F48D4" w:rsidRPr="00FD0AA0">
        <w:rPr>
          <w:rFonts w:ascii="Calibri" w:eastAsia="Times New Roman" w:hAnsi="Calibri" w:cs="Times New Roman"/>
          <w:sz w:val="24"/>
          <w:szCs w:val="24"/>
        </w:rPr>
        <w:t xml:space="preserve"> </w:t>
      </w:r>
      <w:r w:rsidRPr="00FD0AA0">
        <w:rPr>
          <w:rFonts w:ascii="Calibri" w:eastAsia="Times New Roman" w:hAnsi="Calibri" w:cs="Times New Roman"/>
          <w:sz w:val="24"/>
          <w:szCs w:val="24"/>
        </w:rPr>
        <w:t>level employment</w:t>
      </w:r>
      <w:r w:rsidR="00146C6A">
        <w:rPr>
          <w:rFonts w:ascii="Calibri" w:eastAsia="Times New Roman" w:hAnsi="Calibri" w:cs="Times New Roman"/>
          <w:sz w:val="24"/>
          <w:szCs w:val="24"/>
        </w:rPr>
        <w:t xml:space="preserve"> and</w:t>
      </w:r>
      <w:r w:rsidR="00292EC8" w:rsidRPr="00FD0AA0">
        <w:rPr>
          <w:rFonts w:ascii="Calibri" w:eastAsia="Times New Roman" w:hAnsi="Calibri" w:cs="Times New Roman"/>
          <w:sz w:val="24"/>
          <w:szCs w:val="24"/>
        </w:rPr>
        <w:t xml:space="preserve"> </w:t>
      </w:r>
      <w:r w:rsidRPr="00FD0AA0">
        <w:rPr>
          <w:rFonts w:ascii="Calibri" w:eastAsia="Times New Roman" w:hAnsi="Calibri" w:cs="Times New Roman"/>
          <w:sz w:val="24"/>
          <w:szCs w:val="24"/>
        </w:rPr>
        <w:t>career development for existing workforce</w:t>
      </w:r>
      <w:r w:rsidR="005F48D4" w:rsidRPr="00FD0AA0">
        <w:rPr>
          <w:rFonts w:ascii="Calibri" w:eastAsia="Times New Roman" w:hAnsi="Calibri" w:cs="Times New Roman"/>
          <w:sz w:val="24"/>
          <w:szCs w:val="24"/>
        </w:rPr>
        <w:t xml:space="preserve"> in the targeted neighborhood</w:t>
      </w:r>
      <w:r w:rsidRPr="00FD0AA0">
        <w:rPr>
          <w:rFonts w:ascii="Calibri" w:eastAsia="Times New Roman" w:hAnsi="Calibri" w:cs="Times New Roman"/>
          <w:sz w:val="24"/>
          <w:szCs w:val="24"/>
        </w:rPr>
        <w:t xml:space="preserve">. </w:t>
      </w:r>
    </w:p>
    <w:p w:rsidR="009A47D9" w:rsidRPr="00C914FF" w:rsidRDefault="0058336E" w:rsidP="00C914FF">
      <w:pPr>
        <w:spacing w:after="0" w:line="360" w:lineRule="auto"/>
        <w:rPr>
          <w:rFonts w:ascii="Calibri" w:eastAsia="Times New Roman" w:hAnsi="Calibri" w:cs="Times New Roman"/>
          <w:sz w:val="24"/>
          <w:szCs w:val="24"/>
        </w:rPr>
      </w:pPr>
      <w:r w:rsidRPr="003D79EB">
        <w:rPr>
          <w:rFonts w:ascii="Calibri" w:eastAsia="Times New Roman" w:hAnsi="Calibri" w:cs="Times New Roman"/>
          <w:sz w:val="24"/>
          <w:szCs w:val="24"/>
        </w:rPr>
        <w:lastRenderedPageBreak/>
        <w:t>In addition, d</w:t>
      </w:r>
      <w:r w:rsidR="009A47D9" w:rsidRPr="003D79EB">
        <w:rPr>
          <w:rFonts w:ascii="Calibri" w:eastAsia="Times New Roman" w:hAnsi="Calibri" w:cs="Times New Roman"/>
          <w:sz w:val="24"/>
          <w:szCs w:val="24"/>
        </w:rPr>
        <w:t xml:space="preserve">escribe </w:t>
      </w:r>
      <w:r w:rsidR="005A041C" w:rsidRPr="003D79EB">
        <w:rPr>
          <w:rFonts w:ascii="Calibri" w:eastAsia="Times New Roman" w:hAnsi="Calibri" w:cs="Times New Roman"/>
          <w:sz w:val="24"/>
          <w:szCs w:val="24"/>
        </w:rPr>
        <w:t xml:space="preserve">the </w:t>
      </w:r>
      <w:r w:rsidR="008C5968" w:rsidRPr="003D79EB">
        <w:rPr>
          <w:rFonts w:ascii="Calibri" w:eastAsia="Times New Roman" w:hAnsi="Calibri" w:cs="Times New Roman"/>
          <w:sz w:val="24"/>
          <w:szCs w:val="24"/>
        </w:rPr>
        <w:t>Maryland</w:t>
      </w:r>
      <w:r w:rsidR="009A47D9" w:rsidRPr="003D79EB">
        <w:rPr>
          <w:rFonts w:ascii="Calibri" w:eastAsia="Times New Roman" w:hAnsi="Calibri" w:cs="Times New Roman"/>
          <w:sz w:val="24"/>
          <w:szCs w:val="24"/>
        </w:rPr>
        <w:t xml:space="preserve"> patient</w:t>
      </w:r>
      <w:r w:rsidR="00824A2A" w:rsidRPr="003D79EB">
        <w:rPr>
          <w:rFonts w:ascii="Calibri" w:eastAsia="Times New Roman" w:hAnsi="Calibri" w:cs="Times New Roman"/>
          <w:sz w:val="24"/>
          <w:szCs w:val="24"/>
        </w:rPr>
        <w:t>s</w:t>
      </w:r>
      <w:r w:rsidR="009A47D9" w:rsidRPr="003D79EB">
        <w:rPr>
          <w:rFonts w:ascii="Calibri" w:eastAsia="Times New Roman" w:hAnsi="Calibri" w:cs="Times New Roman"/>
          <w:sz w:val="24"/>
          <w:szCs w:val="24"/>
        </w:rPr>
        <w:t xml:space="preserve"> </w:t>
      </w:r>
      <w:r w:rsidR="008C5968" w:rsidRPr="003D79EB">
        <w:rPr>
          <w:rFonts w:ascii="Calibri" w:eastAsia="Times New Roman" w:hAnsi="Calibri" w:cs="Times New Roman"/>
          <w:sz w:val="24"/>
          <w:szCs w:val="24"/>
        </w:rPr>
        <w:t xml:space="preserve">and </w:t>
      </w:r>
      <w:r w:rsidR="00E86D34" w:rsidRPr="003D79EB">
        <w:rPr>
          <w:rFonts w:ascii="Calibri" w:eastAsia="Times New Roman" w:hAnsi="Calibri" w:cs="Times New Roman"/>
          <w:sz w:val="24"/>
          <w:szCs w:val="24"/>
        </w:rPr>
        <w:t>who</w:t>
      </w:r>
      <w:r w:rsidR="008C5968" w:rsidRPr="003D79EB">
        <w:rPr>
          <w:rFonts w:ascii="Calibri" w:eastAsia="Times New Roman" w:hAnsi="Calibri" w:cs="Times New Roman"/>
          <w:sz w:val="24"/>
          <w:szCs w:val="24"/>
        </w:rPr>
        <w:t xml:space="preserve"> w</w:t>
      </w:r>
      <w:r w:rsidR="00E71964" w:rsidRPr="003D79EB">
        <w:rPr>
          <w:rFonts w:ascii="Calibri" w:eastAsia="Times New Roman" w:hAnsi="Calibri" w:cs="Times New Roman"/>
          <w:sz w:val="24"/>
          <w:szCs w:val="24"/>
        </w:rPr>
        <w:t xml:space="preserve">ould be impacted by the project, and </w:t>
      </w:r>
      <w:r w:rsidR="00437639" w:rsidRPr="003D79EB">
        <w:rPr>
          <w:rFonts w:ascii="Calibri" w:eastAsia="Times New Roman" w:hAnsi="Calibri" w:cs="Times New Roman"/>
          <w:sz w:val="24"/>
          <w:szCs w:val="24"/>
        </w:rPr>
        <w:t>ultimately</w:t>
      </w:r>
      <w:r w:rsidR="00E71964" w:rsidRPr="003D79EB">
        <w:rPr>
          <w:rFonts w:ascii="Calibri" w:eastAsia="Times New Roman" w:hAnsi="Calibri" w:cs="Times New Roman"/>
          <w:sz w:val="24"/>
          <w:szCs w:val="24"/>
        </w:rPr>
        <w:t xml:space="preserve"> benefit from it</w:t>
      </w:r>
      <w:r w:rsidRPr="003D79EB">
        <w:rPr>
          <w:rFonts w:ascii="Calibri" w:eastAsia="Times New Roman" w:hAnsi="Calibri" w:cs="Times New Roman"/>
          <w:sz w:val="24"/>
          <w:szCs w:val="24"/>
        </w:rPr>
        <w:t xml:space="preserve">.  </w:t>
      </w:r>
      <w:r w:rsidR="005A041C" w:rsidRPr="003D79EB">
        <w:rPr>
          <w:rFonts w:ascii="Calibri" w:eastAsia="Times New Roman" w:hAnsi="Calibri" w:cs="Times New Roman"/>
          <w:sz w:val="24"/>
          <w:szCs w:val="24"/>
        </w:rPr>
        <w:t>Provide a</w:t>
      </w:r>
      <w:r w:rsidRPr="003D79EB">
        <w:rPr>
          <w:rFonts w:ascii="Calibri" w:eastAsia="Times New Roman" w:hAnsi="Calibri" w:cs="Times New Roman"/>
          <w:sz w:val="24"/>
          <w:szCs w:val="24"/>
        </w:rPr>
        <w:t xml:space="preserve"> description of the population to be</w:t>
      </w:r>
      <w:r w:rsidRPr="0058336E">
        <w:rPr>
          <w:rFonts w:ascii="Calibri" w:eastAsia="Times New Roman" w:hAnsi="Calibri" w:cs="Times New Roman"/>
          <w:sz w:val="24"/>
          <w:szCs w:val="24"/>
        </w:rPr>
        <w:t xml:space="preserve"> served by the trained workforce</w:t>
      </w:r>
      <w:r w:rsidR="005A041C">
        <w:rPr>
          <w:rFonts w:ascii="Calibri" w:eastAsia="Times New Roman" w:hAnsi="Calibri" w:cs="Times New Roman"/>
          <w:sz w:val="24"/>
          <w:szCs w:val="24"/>
        </w:rPr>
        <w:t xml:space="preserve">.  This </w:t>
      </w:r>
      <w:r w:rsidRPr="0058336E">
        <w:rPr>
          <w:rFonts w:ascii="Calibri" w:eastAsia="Times New Roman" w:hAnsi="Calibri" w:cs="Times New Roman"/>
          <w:sz w:val="24"/>
          <w:szCs w:val="24"/>
        </w:rPr>
        <w:t xml:space="preserve">will help the reviewers understand how the project will benefit Maryland communities, fill in </w:t>
      </w:r>
      <w:r w:rsidR="00E86D34">
        <w:rPr>
          <w:rFonts w:ascii="Calibri" w:eastAsia="Times New Roman" w:hAnsi="Calibri" w:cs="Times New Roman"/>
          <w:sz w:val="24"/>
          <w:szCs w:val="24"/>
        </w:rPr>
        <w:t xml:space="preserve">service </w:t>
      </w:r>
      <w:r w:rsidRPr="0058336E">
        <w:rPr>
          <w:rFonts w:ascii="Calibri" w:eastAsia="Times New Roman" w:hAnsi="Calibri" w:cs="Times New Roman"/>
          <w:sz w:val="24"/>
          <w:szCs w:val="24"/>
        </w:rPr>
        <w:t>gaps, promote population health, and be consistent with the Commission’s purpose.</w:t>
      </w:r>
    </w:p>
    <w:p w:rsidR="00124A8F" w:rsidRPr="00C914FF" w:rsidRDefault="00C85302" w:rsidP="00C85302">
      <w:pPr>
        <w:pStyle w:val="ListParagraph"/>
        <w:numPr>
          <w:ilvl w:val="0"/>
          <w:numId w:val="8"/>
        </w:numPr>
        <w:spacing w:after="0" w:line="360" w:lineRule="auto"/>
        <w:rPr>
          <w:rFonts w:ascii="Calibri" w:eastAsia="Times New Roman" w:hAnsi="Calibri" w:cs="Times New Roman"/>
          <w:i/>
          <w:sz w:val="24"/>
          <w:szCs w:val="24"/>
        </w:rPr>
      </w:pPr>
      <w:r w:rsidRPr="00C914FF">
        <w:rPr>
          <w:rFonts w:ascii="Calibri" w:eastAsia="Times New Roman" w:hAnsi="Calibri" w:cs="Times New Roman"/>
          <w:i/>
          <w:sz w:val="24"/>
          <w:szCs w:val="24"/>
        </w:rPr>
        <w:t>Work</w:t>
      </w:r>
      <w:r w:rsidR="003B46BF" w:rsidRPr="00C914FF">
        <w:rPr>
          <w:rFonts w:ascii="Calibri" w:eastAsia="Times New Roman" w:hAnsi="Calibri" w:cs="Times New Roman"/>
          <w:i/>
          <w:sz w:val="24"/>
          <w:szCs w:val="24"/>
        </w:rPr>
        <w:t xml:space="preserve"> </w:t>
      </w:r>
      <w:r w:rsidRPr="00C914FF">
        <w:rPr>
          <w:rFonts w:ascii="Calibri" w:eastAsia="Times New Roman" w:hAnsi="Calibri" w:cs="Times New Roman"/>
          <w:i/>
          <w:sz w:val="24"/>
          <w:szCs w:val="24"/>
        </w:rPr>
        <w:t>plan</w:t>
      </w:r>
      <w:r w:rsidR="00F47FB2" w:rsidRPr="00C914FF">
        <w:rPr>
          <w:rFonts w:ascii="Calibri" w:eastAsia="Times New Roman" w:hAnsi="Calibri" w:cs="Times New Roman"/>
          <w:i/>
          <w:sz w:val="24"/>
          <w:szCs w:val="24"/>
        </w:rPr>
        <w:t xml:space="preserve"> </w:t>
      </w:r>
    </w:p>
    <w:p w:rsidR="00F40CB7" w:rsidRDefault="00C85302" w:rsidP="00C914FF">
      <w:pPr>
        <w:spacing w:after="0" w:line="360" w:lineRule="auto"/>
        <w:rPr>
          <w:rFonts w:ascii="Calibri" w:eastAsia="Times New Roman" w:hAnsi="Calibri" w:cs="Times New Roman"/>
          <w:sz w:val="24"/>
          <w:szCs w:val="24"/>
        </w:rPr>
      </w:pPr>
      <w:r>
        <w:rPr>
          <w:rFonts w:ascii="Calibri" w:eastAsia="Times New Roman" w:hAnsi="Calibri" w:cs="Times New Roman"/>
          <w:sz w:val="24"/>
          <w:szCs w:val="24"/>
        </w:rPr>
        <w:t>Applicant</w:t>
      </w:r>
      <w:r w:rsidR="00F47FB2">
        <w:rPr>
          <w:rFonts w:ascii="Calibri" w:eastAsia="Times New Roman" w:hAnsi="Calibri" w:cs="Times New Roman"/>
          <w:sz w:val="24"/>
          <w:szCs w:val="24"/>
        </w:rPr>
        <w:t>s</w:t>
      </w:r>
      <w:r>
        <w:rPr>
          <w:rFonts w:ascii="Calibri" w:eastAsia="Times New Roman" w:hAnsi="Calibri" w:cs="Times New Roman"/>
          <w:sz w:val="24"/>
          <w:szCs w:val="24"/>
        </w:rPr>
        <w:t xml:space="preserve"> should describe </w:t>
      </w:r>
      <w:r w:rsidR="00F47FB2">
        <w:rPr>
          <w:rFonts w:ascii="Calibri" w:eastAsia="Times New Roman" w:hAnsi="Calibri" w:cs="Times New Roman"/>
          <w:sz w:val="24"/>
          <w:szCs w:val="24"/>
        </w:rPr>
        <w:t xml:space="preserve">their </w:t>
      </w:r>
      <w:r w:rsidR="00CD7BD0">
        <w:rPr>
          <w:rFonts w:ascii="Calibri" w:eastAsia="Times New Roman" w:hAnsi="Calibri" w:cs="Times New Roman"/>
          <w:sz w:val="24"/>
          <w:szCs w:val="24"/>
        </w:rPr>
        <w:t xml:space="preserve">goals and objectives </w:t>
      </w:r>
      <w:r w:rsidR="007135DD">
        <w:rPr>
          <w:rFonts w:ascii="Calibri" w:eastAsia="Times New Roman" w:hAnsi="Calibri" w:cs="Times New Roman"/>
          <w:sz w:val="24"/>
          <w:szCs w:val="24"/>
        </w:rPr>
        <w:t xml:space="preserve">and the </w:t>
      </w:r>
      <w:r w:rsidR="00CD7BD0">
        <w:rPr>
          <w:rFonts w:ascii="Calibri" w:eastAsia="Times New Roman" w:hAnsi="Calibri" w:cs="Times New Roman"/>
          <w:sz w:val="24"/>
          <w:szCs w:val="24"/>
        </w:rPr>
        <w:t>measures they intend to use</w:t>
      </w:r>
      <w:r w:rsidR="00F40CB7">
        <w:rPr>
          <w:rFonts w:ascii="Calibri" w:eastAsia="Times New Roman" w:hAnsi="Calibri" w:cs="Times New Roman"/>
          <w:sz w:val="24"/>
          <w:szCs w:val="24"/>
        </w:rPr>
        <w:t xml:space="preserve"> </w:t>
      </w:r>
    </w:p>
    <w:p w:rsidR="00F47FB2" w:rsidRPr="00134906" w:rsidRDefault="00F40CB7" w:rsidP="00E73E97">
      <w:pPr>
        <w:spacing w:after="0" w:line="360" w:lineRule="auto"/>
        <w:rPr>
          <w:rFonts w:ascii="Calibri" w:eastAsia="Times New Roman" w:hAnsi="Calibri" w:cs="Times New Roman"/>
          <w:sz w:val="24"/>
          <w:szCs w:val="24"/>
        </w:rPr>
      </w:pPr>
      <w:r>
        <w:rPr>
          <w:rFonts w:ascii="Calibri" w:eastAsia="Times New Roman" w:hAnsi="Calibri" w:cs="Times New Roman"/>
          <w:sz w:val="24"/>
          <w:szCs w:val="24"/>
        </w:rPr>
        <w:t xml:space="preserve">to assess the process and the outcomes of the project.  </w:t>
      </w:r>
      <w:r w:rsidR="00970FA6">
        <w:rPr>
          <w:rFonts w:ascii="Calibri" w:eastAsia="Times New Roman" w:hAnsi="Calibri" w:cs="Times New Roman"/>
          <w:sz w:val="24"/>
          <w:szCs w:val="24"/>
        </w:rPr>
        <w:t>They</w:t>
      </w:r>
      <w:r w:rsidR="00134906">
        <w:rPr>
          <w:rFonts w:ascii="Calibri" w:eastAsia="Times New Roman" w:hAnsi="Calibri" w:cs="Times New Roman"/>
          <w:sz w:val="24"/>
          <w:szCs w:val="24"/>
        </w:rPr>
        <w:t xml:space="preserve"> should p</w:t>
      </w:r>
      <w:r w:rsidR="00F47FB2" w:rsidRPr="00F47FB2">
        <w:rPr>
          <w:rFonts w:ascii="Calibri" w:eastAsia="Times New Roman" w:hAnsi="Calibri" w:cs="Times New Roman"/>
          <w:sz w:val="24"/>
          <w:szCs w:val="24"/>
        </w:rPr>
        <w:t xml:space="preserve">rovide details </w:t>
      </w:r>
      <w:r w:rsidR="00F47FB2">
        <w:rPr>
          <w:rFonts w:ascii="Calibri" w:eastAsia="Times New Roman" w:hAnsi="Calibri" w:cs="Times New Roman"/>
          <w:sz w:val="24"/>
          <w:szCs w:val="24"/>
        </w:rPr>
        <w:t>of the process</w:t>
      </w:r>
      <w:r w:rsidR="008C5968">
        <w:rPr>
          <w:rFonts w:ascii="Calibri" w:eastAsia="Times New Roman" w:hAnsi="Calibri" w:cs="Times New Roman"/>
          <w:sz w:val="24"/>
          <w:szCs w:val="24"/>
        </w:rPr>
        <w:t>es</w:t>
      </w:r>
      <w:r w:rsidR="00F47FB2">
        <w:rPr>
          <w:rFonts w:ascii="Calibri" w:eastAsia="Times New Roman" w:hAnsi="Calibri" w:cs="Times New Roman"/>
          <w:sz w:val="24"/>
          <w:szCs w:val="24"/>
        </w:rPr>
        <w:t xml:space="preserve"> by </w:t>
      </w:r>
      <w:r w:rsidR="008C5968">
        <w:rPr>
          <w:rFonts w:ascii="Calibri" w:eastAsia="Times New Roman" w:hAnsi="Calibri" w:cs="Times New Roman"/>
          <w:sz w:val="24"/>
          <w:szCs w:val="24"/>
        </w:rPr>
        <w:t>which they will</w:t>
      </w:r>
      <w:r w:rsidR="00E73E97">
        <w:rPr>
          <w:rFonts w:ascii="Calibri" w:eastAsia="Times New Roman" w:hAnsi="Calibri" w:cs="Times New Roman"/>
          <w:sz w:val="24"/>
          <w:szCs w:val="24"/>
        </w:rPr>
        <w:t xml:space="preserve"> 1) </w:t>
      </w:r>
      <w:r w:rsidR="00E71964">
        <w:rPr>
          <w:rFonts w:ascii="Calibri" w:eastAsia="Times New Roman" w:hAnsi="Calibri" w:cs="Times New Roman"/>
          <w:sz w:val="24"/>
          <w:szCs w:val="24"/>
        </w:rPr>
        <w:t>identify and select qualified individuals for training and/or recruiting</w:t>
      </w:r>
      <w:r w:rsidR="00E73E97">
        <w:rPr>
          <w:rFonts w:ascii="Calibri" w:eastAsia="Times New Roman" w:hAnsi="Calibri" w:cs="Times New Roman"/>
          <w:sz w:val="24"/>
          <w:szCs w:val="24"/>
        </w:rPr>
        <w:t xml:space="preserve">; 2) </w:t>
      </w:r>
      <w:r w:rsidR="00F47FB2" w:rsidRPr="00134906">
        <w:rPr>
          <w:rFonts w:ascii="Calibri" w:eastAsia="Times New Roman" w:hAnsi="Calibri" w:cs="Times New Roman"/>
          <w:sz w:val="24"/>
          <w:szCs w:val="24"/>
        </w:rPr>
        <w:t xml:space="preserve">enlist community partners to </w:t>
      </w:r>
      <w:r w:rsidR="00E71964">
        <w:rPr>
          <w:rFonts w:ascii="Calibri" w:eastAsia="Times New Roman" w:hAnsi="Calibri" w:cs="Times New Roman"/>
          <w:sz w:val="24"/>
          <w:szCs w:val="24"/>
        </w:rPr>
        <w:t xml:space="preserve">facilitate </w:t>
      </w:r>
      <w:r w:rsidR="00F47FB2" w:rsidRPr="00134906">
        <w:rPr>
          <w:rFonts w:ascii="Calibri" w:eastAsia="Times New Roman" w:hAnsi="Calibri" w:cs="Times New Roman"/>
          <w:sz w:val="24"/>
          <w:szCs w:val="24"/>
        </w:rPr>
        <w:t>recruit</w:t>
      </w:r>
      <w:r>
        <w:rPr>
          <w:rFonts w:ascii="Calibri" w:eastAsia="Times New Roman" w:hAnsi="Calibri" w:cs="Times New Roman"/>
          <w:sz w:val="24"/>
          <w:szCs w:val="24"/>
        </w:rPr>
        <w:t xml:space="preserve">ment of </w:t>
      </w:r>
      <w:r w:rsidR="00F47FB2" w:rsidRPr="00134906">
        <w:rPr>
          <w:rFonts w:ascii="Calibri" w:eastAsia="Times New Roman" w:hAnsi="Calibri" w:cs="Times New Roman"/>
          <w:sz w:val="24"/>
          <w:szCs w:val="24"/>
        </w:rPr>
        <w:t xml:space="preserve">potential trainees who live in </w:t>
      </w:r>
      <w:r w:rsidR="00E71964">
        <w:rPr>
          <w:rFonts w:ascii="Calibri" w:eastAsia="Times New Roman" w:hAnsi="Calibri" w:cs="Times New Roman"/>
          <w:sz w:val="24"/>
          <w:szCs w:val="24"/>
        </w:rPr>
        <w:t>the disadvantaged communit</w:t>
      </w:r>
      <w:r w:rsidR="008C5968">
        <w:rPr>
          <w:rFonts w:ascii="Calibri" w:eastAsia="Times New Roman" w:hAnsi="Calibri" w:cs="Times New Roman"/>
          <w:sz w:val="24"/>
          <w:szCs w:val="24"/>
        </w:rPr>
        <w:t>ies</w:t>
      </w:r>
      <w:r w:rsidR="00E73E97">
        <w:rPr>
          <w:rFonts w:ascii="Calibri" w:eastAsia="Times New Roman" w:hAnsi="Calibri" w:cs="Times New Roman"/>
          <w:sz w:val="24"/>
          <w:szCs w:val="24"/>
        </w:rPr>
        <w:t xml:space="preserve">; 2) </w:t>
      </w:r>
      <w:r w:rsidR="008C5968">
        <w:rPr>
          <w:rFonts w:ascii="Calibri" w:eastAsia="Times New Roman" w:hAnsi="Calibri" w:cs="Times New Roman"/>
          <w:sz w:val="24"/>
          <w:szCs w:val="24"/>
        </w:rPr>
        <w:t>decide on the type of training to provide</w:t>
      </w:r>
      <w:r w:rsidR="00921414">
        <w:rPr>
          <w:rFonts w:ascii="Calibri" w:eastAsia="Times New Roman" w:hAnsi="Calibri" w:cs="Times New Roman"/>
          <w:sz w:val="24"/>
          <w:szCs w:val="24"/>
        </w:rPr>
        <w:t xml:space="preserve"> to </w:t>
      </w:r>
      <w:r>
        <w:rPr>
          <w:rFonts w:ascii="Calibri" w:eastAsia="Times New Roman" w:hAnsi="Calibri" w:cs="Times New Roman"/>
          <w:sz w:val="24"/>
          <w:szCs w:val="24"/>
        </w:rPr>
        <w:t xml:space="preserve">selected </w:t>
      </w:r>
      <w:r w:rsidR="00921414">
        <w:rPr>
          <w:rFonts w:ascii="Calibri" w:eastAsia="Times New Roman" w:hAnsi="Calibri" w:cs="Times New Roman"/>
          <w:sz w:val="24"/>
          <w:szCs w:val="24"/>
        </w:rPr>
        <w:t xml:space="preserve">individuals who will be </w:t>
      </w:r>
      <w:r w:rsidR="008C5968">
        <w:rPr>
          <w:rFonts w:ascii="Calibri" w:eastAsia="Times New Roman" w:hAnsi="Calibri" w:cs="Times New Roman"/>
          <w:sz w:val="24"/>
          <w:szCs w:val="24"/>
        </w:rPr>
        <w:t xml:space="preserve">employed </w:t>
      </w:r>
      <w:r w:rsidR="00921414">
        <w:rPr>
          <w:rFonts w:ascii="Calibri" w:eastAsia="Times New Roman" w:hAnsi="Calibri" w:cs="Times New Roman"/>
          <w:sz w:val="24"/>
          <w:szCs w:val="24"/>
        </w:rPr>
        <w:t>in health-</w:t>
      </w:r>
      <w:r w:rsidR="00921414" w:rsidRPr="00921414">
        <w:rPr>
          <w:rFonts w:ascii="Calibri" w:eastAsia="Times New Roman" w:hAnsi="Calibri" w:cs="Times New Roman"/>
          <w:sz w:val="24"/>
          <w:szCs w:val="24"/>
        </w:rPr>
        <w:t>related positions</w:t>
      </w:r>
      <w:r w:rsidR="00E86D34">
        <w:rPr>
          <w:rFonts w:ascii="Calibri" w:eastAsia="Times New Roman" w:hAnsi="Calibri" w:cs="Times New Roman"/>
          <w:sz w:val="24"/>
          <w:szCs w:val="24"/>
        </w:rPr>
        <w:t>,</w:t>
      </w:r>
      <w:r w:rsidR="00DC745B">
        <w:rPr>
          <w:rFonts w:ascii="Calibri" w:eastAsia="Times New Roman" w:hAnsi="Calibri" w:cs="Times New Roman"/>
          <w:sz w:val="24"/>
          <w:szCs w:val="24"/>
        </w:rPr>
        <w:t xml:space="preserve"> i.e. </w:t>
      </w:r>
      <w:r w:rsidR="00EF0EA0">
        <w:rPr>
          <w:rFonts w:ascii="Calibri" w:eastAsia="Times New Roman" w:hAnsi="Calibri" w:cs="Times New Roman"/>
          <w:sz w:val="24"/>
          <w:szCs w:val="24"/>
        </w:rPr>
        <w:t>S</w:t>
      </w:r>
      <w:r w:rsidR="00DC745B">
        <w:rPr>
          <w:rFonts w:ascii="Calibri" w:eastAsia="Times New Roman" w:hAnsi="Calibri" w:cs="Times New Roman"/>
          <w:sz w:val="24"/>
          <w:szCs w:val="24"/>
        </w:rPr>
        <w:t xml:space="preserve">ocial </w:t>
      </w:r>
      <w:r w:rsidR="00EF0EA0">
        <w:rPr>
          <w:rFonts w:ascii="Calibri" w:eastAsia="Times New Roman" w:hAnsi="Calibri" w:cs="Times New Roman"/>
          <w:sz w:val="24"/>
          <w:szCs w:val="24"/>
        </w:rPr>
        <w:t>W</w:t>
      </w:r>
      <w:r w:rsidR="00DC745B">
        <w:rPr>
          <w:rFonts w:ascii="Calibri" w:eastAsia="Times New Roman" w:hAnsi="Calibri" w:cs="Times New Roman"/>
          <w:sz w:val="24"/>
          <w:szCs w:val="24"/>
        </w:rPr>
        <w:t xml:space="preserve">orker, </w:t>
      </w:r>
      <w:r w:rsidR="00EF0EA0">
        <w:rPr>
          <w:rFonts w:ascii="Calibri" w:eastAsia="Times New Roman" w:hAnsi="Calibri" w:cs="Times New Roman"/>
          <w:sz w:val="24"/>
          <w:szCs w:val="24"/>
        </w:rPr>
        <w:t>C</w:t>
      </w:r>
      <w:r w:rsidR="00DC745B">
        <w:rPr>
          <w:rFonts w:ascii="Calibri" w:eastAsia="Times New Roman" w:hAnsi="Calibri" w:cs="Times New Roman"/>
          <w:sz w:val="24"/>
          <w:szCs w:val="24"/>
        </w:rPr>
        <w:t xml:space="preserve">ommunity </w:t>
      </w:r>
      <w:r w:rsidR="00EF0EA0">
        <w:rPr>
          <w:rFonts w:ascii="Calibri" w:eastAsia="Times New Roman" w:hAnsi="Calibri" w:cs="Times New Roman"/>
          <w:sz w:val="24"/>
          <w:szCs w:val="24"/>
        </w:rPr>
        <w:t>O</w:t>
      </w:r>
      <w:r w:rsidR="00DC745B">
        <w:rPr>
          <w:rFonts w:ascii="Calibri" w:eastAsia="Times New Roman" w:hAnsi="Calibri" w:cs="Times New Roman"/>
          <w:sz w:val="24"/>
          <w:szCs w:val="24"/>
        </w:rPr>
        <w:t xml:space="preserve">rganizer, </w:t>
      </w:r>
      <w:r w:rsidR="00EF0EA0">
        <w:rPr>
          <w:rFonts w:ascii="Calibri" w:eastAsia="Times New Roman" w:hAnsi="Calibri" w:cs="Times New Roman"/>
          <w:sz w:val="24"/>
          <w:szCs w:val="24"/>
        </w:rPr>
        <w:t>C</w:t>
      </w:r>
      <w:r w:rsidR="00DC745B">
        <w:rPr>
          <w:rFonts w:ascii="Calibri" w:eastAsia="Times New Roman" w:hAnsi="Calibri" w:cs="Times New Roman"/>
          <w:sz w:val="24"/>
          <w:szCs w:val="24"/>
        </w:rPr>
        <w:t xml:space="preserve">ommunity </w:t>
      </w:r>
      <w:r w:rsidR="00EF0EA0">
        <w:rPr>
          <w:rFonts w:ascii="Calibri" w:eastAsia="Times New Roman" w:hAnsi="Calibri" w:cs="Times New Roman"/>
          <w:sz w:val="24"/>
          <w:szCs w:val="24"/>
        </w:rPr>
        <w:t>H</w:t>
      </w:r>
      <w:r w:rsidR="00DC745B">
        <w:rPr>
          <w:rFonts w:ascii="Calibri" w:eastAsia="Times New Roman" w:hAnsi="Calibri" w:cs="Times New Roman"/>
          <w:sz w:val="24"/>
          <w:szCs w:val="24"/>
        </w:rPr>
        <w:t xml:space="preserve">ealthcare </w:t>
      </w:r>
      <w:r w:rsidR="00EF0EA0">
        <w:rPr>
          <w:rFonts w:ascii="Calibri" w:eastAsia="Times New Roman" w:hAnsi="Calibri" w:cs="Times New Roman"/>
          <w:sz w:val="24"/>
          <w:szCs w:val="24"/>
        </w:rPr>
        <w:t>W</w:t>
      </w:r>
      <w:r w:rsidR="00DC745B">
        <w:rPr>
          <w:rFonts w:ascii="Calibri" w:eastAsia="Times New Roman" w:hAnsi="Calibri" w:cs="Times New Roman"/>
          <w:sz w:val="24"/>
          <w:szCs w:val="24"/>
        </w:rPr>
        <w:t xml:space="preserve">orker, </w:t>
      </w:r>
      <w:r w:rsidR="00DC745B" w:rsidRPr="00134906">
        <w:rPr>
          <w:rFonts w:ascii="Calibri" w:eastAsia="Times New Roman" w:hAnsi="Calibri" w:cs="Times New Roman"/>
          <w:sz w:val="24"/>
          <w:szCs w:val="24"/>
        </w:rPr>
        <w:t xml:space="preserve">Peer Recovery Support </w:t>
      </w:r>
      <w:r w:rsidR="005A041C">
        <w:rPr>
          <w:rFonts w:ascii="Calibri" w:eastAsia="Times New Roman" w:hAnsi="Calibri" w:cs="Times New Roman"/>
          <w:sz w:val="24"/>
          <w:szCs w:val="24"/>
        </w:rPr>
        <w:t>S</w:t>
      </w:r>
      <w:r w:rsidR="00DC745B" w:rsidRPr="00134906">
        <w:rPr>
          <w:rFonts w:ascii="Calibri" w:eastAsia="Times New Roman" w:hAnsi="Calibri" w:cs="Times New Roman"/>
          <w:sz w:val="24"/>
          <w:szCs w:val="24"/>
        </w:rPr>
        <w:t>pecialist</w:t>
      </w:r>
      <w:r w:rsidR="00DC745B">
        <w:rPr>
          <w:rFonts w:ascii="Calibri" w:eastAsia="Times New Roman" w:hAnsi="Calibri" w:cs="Times New Roman"/>
          <w:sz w:val="24"/>
          <w:szCs w:val="24"/>
        </w:rPr>
        <w:t xml:space="preserve">, </w:t>
      </w:r>
      <w:r w:rsidR="00EF0EA0">
        <w:rPr>
          <w:rFonts w:ascii="Calibri" w:eastAsia="Times New Roman" w:hAnsi="Calibri" w:cs="Times New Roman"/>
          <w:sz w:val="24"/>
          <w:szCs w:val="24"/>
        </w:rPr>
        <w:t>C</w:t>
      </w:r>
      <w:r w:rsidR="00DC745B">
        <w:rPr>
          <w:rFonts w:ascii="Calibri" w:eastAsia="Times New Roman" w:hAnsi="Calibri" w:cs="Times New Roman"/>
          <w:sz w:val="24"/>
          <w:szCs w:val="24"/>
        </w:rPr>
        <w:t xml:space="preserve">ase </w:t>
      </w:r>
      <w:r w:rsidR="005A041C">
        <w:rPr>
          <w:rFonts w:ascii="Calibri" w:eastAsia="Times New Roman" w:hAnsi="Calibri" w:cs="Times New Roman"/>
          <w:sz w:val="24"/>
          <w:szCs w:val="24"/>
        </w:rPr>
        <w:t>M</w:t>
      </w:r>
      <w:r w:rsidR="00DC745B">
        <w:rPr>
          <w:rFonts w:ascii="Calibri" w:eastAsia="Times New Roman" w:hAnsi="Calibri" w:cs="Times New Roman"/>
          <w:sz w:val="24"/>
          <w:szCs w:val="24"/>
        </w:rPr>
        <w:t>anage</w:t>
      </w:r>
      <w:r w:rsidR="00EF0EA0">
        <w:rPr>
          <w:rFonts w:ascii="Calibri" w:eastAsia="Times New Roman" w:hAnsi="Calibri" w:cs="Times New Roman"/>
          <w:sz w:val="24"/>
          <w:szCs w:val="24"/>
        </w:rPr>
        <w:t>r</w:t>
      </w:r>
      <w:r w:rsidR="00DC745B">
        <w:rPr>
          <w:rFonts w:ascii="Calibri" w:eastAsia="Times New Roman" w:hAnsi="Calibri" w:cs="Times New Roman"/>
          <w:sz w:val="24"/>
          <w:szCs w:val="24"/>
        </w:rPr>
        <w:t xml:space="preserve">, </w:t>
      </w:r>
      <w:r w:rsidR="005A041C">
        <w:rPr>
          <w:rFonts w:ascii="Calibri" w:eastAsia="Times New Roman" w:hAnsi="Calibri" w:cs="Times New Roman"/>
          <w:sz w:val="24"/>
          <w:szCs w:val="24"/>
        </w:rPr>
        <w:t>P</w:t>
      </w:r>
      <w:r w:rsidR="00DC745B">
        <w:rPr>
          <w:rFonts w:ascii="Calibri" w:eastAsia="Times New Roman" w:hAnsi="Calibri" w:cs="Times New Roman"/>
          <w:sz w:val="24"/>
          <w:szCs w:val="24"/>
        </w:rPr>
        <w:t xml:space="preserve">atient </w:t>
      </w:r>
      <w:r w:rsidR="005A041C">
        <w:rPr>
          <w:rFonts w:ascii="Calibri" w:eastAsia="Times New Roman" w:hAnsi="Calibri" w:cs="Times New Roman"/>
          <w:sz w:val="24"/>
          <w:szCs w:val="24"/>
        </w:rPr>
        <w:t>C</w:t>
      </w:r>
      <w:r w:rsidR="00DC745B">
        <w:rPr>
          <w:rFonts w:ascii="Calibri" w:eastAsia="Times New Roman" w:hAnsi="Calibri" w:cs="Times New Roman"/>
          <w:sz w:val="24"/>
          <w:szCs w:val="24"/>
        </w:rPr>
        <w:t xml:space="preserve">are and </w:t>
      </w:r>
      <w:r w:rsidR="005A041C">
        <w:rPr>
          <w:rFonts w:ascii="Calibri" w:eastAsia="Times New Roman" w:hAnsi="Calibri" w:cs="Times New Roman"/>
          <w:sz w:val="24"/>
          <w:szCs w:val="24"/>
        </w:rPr>
        <w:t>T</w:t>
      </w:r>
      <w:r w:rsidR="00DC745B">
        <w:rPr>
          <w:rFonts w:ascii="Calibri" w:eastAsia="Times New Roman" w:hAnsi="Calibri" w:cs="Times New Roman"/>
          <w:sz w:val="24"/>
          <w:szCs w:val="24"/>
        </w:rPr>
        <w:t xml:space="preserve">ransport </w:t>
      </w:r>
      <w:r w:rsidR="005A041C">
        <w:rPr>
          <w:rFonts w:ascii="Calibri" w:eastAsia="Times New Roman" w:hAnsi="Calibri" w:cs="Times New Roman"/>
          <w:sz w:val="24"/>
          <w:szCs w:val="24"/>
        </w:rPr>
        <w:t>F</w:t>
      </w:r>
      <w:r w:rsidR="00DC745B">
        <w:rPr>
          <w:rFonts w:ascii="Calibri" w:eastAsia="Times New Roman" w:hAnsi="Calibri" w:cs="Times New Roman"/>
          <w:sz w:val="24"/>
          <w:szCs w:val="24"/>
        </w:rPr>
        <w:t>acilitator</w:t>
      </w:r>
      <w:r w:rsidR="00E73E97">
        <w:rPr>
          <w:rFonts w:ascii="Calibri" w:eastAsia="Times New Roman" w:hAnsi="Calibri" w:cs="Times New Roman"/>
          <w:sz w:val="24"/>
          <w:szCs w:val="24"/>
        </w:rPr>
        <w:t xml:space="preserve">; 3) </w:t>
      </w:r>
      <w:r w:rsidR="00921414">
        <w:rPr>
          <w:rFonts w:ascii="Calibri" w:eastAsia="Times New Roman" w:hAnsi="Calibri" w:cs="Times New Roman"/>
          <w:sz w:val="24"/>
          <w:szCs w:val="24"/>
        </w:rPr>
        <w:t xml:space="preserve">use </w:t>
      </w:r>
      <w:r w:rsidR="00921414" w:rsidRPr="00134906">
        <w:rPr>
          <w:rFonts w:ascii="Calibri" w:eastAsia="Times New Roman" w:hAnsi="Calibri" w:cs="Times New Roman"/>
          <w:sz w:val="24"/>
          <w:szCs w:val="24"/>
        </w:rPr>
        <w:t xml:space="preserve">competency-based curriculum to train </w:t>
      </w:r>
      <w:r w:rsidR="00DC745B">
        <w:rPr>
          <w:rFonts w:ascii="Calibri" w:eastAsia="Times New Roman" w:hAnsi="Calibri" w:cs="Times New Roman"/>
          <w:sz w:val="24"/>
          <w:szCs w:val="24"/>
        </w:rPr>
        <w:t xml:space="preserve">the workforce </w:t>
      </w:r>
      <w:r w:rsidR="00921414" w:rsidRPr="00134906">
        <w:rPr>
          <w:rFonts w:ascii="Calibri" w:eastAsia="Times New Roman" w:hAnsi="Calibri" w:cs="Times New Roman"/>
          <w:sz w:val="24"/>
          <w:szCs w:val="24"/>
        </w:rPr>
        <w:t xml:space="preserve">to become culturally and linguistically competent in providing health education, care coordination, screening counseling and </w:t>
      </w:r>
      <w:r>
        <w:rPr>
          <w:rFonts w:ascii="Calibri" w:eastAsia="Times New Roman" w:hAnsi="Calibri" w:cs="Times New Roman"/>
          <w:sz w:val="24"/>
          <w:szCs w:val="24"/>
        </w:rPr>
        <w:t xml:space="preserve">bolstering </w:t>
      </w:r>
      <w:r w:rsidR="00921414" w:rsidRPr="00134906">
        <w:rPr>
          <w:rFonts w:ascii="Calibri" w:eastAsia="Times New Roman" w:hAnsi="Calibri" w:cs="Times New Roman"/>
          <w:sz w:val="24"/>
          <w:szCs w:val="24"/>
        </w:rPr>
        <w:t>population health</w:t>
      </w:r>
      <w:r w:rsidR="00E73E97">
        <w:rPr>
          <w:rFonts w:ascii="Calibri" w:eastAsia="Times New Roman" w:hAnsi="Calibri" w:cs="Times New Roman"/>
          <w:sz w:val="24"/>
          <w:szCs w:val="24"/>
        </w:rPr>
        <w:t xml:space="preserve">; 4) </w:t>
      </w:r>
      <w:r w:rsidR="00DC745B" w:rsidRPr="00DC745B">
        <w:rPr>
          <w:rFonts w:ascii="Calibri" w:eastAsia="Times New Roman" w:hAnsi="Calibri" w:cs="Times New Roman"/>
          <w:sz w:val="24"/>
          <w:szCs w:val="24"/>
        </w:rPr>
        <w:t xml:space="preserve">select the setting where </w:t>
      </w:r>
      <w:r w:rsidR="00CD7BD0" w:rsidRPr="00DC745B">
        <w:rPr>
          <w:rFonts w:ascii="Calibri" w:eastAsia="Times New Roman" w:hAnsi="Calibri" w:cs="Times New Roman"/>
          <w:sz w:val="24"/>
          <w:szCs w:val="24"/>
        </w:rPr>
        <w:t xml:space="preserve">trained </w:t>
      </w:r>
      <w:r w:rsidR="007135DD" w:rsidRPr="00DC745B">
        <w:rPr>
          <w:rFonts w:ascii="Calibri" w:eastAsia="Times New Roman" w:hAnsi="Calibri" w:cs="Times New Roman"/>
          <w:sz w:val="24"/>
          <w:szCs w:val="24"/>
        </w:rPr>
        <w:t>workers</w:t>
      </w:r>
      <w:r w:rsidR="00CD7BD0" w:rsidRPr="00DC745B">
        <w:rPr>
          <w:rFonts w:ascii="Calibri" w:eastAsia="Times New Roman" w:hAnsi="Calibri" w:cs="Times New Roman"/>
          <w:sz w:val="24"/>
          <w:szCs w:val="24"/>
        </w:rPr>
        <w:t xml:space="preserve"> can deliver </w:t>
      </w:r>
      <w:r w:rsidR="00DC745B" w:rsidRPr="00DC745B">
        <w:rPr>
          <w:rFonts w:ascii="Calibri" w:eastAsia="Times New Roman" w:hAnsi="Calibri" w:cs="Times New Roman"/>
          <w:sz w:val="24"/>
          <w:szCs w:val="24"/>
        </w:rPr>
        <w:t xml:space="preserve">the intended services </w:t>
      </w:r>
      <w:r w:rsidR="00CD7BD0" w:rsidRPr="00DC745B">
        <w:rPr>
          <w:rFonts w:ascii="Calibri" w:eastAsia="Times New Roman" w:hAnsi="Calibri" w:cs="Times New Roman"/>
          <w:sz w:val="24"/>
          <w:szCs w:val="24"/>
        </w:rPr>
        <w:t xml:space="preserve">to </w:t>
      </w:r>
      <w:r w:rsidR="00DC745B" w:rsidRPr="00DC745B">
        <w:rPr>
          <w:rFonts w:ascii="Calibri" w:eastAsia="Times New Roman" w:hAnsi="Calibri" w:cs="Times New Roman"/>
          <w:sz w:val="24"/>
          <w:szCs w:val="24"/>
        </w:rPr>
        <w:t xml:space="preserve">patients and other </w:t>
      </w:r>
      <w:r w:rsidR="00CD7BD0" w:rsidRPr="00DC745B">
        <w:rPr>
          <w:rFonts w:ascii="Calibri" w:eastAsia="Times New Roman" w:hAnsi="Calibri" w:cs="Times New Roman"/>
          <w:sz w:val="24"/>
          <w:szCs w:val="24"/>
        </w:rPr>
        <w:t>community members</w:t>
      </w:r>
      <w:r w:rsidR="00DC745B" w:rsidRPr="00DC745B">
        <w:rPr>
          <w:rFonts w:ascii="Calibri" w:eastAsia="Times New Roman" w:hAnsi="Calibri" w:cs="Times New Roman"/>
          <w:sz w:val="24"/>
          <w:szCs w:val="24"/>
        </w:rPr>
        <w:t xml:space="preserve">, and contribute to </w:t>
      </w:r>
      <w:r w:rsidR="00626728">
        <w:rPr>
          <w:rFonts w:ascii="Calibri" w:eastAsia="Times New Roman" w:hAnsi="Calibri" w:cs="Times New Roman"/>
          <w:sz w:val="24"/>
          <w:szCs w:val="24"/>
        </w:rPr>
        <w:t xml:space="preserve">promoting </w:t>
      </w:r>
      <w:r w:rsidR="00E73E97">
        <w:rPr>
          <w:rFonts w:ascii="Calibri" w:eastAsia="Times New Roman" w:hAnsi="Calibri" w:cs="Times New Roman"/>
          <w:sz w:val="24"/>
          <w:szCs w:val="24"/>
        </w:rPr>
        <w:t xml:space="preserve">the </w:t>
      </w:r>
      <w:r w:rsidR="00626728">
        <w:rPr>
          <w:rFonts w:ascii="Calibri" w:eastAsia="Times New Roman" w:hAnsi="Calibri" w:cs="Times New Roman"/>
          <w:sz w:val="24"/>
          <w:szCs w:val="24"/>
        </w:rPr>
        <w:t xml:space="preserve">health </w:t>
      </w:r>
      <w:r w:rsidR="00E73E97">
        <w:rPr>
          <w:rFonts w:ascii="Calibri" w:eastAsia="Times New Roman" w:hAnsi="Calibri" w:cs="Times New Roman"/>
          <w:sz w:val="24"/>
          <w:szCs w:val="24"/>
        </w:rPr>
        <w:t>of</w:t>
      </w:r>
      <w:r w:rsidR="00626728">
        <w:rPr>
          <w:rFonts w:ascii="Calibri" w:eastAsia="Times New Roman" w:hAnsi="Calibri" w:cs="Times New Roman"/>
          <w:sz w:val="24"/>
          <w:szCs w:val="24"/>
        </w:rPr>
        <w:t xml:space="preserve"> </w:t>
      </w:r>
      <w:r w:rsidR="005A041C">
        <w:rPr>
          <w:rFonts w:ascii="Calibri" w:eastAsia="Times New Roman" w:hAnsi="Calibri" w:cs="Times New Roman"/>
          <w:sz w:val="24"/>
          <w:szCs w:val="24"/>
        </w:rPr>
        <w:t xml:space="preserve">the </w:t>
      </w:r>
      <w:r w:rsidR="00DC745B" w:rsidRPr="00DC745B">
        <w:rPr>
          <w:rFonts w:ascii="Calibri" w:eastAsia="Times New Roman" w:hAnsi="Calibri" w:cs="Times New Roman"/>
          <w:sz w:val="24"/>
          <w:szCs w:val="24"/>
        </w:rPr>
        <w:t>Maryland population</w:t>
      </w:r>
      <w:r w:rsidR="00E73E97">
        <w:rPr>
          <w:rFonts w:ascii="Calibri" w:eastAsia="Times New Roman" w:hAnsi="Calibri" w:cs="Times New Roman"/>
          <w:sz w:val="24"/>
          <w:szCs w:val="24"/>
        </w:rPr>
        <w:t xml:space="preserve">; 5) </w:t>
      </w:r>
      <w:r w:rsidR="00E71964" w:rsidRPr="00134906">
        <w:rPr>
          <w:rFonts w:ascii="Calibri" w:eastAsia="Times New Roman" w:hAnsi="Calibri" w:cs="Times New Roman"/>
          <w:sz w:val="24"/>
          <w:szCs w:val="24"/>
        </w:rPr>
        <w:t xml:space="preserve">retain the trainees </w:t>
      </w:r>
      <w:r w:rsidR="008853B4">
        <w:rPr>
          <w:rFonts w:ascii="Calibri" w:eastAsia="Times New Roman" w:hAnsi="Calibri" w:cs="Times New Roman"/>
          <w:sz w:val="24"/>
          <w:szCs w:val="24"/>
        </w:rPr>
        <w:t>in positions that meet existing gaps in service</w:t>
      </w:r>
      <w:r w:rsidR="00E73E97">
        <w:rPr>
          <w:rFonts w:ascii="Calibri" w:eastAsia="Times New Roman" w:hAnsi="Calibri" w:cs="Times New Roman"/>
          <w:sz w:val="24"/>
          <w:szCs w:val="24"/>
        </w:rPr>
        <w:t xml:space="preserve">; and 6) </w:t>
      </w:r>
      <w:r w:rsidR="00CD7BD0">
        <w:rPr>
          <w:rFonts w:ascii="Calibri" w:eastAsia="Times New Roman" w:hAnsi="Calibri" w:cs="Times New Roman"/>
          <w:sz w:val="24"/>
          <w:szCs w:val="24"/>
        </w:rPr>
        <w:t xml:space="preserve">select </w:t>
      </w:r>
      <w:r w:rsidR="00F47FB2" w:rsidRPr="00134906">
        <w:rPr>
          <w:rFonts w:ascii="Calibri" w:eastAsia="Times New Roman" w:hAnsi="Calibri" w:cs="Times New Roman"/>
          <w:sz w:val="24"/>
          <w:szCs w:val="24"/>
        </w:rPr>
        <w:t>replacements from disadvantaged communities, should the hospital decide to train some of their current employees</w:t>
      </w:r>
      <w:r>
        <w:rPr>
          <w:rFonts w:ascii="Calibri" w:eastAsia="Times New Roman" w:hAnsi="Calibri" w:cs="Times New Roman"/>
          <w:sz w:val="24"/>
          <w:szCs w:val="24"/>
        </w:rPr>
        <w:t xml:space="preserve"> to work in the community</w:t>
      </w:r>
    </w:p>
    <w:p w:rsidR="00DE1886" w:rsidRPr="00626728" w:rsidRDefault="00DE1886" w:rsidP="00DE1886">
      <w:pPr>
        <w:pStyle w:val="ListParagraph"/>
        <w:numPr>
          <w:ilvl w:val="0"/>
          <w:numId w:val="8"/>
        </w:numPr>
        <w:spacing w:after="0" w:line="360" w:lineRule="auto"/>
        <w:rPr>
          <w:rFonts w:ascii="Calibri" w:eastAsia="Times New Roman" w:hAnsi="Calibri" w:cs="Times New Roman"/>
          <w:i/>
          <w:sz w:val="24"/>
          <w:szCs w:val="24"/>
        </w:rPr>
      </w:pPr>
      <w:r w:rsidRPr="00626728">
        <w:rPr>
          <w:rFonts w:ascii="Calibri" w:eastAsia="Times New Roman" w:hAnsi="Calibri" w:cs="Times New Roman"/>
          <w:i/>
          <w:sz w:val="24"/>
          <w:szCs w:val="24"/>
        </w:rPr>
        <w:t>Evaluation</w:t>
      </w:r>
      <w:r w:rsidR="00F37597" w:rsidRPr="00626728">
        <w:rPr>
          <w:rFonts w:ascii="Calibri" w:eastAsia="Times New Roman" w:hAnsi="Calibri" w:cs="Times New Roman"/>
          <w:i/>
          <w:sz w:val="24"/>
          <w:szCs w:val="24"/>
        </w:rPr>
        <w:t xml:space="preserve"> plan</w:t>
      </w:r>
    </w:p>
    <w:p w:rsidR="009D6474" w:rsidRDefault="009D6474" w:rsidP="00626728">
      <w:pPr>
        <w:spacing w:after="0" w:line="360" w:lineRule="auto"/>
        <w:rPr>
          <w:rFonts w:ascii="Calibri" w:eastAsia="Times New Roman" w:hAnsi="Calibri" w:cs="Times New Roman"/>
          <w:sz w:val="24"/>
          <w:szCs w:val="24"/>
        </w:rPr>
      </w:pPr>
      <w:r>
        <w:rPr>
          <w:rFonts w:ascii="Calibri" w:eastAsia="Times New Roman" w:hAnsi="Calibri" w:cs="Times New Roman"/>
          <w:sz w:val="24"/>
          <w:szCs w:val="24"/>
        </w:rPr>
        <w:t>Applicant</w:t>
      </w:r>
      <w:r w:rsidR="009E710D">
        <w:rPr>
          <w:rFonts w:ascii="Calibri" w:eastAsia="Times New Roman" w:hAnsi="Calibri" w:cs="Times New Roman"/>
          <w:sz w:val="24"/>
          <w:szCs w:val="24"/>
        </w:rPr>
        <w:t>s</w:t>
      </w:r>
      <w:r>
        <w:rPr>
          <w:rFonts w:ascii="Calibri" w:eastAsia="Times New Roman" w:hAnsi="Calibri" w:cs="Times New Roman"/>
          <w:sz w:val="24"/>
          <w:szCs w:val="24"/>
        </w:rPr>
        <w:t xml:space="preserve"> should describe how the program-specific measures will be used to evaluate the impact of the project on 1) the </w:t>
      </w:r>
      <w:r w:rsidRPr="00DE1886">
        <w:rPr>
          <w:rFonts w:ascii="Calibri" w:eastAsia="Times New Roman" w:hAnsi="Calibri" w:cs="Times New Roman"/>
          <w:sz w:val="24"/>
          <w:szCs w:val="24"/>
        </w:rPr>
        <w:t>workers who completed the training and</w:t>
      </w:r>
      <w:r>
        <w:rPr>
          <w:rFonts w:ascii="Calibri" w:eastAsia="Times New Roman" w:hAnsi="Calibri" w:cs="Times New Roman"/>
          <w:sz w:val="24"/>
          <w:szCs w:val="24"/>
        </w:rPr>
        <w:t xml:space="preserve"> are employed under the program; 2) the community from which the workers were recruited; 3) </w:t>
      </w:r>
      <w:r w:rsidR="002941F4">
        <w:rPr>
          <w:rFonts w:ascii="Calibri" w:eastAsia="Times New Roman" w:hAnsi="Calibri" w:cs="Times New Roman"/>
          <w:sz w:val="24"/>
          <w:szCs w:val="24"/>
        </w:rPr>
        <w:t>Maryland</w:t>
      </w:r>
      <w:r>
        <w:rPr>
          <w:rFonts w:ascii="Calibri" w:eastAsia="Times New Roman" w:hAnsi="Calibri" w:cs="Times New Roman"/>
          <w:sz w:val="24"/>
          <w:szCs w:val="24"/>
        </w:rPr>
        <w:t xml:space="preserve"> </w:t>
      </w:r>
      <w:r w:rsidRPr="00B14002">
        <w:rPr>
          <w:rFonts w:ascii="Calibri" w:eastAsia="Times New Roman" w:hAnsi="Calibri" w:cs="Times New Roman"/>
          <w:sz w:val="24"/>
          <w:szCs w:val="24"/>
        </w:rPr>
        <w:t>population intended and actually served by these workers</w:t>
      </w:r>
      <w:r>
        <w:rPr>
          <w:rFonts w:ascii="Calibri" w:eastAsia="Times New Roman" w:hAnsi="Calibri" w:cs="Times New Roman"/>
          <w:sz w:val="24"/>
          <w:szCs w:val="24"/>
        </w:rPr>
        <w:t xml:space="preserve">; and 4) </w:t>
      </w:r>
      <w:r w:rsidR="009E710D">
        <w:rPr>
          <w:rFonts w:ascii="Calibri" w:eastAsia="Times New Roman" w:hAnsi="Calibri" w:cs="Times New Roman"/>
          <w:sz w:val="24"/>
          <w:szCs w:val="24"/>
        </w:rPr>
        <w:t>hospital return on investment</w:t>
      </w:r>
      <w:r w:rsidR="00F62FD0">
        <w:rPr>
          <w:rFonts w:ascii="Calibri" w:eastAsia="Times New Roman" w:hAnsi="Calibri" w:cs="Times New Roman"/>
          <w:sz w:val="24"/>
          <w:szCs w:val="24"/>
        </w:rPr>
        <w:t xml:space="preserve"> and potential for non-hospital total cost of care savings</w:t>
      </w:r>
      <w:r>
        <w:rPr>
          <w:rFonts w:ascii="Calibri" w:eastAsia="Times New Roman" w:hAnsi="Calibri" w:cs="Times New Roman"/>
          <w:sz w:val="24"/>
          <w:szCs w:val="24"/>
        </w:rPr>
        <w:t>.</w:t>
      </w:r>
    </w:p>
    <w:p w:rsidR="00FD425B" w:rsidRDefault="00566665" w:rsidP="00EF0EA0">
      <w:pPr>
        <w:spacing w:after="0" w:line="360" w:lineRule="auto"/>
        <w:ind w:firstLine="720"/>
        <w:rPr>
          <w:rFonts w:ascii="Calibri" w:eastAsia="Times New Roman" w:hAnsi="Calibri" w:cs="Times New Roman"/>
          <w:sz w:val="24"/>
          <w:szCs w:val="24"/>
        </w:rPr>
      </w:pPr>
      <w:r>
        <w:rPr>
          <w:rFonts w:ascii="Calibri" w:eastAsia="Times New Roman" w:hAnsi="Calibri" w:cs="Times New Roman"/>
          <w:sz w:val="24"/>
          <w:szCs w:val="24"/>
        </w:rPr>
        <w:t>Applicant</w:t>
      </w:r>
      <w:r w:rsidR="00FD425B">
        <w:rPr>
          <w:rFonts w:ascii="Calibri" w:eastAsia="Times New Roman" w:hAnsi="Calibri" w:cs="Times New Roman"/>
          <w:sz w:val="24"/>
          <w:szCs w:val="24"/>
        </w:rPr>
        <w:t>s</w:t>
      </w:r>
      <w:r>
        <w:rPr>
          <w:rFonts w:ascii="Calibri" w:eastAsia="Times New Roman" w:hAnsi="Calibri" w:cs="Times New Roman"/>
          <w:sz w:val="24"/>
          <w:szCs w:val="24"/>
        </w:rPr>
        <w:t xml:space="preserve"> should </w:t>
      </w:r>
      <w:r w:rsidR="00FD425B">
        <w:rPr>
          <w:rFonts w:ascii="Calibri" w:eastAsia="Times New Roman" w:hAnsi="Calibri" w:cs="Times New Roman"/>
          <w:sz w:val="24"/>
          <w:szCs w:val="24"/>
        </w:rPr>
        <w:t xml:space="preserve">collect </w:t>
      </w:r>
      <w:r w:rsidR="009D6474">
        <w:rPr>
          <w:rFonts w:ascii="Calibri" w:eastAsia="Times New Roman" w:hAnsi="Calibri" w:cs="Times New Roman"/>
          <w:sz w:val="24"/>
          <w:szCs w:val="24"/>
        </w:rPr>
        <w:t xml:space="preserve">data </w:t>
      </w:r>
      <w:r w:rsidR="00FD425B">
        <w:rPr>
          <w:rFonts w:ascii="Calibri" w:eastAsia="Times New Roman" w:hAnsi="Calibri" w:cs="Times New Roman"/>
          <w:sz w:val="24"/>
          <w:szCs w:val="24"/>
        </w:rPr>
        <w:t xml:space="preserve">to assess the process, </w:t>
      </w:r>
      <w:r w:rsidR="00E31199">
        <w:rPr>
          <w:rFonts w:ascii="Calibri" w:eastAsia="Times New Roman" w:hAnsi="Calibri" w:cs="Times New Roman"/>
          <w:sz w:val="24"/>
          <w:szCs w:val="24"/>
        </w:rPr>
        <w:t xml:space="preserve">and the metrics to evaluate </w:t>
      </w:r>
      <w:r w:rsidR="00FD425B">
        <w:rPr>
          <w:rFonts w:ascii="Calibri" w:eastAsia="Times New Roman" w:hAnsi="Calibri" w:cs="Times New Roman"/>
          <w:sz w:val="24"/>
          <w:szCs w:val="24"/>
        </w:rPr>
        <w:t>the impact and the outcomes of their projects</w:t>
      </w:r>
      <w:r w:rsidR="00375701">
        <w:rPr>
          <w:rFonts w:ascii="Calibri" w:eastAsia="Times New Roman" w:hAnsi="Calibri" w:cs="Times New Roman"/>
          <w:sz w:val="24"/>
          <w:szCs w:val="24"/>
        </w:rPr>
        <w:t xml:space="preserve"> (see </w:t>
      </w:r>
      <w:r w:rsidR="00146C6A">
        <w:rPr>
          <w:rFonts w:ascii="Calibri" w:eastAsia="Times New Roman" w:hAnsi="Calibri" w:cs="Times New Roman"/>
          <w:sz w:val="24"/>
          <w:szCs w:val="24"/>
        </w:rPr>
        <w:t>Table 1</w:t>
      </w:r>
      <w:r w:rsidR="00367B70">
        <w:rPr>
          <w:rFonts w:ascii="Calibri" w:eastAsia="Times New Roman" w:hAnsi="Calibri" w:cs="Times New Roman"/>
          <w:sz w:val="24"/>
          <w:szCs w:val="24"/>
        </w:rPr>
        <w:t xml:space="preserve"> </w:t>
      </w:r>
      <w:r w:rsidR="00375701">
        <w:rPr>
          <w:rFonts w:ascii="Calibri" w:eastAsia="Times New Roman" w:hAnsi="Calibri" w:cs="Times New Roman"/>
          <w:sz w:val="24"/>
          <w:szCs w:val="24"/>
        </w:rPr>
        <w:t>below)</w:t>
      </w:r>
      <w:r w:rsidR="00FD425B">
        <w:rPr>
          <w:rFonts w:ascii="Calibri" w:eastAsia="Times New Roman" w:hAnsi="Calibri" w:cs="Times New Roman"/>
          <w:sz w:val="24"/>
          <w:szCs w:val="24"/>
        </w:rPr>
        <w:t>.  They should track</w:t>
      </w:r>
      <w:r w:rsidR="00FD425B" w:rsidRPr="00FD425B">
        <w:rPr>
          <w:rFonts w:ascii="Calibri" w:eastAsia="Times New Roman" w:hAnsi="Calibri" w:cs="Times New Roman"/>
          <w:sz w:val="24"/>
          <w:szCs w:val="24"/>
        </w:rPr>
        <w:t xml:space="preserve"> </w:t>
      </w:r>
      <w:r w:rsidR="009E710D">
        <w:rPr>
          <w:rFonts w:ascii="Calibri" w:eastAsia="Times New Roman" w:hAnsi="Calibri" w:cs="Times New Roman"/>
          <w:sz w:val="24"/>
          <w:szCs w:val="24"/>
        </w:rPr>
        <w:t xml:space="preserve">1) </w:t>
      </w:r>
      <w:r w:rsidR="00FD425B" w:rsidRPr="00FD425B">
        <w:rPr>
          <w:rFonts w:ascii="Calibri" w:eastAsia="Times New Roman" w:hAnsi="Calibri" w:cs="Times New Roman"/>
          <w:sz w:val="24"/>
          <w:szCs w:val="24"/>
        </w:rPr>
        <w:t xml:space="preserve">potential </w:t>
      </w:r>
      <w:r w:rsidR="00FD425B" w:rsidRPr="00FD425B">
        <w:rPr>
          <w:rFonts w:ascii="Calibri" w:eastAsia="Times New Roman" w:hAnsi="Calibri" w:cs="Times New Roman"/>
          <w:sz w:val="24"/>
          <w:szCs w:val="24"/>
        </w:rPr>
        <w:lastRenderedPageBreak/>
        <w:t xml:space="preserve">barriers </w:t>
      </w:r>
      <w:r w:rsidR="009E710D">
        <w:rPr>
          <w:rFonts w:ascii="Calibri" w:eastAsia="Times New Roman" w:hAnsi="Calibri" w:cs="Times New Roman"/>
          <w:sz w:val="24"/>
          <w:szCs w:val="24"/>
        </w:rPr>
        <w:t xml:space="preserve">they </w:t>
      </w:r>
      <w:r w:rsidR="00375701" w:rsidRPr="00FD425B">
        <w:rPr>
          <w:rFonts w:ascii="Calibri" w:eastAsia="Times New Roman" w:hAnsi="Calibri" w:cs="Times New Roman"/>
          <w:sz w:val="24"/>
          <w:szCs w:val="24"/>
        </w:rPr>
        <w:t>encountered</w:t>
      </w:r>
      <w:r w:rsidR="00375701">
        <w:rPr>
          <w:rFonts w:ascii="Calibri" w:eastAsia="Times New Roman" w:hAnsi="Calibri" w:cs="Times New Roman"/>
          <w:sz w:val="24"/>
          <w:szCs w:val="24"/>
        </w:rPr>
        <w:t xml:space="preserve"> and</w:t>
      </w:r>
      <w:r w:rsidR="00FD425B" w:rsidRPr="00FD425B">
        <w:rPr>
          <w:rFonts w:ascii="Calibri" w:eastAsia="Times New Roman" w:hAnsi="Calibri" w:cs="Times New Roman"/>
          <w:sz w:val="24"/>
          <w:szCs w:val="24"/>
        </w:rPr>
        <w:t xml:space="preserve"> </w:t>
      </w:r>
      <w:r w:rsidR="009E710D">
        <w:rPr>
          <w:rFonts w:ascii="Calibri" w:eastAsia="Times New Roman" w:hAnsi="Calibri" w:cs="Times New Roman"/>
          <w:sz w:val="24"/>
          <w:szCs w:val="24"/>
        </w:rPr>
        <w:t>how they overcame them; 2) the adjustment they made during the course of the implementation; and 3) the factors that facilitated the success of their projects.</w:t>
      </w:r>
      <w:r w:rsidR="00375701" w:rsidRPr="00FD425B">
        <w:rPr>
          <w:rFonts w:ascii="Calibri" w:eastAsia="Times New Roman" w:hAnsi="Calibri" w:cs="Times New Roman"/>
          <w:sz w:val="24"/>
          <w:szCs w:val="24"/>
        </w:rPr>
        <w:t xml:space="preserve"> </w:t>
      </w:r>
      <w:r w:rsidR="009E710D">
        <w:rPr>
          <w:rFonts w:ascii="Calibri" w:eastAsia="Times New Roman" w:hAnsi="Calibri" w:cs="Times New Roman"/>
          <w:sz w:val="24"/>
          <w:szCs w:val="24"/>
        </w:rPr>
        <w:t xml:space="preserve">  </w:t>
      </w:r>
      <w:r w:rsidR="006C5430" w:rsidRPr="006C5430">
        <w:rPr>
          <w:rFonts w:ascii="Calibri" w:eastAsia="Times New Roman" w:hAnsi="Calibri" w:cs="Times New Roman"/>
          <w:sz w:val="24"/>
          <w:szCs w:val="24"/>
        </w:rPr>
        <w:t>The hospitals should be able to estimate the impact this initiative will have on reducing hospital utilization by the members of the served community or in meeting other objectives of the All-Payer Model.</w:t>
      </w:r>
    </w:p>
    <w:p w:rsidR="00E705F7" w:rsidRDefault="00E705F7" w:rsidP="00EF0EA0">
      <w:pPr>
        <w:spacing w:after="0" w:line="360" w:lineRule="auto"/>
        <w:ind w:firstLine="720"/>
        <w:rPr>
          <w:rFonts w:ascii="Calibri" w:eastAsia="Times New Roman" w:hAnsi="Calibri" w:cs="Times New Roman"/>
          <w:sz w:val="24"/>
          <w:szCs w:val="24"/>
        </w:rPr>
      </w:pPr>
    </w:p>
    <w:tbl>
      <w:tblPr>
        <w:tblStyle w:val="TableGrid"/>
        <w:tblW w:w="9648" w:type="dxa"/>
        <w:tblLook w:val="04A0" w:firstRow="1" w:lastRow="0" w:firstColumn="1" w:lastColumn="0" w:noHBand="0" w:noVBand="1"/>
      </w:tblPr>
      <w:tblGrid>
        <w:gridCol w:w="3258"/>
        <w:gridCol w:w="6390"/>
      </w:tblGrid>
      <w:tr w:rsidR="00367B70" w:rsidTr="00367B70">
        <w:tc>
          <w:tcPr>
            <w:tcW w:w="9648" w:type="dxa"/>
            <w:gridSpan w:val="2"/>
            <w:shd w:val="clear" w:color="auto" w:fill="auto"/>
          </w:tcPr>
          <w:p w:rsidR="00367B70" w:rsidRPr="00617C7E" w:rsidRDefault="00367B70" w:rsidP="00A42BD6">
            <w:pPr>
              <w:jc w:val="center"/>
              <w:rPr>
                <w:b/>
                <w:sz w:val="24"/>
                <w:szCs w:val="24"/>
              </w:rPr>
            </w:pPr>
            <w:r>
              <w:rPr>
                <w:b/>
                <w:sz w:val="24"/>
                <w:szCs w:val="24"/>
              </w:rPr>
              <w:t>Table 1.  Processes and Outcomes and the metrics to track them</w:t>
            </w:r>
          </w:p>
        </w:tc>
      </w:tr>
      <w:tr w:rsidR="001E2056" w:rsidTr="009E710D">
        <w:tc>
          <w:tcPr>
            <w:tcW w:w="3258" w:type="dxa"/>
            <w:shd w:val="clear" w:color="auto" w:fill="D9D9D9" w:themeFill="background1" w:themeFillShade="D9"/>
          </w:tcPr>
          <w:p w:rsidR="001E2056" w:rsidRPr="00617C7E" w:rsidRDefault="001E2056" w:rsidP="00A42BD6">
            <w:pPr>
              <w:jc w:val="center"/>
              <w:rPr>
                <w:b/>
                <w:sz w:val="24"/>
                <w:szCs w:val="24"/>
              </w:rPr>
            </w:pPr>
            <w:r w:rsidRPr="00617C7E">
              <w:rPr>
                <w:b/>
                <w:sz w:val="24"/>
                <w:szCs w:val="24"/>
              </w:rPr>
              <w:t>Process</w:t>
            </w:r>
          </w:p>
        </w:tc>
        <w:tc>
          <w:tcPr>
            <w:tcW w:w="6390" w:type="dxa"/>
            <w:shd w:val="clear" w:color="auto" w:fill="D9D9D9" w:themeFill="background1" w:themeFillShade="D9"/>
          </w:tcPr>
          <w:p w:rsidR="001E2056" w:rsidRPr="00617C7E" w:rsidRDefault="001E2056" w:rsidP="00A42BD6">
            <w:pPr>
              <w:jc w:val="center"/>
              <w:rPr>
                <w:b/>
                <w:sz w:val="24"/>
                <w:szCs w:val="24"/>
              </w:rPr>
            </w:pPr>
            <w:r w:rsidRPr="00617C7E">
              <w:rPr>
                <w:b/>
                <w:sz w:val="24"/>
                <w:szCs w:val="24"/>
              </w:rPr>
              <w:t>Tracking</w:t>
            </w:r>
          </w:p>
        </w:tc>
      </w:tr>
      <w:tr w:rsidR="00375701" w:rsidTr="009E710D">
        <w:tc>
          <w:tcPr>
            <w:tcW w:w="3258" w:type="dxa"/>
          </w:tcPr>
          <w:p w:rsidR="00375701" w:rsidRDefault="00375701" w:rsidP="00C042C1">
            <w:pPr>
              <w:jc w:val="center"/>
              <w:rPr>
                <w:sz w:val="24"/>
                <w:szCs w:val="24"/>
              </w:rPr>
            </w:pPr>
            <w:r>
              <w:rPr>
                <w:sz w:val="24"/>
                <w:szCs w:val="24"/>
              </w:rPr>
              <w:t>Neighborhood selection</w:t>
            </w:r>
          </w:p>
        </w:tc>
        <w:tc>
          <w:tcPr>
            <w:tcW w:w="6390" w:type="dxa"/>
          </w:tcPr>
          <w:p w:rsidR="00617C7E" w:rsidRDefault="00375701" w:rsidP="00C042C1">
            <w:pPr>
              <w:jc w:val="center"/>
              <w:rPr>
                <w:sz w:val="24"/>
                <w:szCs w:val="24"/>
              </w:rPr>
            </w:pPr>
            <w:r>
              <w:rPr>
                <w:sz w:val="24"/>
                <w:szCs w:val="24"/>
              </w:rPr>
              <w:t xml:space="preserve">Neighborhood ADI </w:t>
            </w:r>
            <w:r w:rsidR="001E2056">
              <w:rPr>
                <w:sz w:val="24"/>
                <w:szCs w:val="24"/>
              </w:rPr>
              <w:t>quintile;</w:t>
            </w:r>
          </w:p>
          <w:p w:rsidR="00375701" w:rsidRDefault="00375701" w:rsidP="00C042C1">
            <w:pPr>
              <w:jc w:val="center"/>
              <w:rPr>
                <w:sz w:val="24"/>
                <w:szCs w:val="24"/>
              </w:rPr>
            </w:pPr>
            <w:r>
              <w:rPr>
                <w:sz w:val="24"/>
                <w:szCs w:val="24"/>
              </w:rPr>
              <w:t>Community partners facilitators</w:t>
            </w:r>
          </w:p>
        </w:tc>
      </w:tr>
      <w:tr w:rsidR="00A42BD6" w:rsidTr="009E710D">
        <w:trPr>
          <w:trHeight w:val="359"/>
        </w:trPr>
        <w:tc>
          <w:tcPr>
            <w:tcW w:w="3258" w:type="dxa"/>
          </w:tcPr>
          <w:p w:rsidR="00A42BD6" w:rsidRDefault="00A42BD6" w:rsidP="00C042C1">
            <w:pPr>
              <w:jc w:val="center"/>
              <w:rPr>
                <w:sz w:val="24"/>
                <w:szCs w:val="24"/>
              </w:rPr>
            </w:pPr>
            <w:r>
              <w:rPr>
                <w:sz w:val="24"/>
                <w:szCs w:val="24"/>
              </w:rPr>
              <w:t>Trainees selection</w:t>
            </w:r>
          </w:p>
        </w:tc>
        <w:tc>
          <w:tcPr>
            <w:tcW w:w="6390" w:type="dxa"/>
          </w:tcPr>
          <w:p w:rsidR="00A42BD6" w:rsidRDefault="00A42BD6" w:rsidP="00E705F7">
            <w:pPr>
              <w:jc w:val="center"/>
              <w:rPr>
                <w:sz w:val="24"/>
                <w:szCs w:val="24"/>
              </w:rPr>
            </w:pPr>
            <w:r>
              <w:rPr>
                <w:sz w:val="24"/>
                <w:szCs w:val="24"/>
              </w:rPr>
              <w:t>Socio</w:t>
            </w:r>
            <w:r w:rsidR="00E705F7">
              <w:rPr>
                <w:sz w:val="24"/>
                <w:szCs w:val="24"/>
              </w:rPr>
              <w:t>-</w:t>
            </w:r>
            <w:r>
              <w:rPr>
                <w:sz w:val="24"/>
                <w:szCs w:val="24"/>
              </w:rPr>
              <w:t xml:space="preserve">demographic characteristics </w:t>
            </w:r>
          </w:p>
        </w:tc>
      </w:tr>
      <w:tr w:rsidR="00375701" w:rsidTr="009E710D">
        <w:trPr>
          <w:trHeight w:val="359"/>
        </w:trPr>
        <w:tc>
          <w:tcPr>
            <w:tcW w:w="3258" w:type="dxa"/>
          </w:tcPr>
          <w:p w:rsidR="00375701" w:rsidRDefault="00375701" w:rsidP="00C042C1">
            <w:pPr>
              <w:jc w:val="center"/>
              <w:rPr>
                <w:sz w:val="24"/>
                <w:szCs w:val="24"/>
              </w:rPr>
            </w:pPr>
            <w:r>
              <w:rPr>
                <w:sz w:val="24"/>
                <w:szCs w:val="24"/>
              </w:rPr>
              <w:t>Job training</w:t>
            </w:r>
          </w:p>
        </w:tc>
        <w:tc>
          <w:tcPr>
            <w:tcW w:w="6390" w:type="dxa"/>
          </w:tcPr>
          <w:p w:rsidR="00617C7E" w:rsidRDefault="00375701" w:rsidP="00C042C1">
            <w:pPr>
              <w:jc w:val="center"/>
              <w:rPr>
                <w:sz w:val="24"/>
                <w:szCs w:val="24"/>
              </w:rPr>
            </w:pPr>
            <w:r>
              <w:rPr>
                <w:sz w:val="24"/>
                <w:szCs w:val="24"/>
              </w:rPr>
              <w:t>Type of training program</w:t>
            </w:r>
            <w:r w:rsidR="001E2056">
              <w:rPr>
                <w:sz w:val="24"/>
                <w:szCs w:val="24"/>
              </w:rPr>
              <w:t>;</w:t>
            </w:r>
          </w:p>
          <w:p w:rsidR="00375701" w:rsidRDefault="001E2056" w:rsidP="00C042C1">
            <w:pPr>
              <w:jc w:val="center"/>
              <w:rPr>
                <w:sz w:val="24"/>
                <w:szCs w:val="24"/>
              </w:rPr>
            </w:pPr>
            <w:r>
              <w:rPr>
                <w:sz w:val="24"/>
                <w:szCs w:val="24"/>
              </w:rPr>
              <w:t>Evidence-based training</w:t>
            </w:r>
          </w:p>
        </w:tc>
      </w:tr>
      <w:tr w:rsidR="00375701" w:rsidTr="009E710D">
        <w:tc>
          <w:tcPr>
            <w:tcW w:w="3258" w:type="dxa"/>
          </w:tcPr>
          <w:p w:rsidR="00375701" w:rsidRDefault="00375701" w:rsidP="00C042C1">
            <w:pPr>
              <w:jc w:val="center"/>
              <w:rPr>
                <w:sz w:val="24"/>
                <w:szCs w:val="24"/>
              </w:rPr>
            </w:pPr>
            <w:r>
              <w:rPr>
                <w:sz w:val="24"/>
                <w:szCs w:val="24"/>
              </w:rPr>
              <w:t>Employment</w:t>
            </w:r>
          </w:p>
        </w:tc>
        <w:tc>
          <w:tcPr>
            <w:tcW w:w="6390" w:type="dxa"/>
          </w:tcPr>
          <w:p w:rsidR="00375701" w:rsidRDefault="00375701" w:rsidP="00146C6A">
            <w:pPr>
              <w:jc w:val="center"/>
              <w:rPr>
                <w:sz w:val="24"/>
                <w:szCs w:val="24"/>
              </w:rPr>
            </w:pPr>
            <w:r>
              <w:rPr>
                <w:sz w:val="24"/>
                <w:szCs w:val="24"/>
              </w:rPr>
              <w:t xml:space="preserve">Job </w:t>
            </w:r>
            <w:r w:rsidR="006C5430">
              <w:rPr>
                <w:sz w:val="24"/>
                <w:szCs w:val="24"/>
              </w:rPr>
              <w:t>types</w:t>
            </w:r>
            <w:r w:rsidR="00803FE4">
              <w:rPr>
                <w:sz w:val="24"/>
                <w:szCs w:val="24"/>
              </w:rPr>
              <w:t>, wages,</w:t>
            </w:r>
            <w:r w:rsidR="00617C7E">
              <w:rPr>
                <w:sz w:val="24"/>
                <w:szCs w:val="24"/>
              </w:rPr>
              <w:t xml:space="preserve"> and </w:t>
            </w:r>
            <w:r>
              <w:rPr>
                <w:sz w:val="24"/>
                <w:szCs w:val="24"/>
              </w:rPr>
              <w:t>benefits</w:t>
            </w:r>
          </w:p>
        </w:tc>
      </w:tr>
      <w:tr w:rsidR="00375701" w:rsidTr="009E710D">
        <w:tc>
          <w:tcPr>
            <w:tcW w:w="3258" w:type="dxa"/>
          </w:tcPr>
          <w:p w:rsidR="00375701" w:rsidRDefault="00286D12" w:rsidP="00C042C1">
            <w:pPr>
              <w:jc w:val="center"/>
              <w:rPr>
                <w:sz w:val="24"/>
                <w:szCs w:val="24"/>
              </w:rPr>
            </w:pPr>
            <w:r>
              <w:rPr>
                <w:sz w:val="24"/>
                <w:szCs w:val="24"/>
              </w:rPr>
              <w:t xml:space="preserve">Improving </w:t>
            </w:r>
            <w:r w:rsidR="00375701">
              <w:rPr>
                <w:sz w:val="24"/>
                <w:szCs w:val="24"/>
              </w:rPr>
              <w:t>Population health</w:t>
            </w:r>
          </w:p>
        </w:tc>
        <w:tc>
          <w:tcPr>
            <w:tcW w:w="6390" w:type="dxa"/>
          </w:tcPr>
          <w:p w:rsidR="00617C7E" w:rsidRDefault="006C5430" w:rsidP="00C042C1">
            <w:pPr>
              <w:jc w:val="center"/>
              <w:rPr>
                <w:sz w:val="24"/>
                <w:szCs w:val="24"/>
              </w:rPr>
            </w:pPr>
            <w:r>
              <w:rPr>
                <w:sz w:val="24"/>
                <w:szCs w:val="24"/>
              </w:rPr>
              <w:t>T</w:t>
            </w:r>
            <w:r w:rsidR="00375701">
              <w:rPr>
                <w:sz w:val="24"/>
                <w:szCs w:val="24"/>
              </w:rPr>
              <w:t>rainees</w:t>
            </w:r>
            <w:r>
              <w:rPr>
                <w:sz w:val="24"/>
                <w:szCs w:val="24"/>
              </w:rPr>
              <w:t xml:space="preserve"> activities/intervention;</w:t>
            </w:r>
          </w:p>
          <w:p w:rsidR="00375701" w:rsidRDefault="00375701" w:rsidP="00146C6A">
            <w:pPr>
              <w:jc w:val="center"/>
              <w:rPr>
                <w:sz w:val="24"/>
                <w:szCs w:val="24"/>
              </w:rPr>
            </w:pPr>
            <w:r>
              <w:rPr>
                <w:sz w:val="24"/>
                <w:szCs w:val="24"/>
              </w:rPr>
              <w:t xml:space="preserve">Maryland </w:t>
            </w:r>
            <w:r w:rsidR="00146C6A">
              <w:rPr>
                <w:sz w:val="24"/>
                <w:szCs w:val="24"/>
              </w:rPr>
              <w:t>c</w:t>
            </w:r>
            <w:r>
              <w:rPr>
                <w:sz w:val="24"/>
                <w:szCs w:val="24"/>
              </w:rPr>
              <w:t>ommunities reached by the trainees</w:t>
            </w:r>
          </w:p>
        </w:tc>
      </w:tr>
      <w:tr w:rsidR="006C5430" w:rsidTr="009E710D">
        <w:tc>
          <w:tcPr>
            <w:tcW w:w="3258" w:type="dxa"/>
          </w:tcPr>
          <w:p w:rsidR="006C5430" w:rsidRDefault="006C5430" w:rsidP="00C042C1">
            <w:pPr>
              <w:jc w:val="center"/>
              <w:rPr>
                <w:sz w:val="24"/>
                <w:szCs w:val="24"/>
              </w:rPr>
            </w:pPr>
            <w:r>
              <w:rPr>
                <w:sz w:val="24"/>
                <w:szCs w:val="24"/>
              </w:rPr>
              <w:t>Sustainability</w:t>
            </w:r>
          </w:p>
        </w:tc>
        <w:tc>
          <w:tcPr>
            <w:tcW w:w="6390" w:type="dxa"/>
          </w:tcPr>
          <w:p w:rsidR="006C5430" w:rsidRDefault="006C5430" w:rsidP="00C042C1">
            <w:pPr>
              <w:jc w:val="center"/>
              <w:rPr>
                <w:sz w:val="24"/>
                <w:szCs w:val="24"/>
              </w:rPr>
            </w:pPr>
            <w:r>
              <w:rPr>
                <w:sz w:val="24"/>
                <w:szCs w:val="24"/>
              </w:rPr>
              <w:t>Cost of the project</w:t>
            </w:r>
          </w:p>
        </w:tc>
      </w:tr>
      <w:tr w:rsidR="00EF0EA0" w:rsidTr="00EF0EA0">
        <w:tc>
          <w:tcPr>
            <w:tcW w:w="3258" w:type="dxa"/>
            <w:shd w:val="clear" w:color="auto" w:fill="D9D9D9" w:themeFill="background1" w:themeFillShade="D9"/>
          </w:tcPr>
          <w:p w:rsidR="00617C7E" w:rsidRPr="00617C7E" w:rsidRDefault="00EF0EA0" w:rsidP="00A42BD6">
            <w:pPr>
              <w:jc w:val="center"/>
              <w:rPr>
                <w:b/>
                <w:sz w:val="24"/>
                <w:szCs w:val="24"/>
              </w:rPr>
            </w:pPr>
            <w:r w:rsidRPr="00617C7E">
              <w:rPr>
                <w:b/>
                <w:sz w:val="24"/>
                <w:szCs w:val="24"/>
              </w:rPr>
              <w:t>Short term outcomes</w:t>
            </w:r>
          </w:p>
        </w:tc>
        <w:tc>
          <w:tcPr>
            <w:tcW w:w="6390" w:type="dxa"/>
            <w:shd w:val="clear" w:color="auto" w:fill="D9D9D9" w:themeFill="background1" w:themeFillShade="D9"/>
          </w:tcPr>
          <w:p w:rsidR="00EF0EA0" w:rsidRPr="00617C7E" w:rsidRDefault="00EF0EA0" w:rsidP="00A42BD6">
            <w:pPr>
              <w:jc w:val="center"/>
              <w:rPr>
                <w:b/>
                <w:sz w:val="24"/>
                <w:szCs w:val="24"/>
              </w:rPr>
            </w:pPr>
            <w:r w:rsidRPr="00617C7E">
              <w:rPr>
                <w:b/>
                <w:sz w:val="24"/>
                <w:szCs w:val="24"/>
              </w:rPr>
              <w:t>Tracking</w:t>
            </w:r>
          </w:p>
        </w:tc>
      </w:tr>
      <w:tr w:rsidR="00EF0EA0" w:rsidTr="009E710D">
        <w:tc>
          <w:tcPr>
            <w:tcW w:w="3258" w:type="dxa"/>
          </w:tcPr>
          <w:p w:rsidR="00EF0EA0" w:rsidRDefault="00EF0EA0" w:rsidP="00C042C1">
            <w:pPr>
              <w:jc w:val="center"/>
              <w:rPr>
                <w:sz w:val="24"/>
                <w:szCs w:val="24"/>
              </w:rPr>
            </w:pPr>
            <w:r>
              <w:rPr>
                <w:sz w:val="24"/>
                <w:szCs w:val="24"/>
              </w:rPr>
              <w:t>Trained individuals</w:t>
            </w:r>
          </w:p>
          <w:p w:rsidR="00EF0EA0" w:rsidRDefault="00EF0EA0" w:rsidP="00C042C1">
            <w:pPr>
              <w:jc w:val="center"/>
              <w:rPr>
                <w:sz w:val="24"/>
                <w:szCs w:val="24"/>
              </w:rPr>
            </w:pPr>
            <w:r>
              <w:rPr>
                <w:sz w:val="24"/>
                <w:szCs w:val="24"/>
              </w:rPr>
              <w:t>from disadvantaged areas</w:t>
            </w:r>
          </w:p>
        </w:tc>
        <w:tc>
          <w:tcPr>
            <w:tcW w:w="6390" w:type="dxa"/>
          </w:tcPr>
          <w:p w:rsidR="00EF0EA0" w:rsidRDefault="00EF0EA0">
            <w:pPr>
              <w:jc w:val="center"/>
              <w:rPr>
                <w:sz w:val="24"/>
                <w:szCs w:val="24"/>
              </w:rPr>
            </w:pPr>
            <w:r>
              <w:rPr>
                <w:sz w:val="24"/>
                <w:szCs w:val="24"/>
              </w:rPr>
              <w:t>Number</w:t>
            </w:r>
            <w:r w:rsidR="00D30ACA">
              <w:rPr>
                <w:sz w:val="24"/>
                <w:szCs w:val="24"/>
              </w:rPr>
              <w:t xml:space="preserve">, </w:t>
            </w:r>
            <w:r w:rsidR="00E705F7">
              <w:rPr>
                <w:sz w:val="24"/>
                <w:szCs w:val="24"/>
              </w:rPr>
              <w:t>socio-</w:t>
            </w:r>
            <w:r>
              <w:rPr>
                <w:sz w:val="24"/>
                <w:szCs w:val="24"/>
              </w:rPr>
              <w:t>demographic characteristics</w:t>
            </w:r>
            <w:r w:rsidR="00D30ACA">
              <w:rPr>
                <w:sz w:val="24"/>
                <w:szCs w:val="24"/>
              </w:rPr>
              <w:t>, and credentials (certification, licensure, degrees, etc.) earned for trained individuals</w:t>
            </w:r>
          </w:p>
        </w:tc>
      </w:tr>
      <w:tr w:rsidR="00EF0EA0" w:rsidTr="009E710D">
        <w:tc>
          <w:tcPr>
            <w:tcW w:w="3258" w:type="dxa"/>
          </w:tcPr>
          <w:p w:rsidR="00EF0EA0" w:rsidRDefault="00EF0EA0" w:rsidP="00C042C1">
            <w:pPr>
              <w:jc w:val="center"/>
              <w:rPr>
                <w:sz w:val="24"/>
                <w:szCs w:val="24"/>
              </w:rPr>
            </w:pPr>
            <w:r>
              <w:rPr>
                <w:sz w:val="24"/>
                <w:szCs w:val="24"/>
              </w:rPr>
              <w:t xml:space="preserve">Hired individuals </w:t>
            </w:r>
            <w:r w:rsidRPr="008E6026">
              <w:rPr>
                <w:sz w:val="24"/>
                <w:szCs w:val="24"/>
              </w:rPr>
              <w:t>from disadvantaged areas</w:t>
            </w:r>
          </w:p>
        </w:tc>
        <w:tc>
          <w:tcPr>
            <w:tcW w:w="6390" w:type="dxa"/>
          </w:tcPr>
          <w:p w:rsidR="00EF0EA0" w:rsidRDefault="00EF0EA0" w:rsidP="00E705F7">
            <w:pPr>
              <w:jc w:val="center"/>
              <w:rPr>
                <w:sz w:val="24"/>
                <w:szCs w:val="24"/>
              </w:rPr>
            </w:pPr>
            <w:r>
              <w:rPr>
                <w:sz w:val="24"/>
                <w:szCs w:val="24"/>
              </w:rPr>
              <w:t xml:space="preserve">Number </w:t>
            </w:r>
            <w:r w:rsidRPr="008E6026">
              <w:rPr>
                <w:sz w:val="24"/>
                <w:szCs w:val="24"/>
              </w:rPr>
              <w:t xml:space="preserve">and </w:t>
            </w:r>
            <w:r w:rsidR="00E705F7">
              <w:rPr>
                <w:sz w:val="24"/>
                <w:szCs w:val="24"/>
              </w:rPr>
              <w:t>socio-</w:t>
            </w:r>
            <w:r w:rsidRPr="008E6026">
              <w:rPr>
                <w:sz w:val="24"/>
                <w:szCs w:val="24"/>
              </w:rPr>
              <w:t xml:space="preserve">demographic characteristics </w:t>
            </w:r>
          </w:p>
        </w:tc>
      </w:tr>
      <w:tr w:rsidR="00EF0EA0" w:rsidTr="009E710D">
        <w:tc>
          <w:tcPr>
            <w:tcW w:w="3258" w:type="dxa"/>
          </w:tcPr>
          <w:p w:rsidR="00EF0EA0" w:rsidRDefault="00EF0EA0" w:rsidP="00C042C1">
            <w:pPr>
              <w:jc w:val="center"/>
              <w:rPr>
                <w:sz w:val="24"/>
                <w:szCs w:val="24"/>
              </w:rPr>
            </w:pPr>
            <w:r>
              <w:rPr>
                <w:sz w:val="24"/>
                <w:szCs w:val="24"/>
              </w:rPr>
              <w:t>Job filled</w:t>
            </w:r>
          </w:p>
        </w:tc>
        <w:tc>
          <w:tcPr>
            <w:tcW w:w="6390" w:type="dxa"/>
          </w:tcPr>
          <w:p w:rsidR="00EF0EA0" w:rsidRDefault="00EF0EA0" w:rsidP="00C042C1">
            <w:pPr>
              <w:jc w:val="center"/>
              <w:rPr>
                <w:sz w:val="24"/>
                <w:szCs w:val="24"/>
              </w:rPr>
            </w:pPr>
            <w:r>
              <w:rPr>
                <w:sz w:val="24"/>
                <w:szCs w:val="24"/>
              </w:rPr>
              <w:t>Number</w:t>
            </w:r>
            <w:r w:rsidR="00C042C1">
              <w:rPr>
                <w:sz w:val="24"/>
                <w:szCs w:val="24"/>
              </w:rPr>
              <w:t xml:space="preserve"> and types</w:t>
            </w:r>
          </w:p>
        </w:tc>
      </w:tr>
      <w:tr w:rsidR="00EF0EA0" w:rsidTr="00C042C1">
        <w:trPr>
          <w:trHeight w:val="539"/>
        </w:trPr>
        <w:tc>
          <w:tcPr>
            <w:tcW w:w="3258" w:type="dxa"/>
          </w:tcPr>
          <w:p w:rsidR="00EF0EA0" w:rsidRDefault="00EF0EA0" w:rsidP="00C042C1">
            <w:pPr>
              <w:jc w:val="center"/>
              <w:rPr>
                <w:sz w:val="24"/>
                <w:szCs w:val="24"/>
              </w:rPr>
            </w:pPr>
            <w:r>
              <w:rPr>
                <w:sz w:val="24"/>
                <w:szCs w:val="24"/>
              </w:rPr>
              <w:t>Patients served by the trained workers</w:t>
            </w:r>
          </w:p>
        </w:tc>
        <w:tc>
          <w:tcPr>
            <w:tcW w:w="6390" w:type="dxa"/>
          </w:tcPr>
          <w:p w:rsidR="00EF0EA0" w:rsidRDefault="00EF0EA0" w:rsidP="00C042C1">
            <w:pPr>
              <w:jc w:val="center"/>
              <w:rPr>
                <w:sz w:val="24"/>
                <w:szCs w:val="24"/>
              </w:rPr>
            </w:pPr>
            <w:r>
              <w:rPr>
                <w:sz w:val="24"/>
                <w:szCs w:val="24"/>
              </w:rPr>
              <w:t xml:space="preserve">Number, </w:t>
            </w:r>
            <w:r w:rsidR="00E705F7">
              <w:rPr>
                <w:sz w:val="24"/>
                <w:szCs w:val="24"/>
              </w:rPr>
              <w:t>socio-</w:t>
            </w:r>
            <w:r>
              <w:rPr>
                <w:sz w:val="24"/>
                <w:szCs w:val="24"/>
              </w:rPr>
              <w:t>demographics and type of illnesses</w:t>
            </w:r>
          </w:p>
        </w:tc>
      </w:tr>
      <w:tr w:rsidR="00EF0EA0" w:rsidTr="009E710D">
        <w:tc>
          <w:tcPr>
            <w:tcW w:w="3258" w:type="dxa"/>
          </w:tcPr>
          <w:p w:rsidR="00EF0EA0" w:rsidRDefault="00EF0EA0" w:rsidP="00C042C1">
            <w:pPr>
              <w:jc w:val="center"/>
              <w:rPr>
                <w:sz w:val="24"/>
                <w:szCs w:val="24"/>
              </w:rPr>
            </w:pPr>
            <w:r>
              <w:rPr>
                <w:sz w:val="24"/>
                <w:szCs w:val="24"/>
              </w:rPr>
              <w:t>communities reached by the trained workers</w:t>
            </w:r>
          </w:p>
        </w:tc>
        <w:tc>
          <w:tcPr>
            <w:tcW w:w="6390" w:type="dxa"/>
          </w:tcPr>
          <w:p w:rsidR="00EF0EA0" w:rsidRDefault="00EF0EA0" w:rsidP="00C042C1">
            <w:pPr>
              <w:jc w:val="center"/>
              <w:rPr>
                <w:sz w:val="24"/>
                <w:szCs w:val="24"/>
              </w:rPr>
            </w:pPr>
            <w:r>
              <w:rPr>
                <w:sz w:val="24"/>
                <w:szCs w:val="24"/>
              </w:rPr>
              <w:t>Number</w:t>
            </w:r>
            <w:r w:rsidR="00A42BD6">
              <w:rPr>
                <w:sz w:val="24"/>
                <w:szCs w:val="24"/>
              </w:rPr>
              <w:t xml:space="preserve"> and </w:t>
            </w:r>
            <w:r>
              <w:rPr>
                <w:sz w:val="24"/>
                <w:szCs w:val="24"/>
              </w:rPr>
              <w:t>ADIs;</w:t>
            </w:r>
          </w:p>
          <w:p w:rsidR="00EF0EA0" w:rsidRDefault="00EF0EA0" w:rsidP="00146C6A">
            <w:pPr>
              <w:jc w:val="center"/>
              <w:rPr>
                <w:sz w:val="24"/>
                <w:szCs w:val="24"/>
              </w:rPr>
            </w:pPr>
            <w:r>
              <w:rPr>
                <w:sz w:val="24"/>
                <w:szCs w:val="24"/>
              </w:rPr>
              <w:t xml:space="preserve">Number and </w:t>
            </w:r>
            <w:r w:rsidR="00E705F7">
              <w:rPr>
                <w:sz w:val="24"/>
                <w:szCs w:val="24"/>
              </w:rPr>
              <w:t>socio-</w:t>
            </w:r>
            <w:r>
              <w:rPr>
                <w:sz w:val="24"/>
                <w:szCs w:val="24"/>
              </w:rPr>
              <w:t>demographics of at</w:t>
            </w:r>
            <w:r w:rsidR="00146C6A">
              <w:rPr>
                <w:sz w:val="24"/>
                <w:szCs w:val="24"/>
              </w:rPr>
              <w:t>-</w:t>
            </w:r>
            <w:r>
              <w:rPr>
                <w:sz w:val="24"/>
                <w:szCs w:val="24"/>
              </w:rPr>
              <w:t>risk individuals</w:t>
            </w:r>
          </w:p>
        </w:tc>
      </w:tr>
      <w:tr w:rsidR="00617C7E" w:rsidTr="00617C7E">
        <w:tc>
          <w:tcPr>
            <w:tcW w:w="3258" w:type="dxa"/>
            <w:shd w:val="clear" w:color="auto" w:fill="D9D9D9" w:themeFill="background1" w:themeFillShade="D9"/>
          </w:tcPr>
          <w:p w:rsidR="00617C7E" w:rsidRPr="00617C7E" w:rsidRDefault="00617C7E" w:rsidP="00A42BD6">
            <w:pPr>
              <w:jc w:val="center"/>
              <w:rPr>
                <w:b/>
                <w:sz w:val="24"/>
                <w:szCs w:val="24"/>
              </w:rPr>
            </w:pPr>
            <w:r w:rsidRPr="00617C7E">
              <w:rPr>
                <w:b/>
                <w:sz w:val="24"/>
                <w:szCs w:val="24"/>
              </w:rPr>
              <w:t>Long term outcomes</w:t>
            </w:r>
          </w:p>
        </w:tc>
        <w:tc>
          <w:tcPr>
            <w:tcW w:w="6390" w:type="dxa"/>
            <w:shd w:val="clear" w:color="auto" w:fill="D9D9D9" w:themeFill="background1" w:themeFillShade="D9"/>
          </w:tcPr>
          <w:p w:rsidR="00617C7E" w:rsidRPr="00617C7E" w:rsidRDefault="00617C7E" w:rsidP="00A42BD6">
            <w:pPr>
              <w:jc w:val="center"/>
              <w:rPr>
                <w:b/>
                <w:sz w:val="24"/>
                <w:szCs w:val="24"/>
              </w:rPr>
            </w:pPr>
            <w:r w:rsidRPr="00617C7E">
              <w:rPr>
                <w:b/>
                <w:sz w:val="24"/>
                <w:szCs w:val="24"/>
              </w:rPr>
              <w:t>Tracking</w:t>
            </w:r>
          </w:p>
        </w:tc>
      </w:tr>
      <w:tr w:rsidR="00617C7E" w:rsidTr="009E710D">
        <w:tc>
          <w:tcPr>
            <w:tcW w:w="3258" w:type="dxa"/>
          </w:tcPr>
          <w:p w:rsidR="00617C7E" w:rsidRDefault="00617C7E" w:rsidP="00C042C1">
            <w:pPr>
              <w:jc w:val="center"/>
              <w:rPr>
                <w:sz w:val="24"/>
                <w:szCs w:val="24"/>
              </w:rPr>
            </w:pPr>
            <w:r>
              <w:rPr>
                <w:sz w:val="24"/>
                <w:szCs w:val="24"/>
              </w:rPr>
              <w:t>Improved socio-economic status of disadvantaged communities</w:t>
            </w:r>
          </w:p>
        </w:tc>
        <w:tc>
          <w:tcPr>
            <w:tcW w:w="6390" w:type="dxa"/>
          </w:tcPr>
          <w:p w:rsidR="00617C7E" w:rsidRDefault="00617C7E" w:rsidP="00C042C1">
            <w:pPr>
              <w:jc w:val="center"/>
              <w:rPr>
                <w:sz w:val="24"/>
                <w:szCs w:val="24"/>
              </w:rPr>
            </w:pPr>
            <w:r>
              <w:rPr>
                <w:sz w:val="24"/>
                <w:szCs w:val="24"/>
              </w:rPr>
              <w:t>Change in ADI of the targeted neighborhood</w:t>
            </w:r>
          </w:p>
        </w:tc>
      </w:tr>
      <w:tr w:rsidR="00617C7E" w:rsidTr="009E710D">
        <w:tc>
          <w:tcPr>
            <w:tcW w:w="3258" w:type="dxa"/>
          </w:tcPr>
          <w:p w:rsidR="00617C7E" w:rsidRDefault="00617C7E" w:rsidP="00C042C1">
            <w:pPr>
              <w:jc w:val="center"/>
              <w:rPr>
                <w:sz w:val="24"/>
                <w:szCs w:val="24"/>
              </w:rPr>
            </w:pPr>
            <w:r>
              <w:rPr>
                <w:sz w:val="24"/>
                <w:szCs w:val="24"/>
              </w:rPr>
              <w:t>Decrease in healthcare utilization</w:t>
            </w:r>
          </w:p>
        </w:tc>
        <w:tc>
          <w:tcPr>
            <w:tcW w:w="6390" w:type="dxa"/>
          </w:tcPr>
          <w:p w:rsidR="00617C7E" w:rsidRDefault="00617C7E" w:rsidP="00C042C1">
            <w:pPr>
              <w:jc w:val="center"/>
              <w:rPr>
                <w:sz w:val="24"/>
                <w:szCs w:val="24"/>
              </w:rPr>
            </w:pPr>
            <w:r>
              <w:rPr>
                <w:sz w:val="24"/>
                <w:szCs w:val="24"/>
              </w:rPr>
              <w:t>Number of ED visits</w:t>
            </w:r>
            <w:r w:rsidR="00824A2A">
              <w:rPr>
                <w:sz w:val="24"/>
                <w:szCs w:val="24"/>
              </w:rPr>
              <w:t xml:space="preserve"> by payer</w:t>
            </w:r>
            <w:r>
              <w:rPr>
                <w:sz w:val="24"/>
                <w:szCs w:val="24"/>
              </w:rPr>
              <w:t>;</w:t>
            </w:r>
          </w:p>
          <w:p w:rsidR="00617C7E" w:rsidRDefault="00617C7E" w:rsidP="00C042C1">
            <w:pPr>
              <w:jc w:val="center"/>
              <w:rPr>
                <w:sz w:val="24"/>
                <w:szCs w:val="24"/>
              </w:rPr>
            </w:pPr>
            <w:r>
              <w:rPr>
                <w:sz w:val="24"/>
                <w:szCs w:val="24"/>
              </w:rPr>
              <w:t>Number of hospital readmission</w:t>
            </w:r>
            <w:r w:rsidR="00824A2A">
              <w:rPr>
                <w:sz w:val="24"/>
                <w:szCs w:val="24"/>
              </w:rPr>
              <w:t>s by payer</w:t>
            </w:r>
          </w:p>
        </w:tc>
      </w:tr>
      <w:tr w:rsidR="00A42BD6" w:rsidTr="009E710D">
        <w:tc>
          <w:tcPr>
            <w:tcW w:w="3258" w:type="dxa"/>
          </w:tcPr>
          <w:p w:rsidR="00A42BD6" w:rsidRDefault="00A42BD6" w:rsidP="00C042C1">
            <w:pPr>
              <w:jc w:val="center"/>
              <w:rPr>
                <w:sz w:val="24"/>
                <w:szCs w:val="24"/>
              </w:rPr>
            </w:pPr>
            <w:r w:rsidRPr="00A42BD6">
              <w:rPr>
                <w:sz w:val="24"/>
                <w:szCs w:val="24"/>
              </w:rPr>
              <w:t>Sustainability</w:t>
            </w:r>
          </w:p>
        </w:tc>
        <w:tc>
          <w:tcPr>
            <w:tcW w:w="6390" w:type="dxa"/>
          </w:tcPr>
          <w:p w:rsidR="00A42BD6" w:rsidRDefault="00A42BD6" w:rsidP="00E705F7">
            <w:pPr>
              <w:jc w:val="center"/>
              <w:rPr>
                <w:sz w:val="24"/>
                <w:szCs w:val="24"/>
              </w:rPr>
            </w:pPr>
            <w:r w:rsidRPr="00A42BD6">
              <w:rPr>
                <w:sz w:val="24"/>
                <w:szCs w:val="24"/>
              </w:rPr>
              <w:t>Number of trainees remaining employed</w:t>
            </w:r>
            <w:r w:rsidR="00E705F7">
              <w:rPr>
                <w:sz w:val="24"/>
                <w:szCs w:val="24"/>
              </w:rPr>
              <w:t xml:space="preserve"> and their socio-demographic characteristics</w:t>
            </w:r>
          </w:p>
        </w:tc>
      </w:tr>
      <w:tr w:rsidR="00617C7E" w:rsidTr="009E710D">
        <w:tc>
          <w:tcPr>
            <w:tcW w:w="3258" w:type="dxa"/>
          </w:tcPr>
          <w:p w:rsidR="00617C7E" w:rsidRDefault="00617C7E" w:rsidP="00C042C1">
            <w:pPr>
              <w:jc w:val="center"/>
              <w:rPr>
                <w:sz w:val="24"/>
                <w:szCs w:val="24"/>
              </w:rPr>
            </w:pPr>
            <w:r>
              <w:rPr>
                <w:sz w:val="24"/>
                <w:szCs w:val="24"/>
              </w:rPr>
              <w:t>Return on investment</w:t>
            </w:r>
          </w:p>
        </w:tc>
        <w:tc>
          <w:tcPr>
            <w:tcW w:w="6390" w:type="dxa"/>
          </w:tcPr>
          <w:p w:rsidR="00617C7E" w:rsidRDefault="00617C7E" w:rsidP="00C042C1">
            <w:pPr>
              <w:jc w:val="center"/>
              <w:rPr>
                <w:sz w:val="24"/>
                <w:szCs w:val="24"/>
              </w:rPr>
            </w:pPr>
            <w:r>
              <w:rPr>
                <w:sz w:val="24"/>
                <w:szCs w:val="24"/>
              </w:rPr>
              <w:t xml:space="preserve">Self-sustained project; </w:t>
            </w:r>
            <w:r w:rsidR="00A42BD6">
              <w:rPr>
                <w:sz w:val="24"/>
                <w:szCs w:val="24"/>
              </w:rPr>
              <w:t xml:space="preserve"> </w:t>
            </w:r>
            <w:r>
              <w:rPr>
                <w:sz w:val="24"/>
                <w:szCs w:val="24"/>
              </w:rPr>
              <w:t>hospital saving</w:t>
            </w:r>
            <w:r w:rsidR="00824A2A">
              <w:rPr>
                <w:sz w:val="24"/>
                <w:szCs w:val="24"/>
              </w:rPr>
              <w:t>s</w:t>
            </w:r>
          </w:p>
        </w:tc>
      </w:tr>
    </w:tbl>
    <w:p w:rsidR="00617C7E" w:rsidRDefault="00617C7E" w:rsidP="00617C7E">
      <w:pPr>
        <w:pStyle w:val="ListParagraph"/>
        <w:spacing w:after="0" w:line="360" w:lineRule="auto"/>
        <w:ind w:left="2160"/>
        <w:rPr>
          <w:rFonts w:ascii="Calibri" w:eastAsia="Times New Roman" w:hAnsi="Calibri" w:cs="Times New Roman"/>
          <w:i/>
          <w:sz w:val="24"/>
          <w:szCs w:val="24"/>
        </w:rPr>
      </w:pPr>
    </w:p>
    <w:p w:rsidR="00CD2AA9" w:rsidRPr="00626728" w:rsidRDefault="00CD2AA9" w:rsidP="00CD2AA9">
      <w:pPr>
        <w:pStyle w:val="ListParagraph"/>
        <w:numPr>
          <w:ilvl w:val="0"/>
          <w:numId w:val="8"/>
        </w:numPr>
        <w:spacing w:after="0" w:line="360" w:lineRule="auto"/>
        <w:rPr>
          <w:rFonts w:ascii="Calibri" w:eastAsia="Times New Roman" w:hAnsi="Calibri" w:cs="Times New Roman"/>
          <w:i/>
          <w:sz w:val="24"/>
          <w:szCs w:val="24"/>
        </w:rPr>
      </w:pPr>
      <w:r w:rsidRPr="00626728">
        <w:rPr>
          <w:rFonts w:ascii="Calibri" w:eastAsia="Times New Roman" w:hAnsi="Calibri" w:cs="Times New Roman"/>
          <w:i/>
          <w:sz w:val="24"/>
          <w:szCs w:val="24"/>
        </w:rPr>
        <w:t xml:space="preserve">Timeline </w:t>
      </w:r>
    </w:p>
    <w:p w:rsidR="00CD2AA9" w:rsidRPr="00CD2AA9" w:rsidRDefault="00CD2AA9" w:rsidP="006D2525">
      <w:pPr>
        <w:spacing w:after="0" w:line="360" w:lineRule="auto"/>
        <w:ind w:firstLine="720"/>
        <w:rPr>
          <w:rFonts w:ascii="Calibri" w:eastAsia="Times New Roman" w:hAnsi="Calibri" w:cs="Times New Roman"/>
          <w:sz w:val="24"/>
          <w:szCs w:val="24"/>
        </w:rPr>
      </w:pPr>
      <w:r>
        <w:rPr>
          <w:rFonts w:ascii="Calibri" w:eastAsia="Times New Roman" w:hAnsi="Calibri" w:cs="Times New Roman"/>
          <w:sz w:val="24"/>
          <w:szCs w:val="24"/>
        </w:rPr>
        <w:lastRenderedPageBreak/>
        <w:t xml:space="preserve">Applicants should provide a timeline </w:t>
      </w:r>
      <w:r w:rsidRPr="00CD2AA9">
        <w:rPr>
          <w:rFonts w:ascii="Calibri" w:eastAsia="Times New Roman" w:hAnsi="Calibri" w:cs="Times New Roman"/>
          <w:sz w:val="24"/>
          <w:szCs w:val="24"/>
        </w:rPr>
        <w:t>for how the project will progress from planning to implementation</w:t>
      </w:r>
      <w:r>
        <w:rPr>
          <w:rFonts w:ascii="Calibri" w:eastAsia="Times New Roman" w:hAnsi="Calibri" w:cs="Times New Roman"/>
          <w:sz w:val="24"/>
          <w:szCs w:val="24"/>
        </w:rPr>
        <w:t xml:space="preserve">. </w:t>
      </w:r>
    </w:p>
    <w:p w:rsidR="00831716" w:rsidRPr="00626728" w:rsidRDefault="00831716" w:rsidP="00831716">
      <w:pPr>
        <w:pStyle w:val="ListParagraph"/>
        <w:numPr>
          <w:ilvl w:val="0"/>
          <w:numId w:val="8"/>
        </w:numPr>
        <w:spacing w:after="0" w:line="360" w:lineRule="auto"/>
        <w:rPr>
          <w:rFonts w:ascii="Calibri" w:eastAsia="Times New Roman" w:hAnsi="Calibri" w:cs="Times New Roman"/>
          <w:i/>
          <w:sz w:val="24"/>
          <w:szCs w:val="24"/>
        </w:rPr>
      </w:pPr>
      <w:r w:rsidRPr="00626728">
        <w:rPr>
          <w:rFonts w:ascii="Calibri" w:eastAsia="Times New Roman" w:hAnsi="Calibri" w:cs="Times New Roman"/>
          <w:i/>
          <w:sz w:val="24"/>
          <w:szCs w:val="24"/>
        </w:rPr>
        <w:t>Resources</w:t>
      </w:r>
    </w:p>
    <w:p w:rsidR="00E31199" w:rsidRDefault="00831716" w:rsidP="00E31199">
      <w:pPr>
        <w:spacing w:after="0" w:line="360" w:lineRule="auto"/>
        <w:ind w:firstLine="720"/>
        <w:rPr>
          <w:rFonts w:ascii="Calibri" w:eastAsia="Times New Roman" w:hAnsi="Calibri" w:cs="Times New Roman"/>
          <w:sz w:val="24"/>
          <w:szCs w:val="24"/>
        </w:rPr>
      </w:pPr>
      <w:r>
        <w:rPr>
          <w:rFonts w:ascii="Calibri" w:eastAsia="Times New Roman" w:hAnsi="Calibri" w:cs="Times New Roman"/>
          <w:sz w:val="24"/>
          <w:szCs w:val="24"/>
        </w:rPr>
        <w:t xml:space="preserve">Applicants should </w:t>
      </w:r>
      <w:r w:rsidR="002B3691">
        <w:rPr>
          <w:rFonts w:ascii="Calibri" w:eastAsia="Times New Roman" w:hAnsi="Calibri" w:cs="Times New Roman"/>
          <w:sz w:val="24"/>
          <w:szCs w:val="24"/>
        </w:rPr>
        <w:t xml:space="preserve"> 1) </w:t>
      </w:r>
      <w:r>
        <w:rPr>
          <w:rFonts w:ascii="Calibri" w:eastAsia="Times New Roman" w:hAnsi="Calibri" w:cs="Times New Roman"/>
          <w:sz w:val="24"/>
          <w:szCs w:val="24"/>
        </w:rPr>
        <w:t>provide information about the organization</w:t>
      </w:r>
      <w:r w:rsidR="000374F1">
        <w:rPr>
          <w:rFonts w:ascii="Calibri" w:eastAsia="Times New Roman" w:hAnsi="Calibri" w:cs="Times New Roman"/>
          <w:sz w:val="24"/>
          <w:szCs w:val="24"/>
        </w:rPr>
        <w:t>’s</w:t>
      </w:r>
      <w:r>
        <w:rPr>
          <w:rFonts w:ascii="Calibri" w:eastAsia="Times New Roman" w:hAnsi="Calibri" w:cs="Times New Roman"/>
          <w:sz w:val="24"/>
          <w:szCs w:val="24"/>
        </w:rPr>
        <w:t xml:space="preserve"> resources and capabilities to carry out the project</w:t>
      </w:r>
      <w:r w:rsidR="002B3691">
        <w:rPr>
          <w:rFonts w:ascii="Calibri" w:eastAsia="Times New Roman" w:hAnsi="Calibri" w:cs="Times New Roman"/>
          <w:sz w:val="24"/>
          <w:szCs w:val="24"/>
        </w:rPr>
        <w:t xml:space="preserve">; 2) </w:t>
      </w:r>
      <w:r w:rsidR="00881709">
        <w:rPr>
          <w:rFonts w:ascii="Calibri" w:eastAsia="Times New Roman" w:hAnsi="Calibri" w:cs="Times New Roman"/>
          <w:sz w:val="24"/>
          <w:szCs w:val="24"/>
        </w:rPr>
        <w:t>provide the qualifications of the key personnel</w:t>
      </w:r>
      <w:r w:rsidR="00DC57E7">
        <w:rPr>
          <w:rFonts w:ascii="Calibri" w:eastAsia="Times New Roman" w:hAnsi="Calibri" w:cs="Times New Roman"/>
          <w:sz w:val="24"/>
          <w:szCs w:val="24"/>
        </w:rPr>
        <w:t xml:space="preserve"> and </w:t>
      </w:r>
      <w:r w:rsidR="00626728">
        <w:rPr>
          <w:rFonts w:ascii="Calibri" w:eastAsia="Times New Roman" w:hAnsi="Calibri" w:cs="Times New Roman"/>
          <w:sz w:val="24"/>
          <w:szCs w:val="24"/>
        </w:rPr>
        <w:t>e</w:t>
      </w:r>
      <w:r w:rsidR="00DC57E7">
        <w:rPr>
          <w:rFonts w:ascii="Calibri" w:eastAsia="Times New Roman" w:hAnsi="Calibri" w:cs="Times New Roman"/>
          <w:sz w:val="24"/>
          <w:szCs w:val="24"/>
        </w:rPr>
        <w:t>xplain their contribution</w:t>
      </w:r>
      <w:r w:rsidR="000374F1">
        <w:rPr>
          <w:rFonts w:ascii="Calibri" w:eastAsia="Times New Roman" w:hAnsi="Calibri" w:cs="Times New Roman"/>
          <w:sz w:val="24"/>
          <w:szCs w:val="24"/>
        </w:rPr>
        <w:t>s</w:t>
      </w:r>
      <w:r w:rsidR="00DC57E7">
        <w:rPr>
          <w:rFonts w:ascii="Calibri" w:eastAsia="Times New Roman" w:hAnsi="Calibri" w:cs="Times New Roman"/>
          <w:sz w:val="24"/>
          <w:szCs w:val="24"/>
        </w:rPr>
        <w:t xml:space="preserve"> to the project</w:t>
      </w:r>
      <w:r w:rsidR="002B3691">
        <w:rPr>
          <w:rFonts w:ascii="Calibri" w:eastAsia="Times New Roman" w:hAnsi="Calibri" w:cs="Times New Roman"/>
          <w:sz w:val="24"/>
          <w:szCs w:val="24"/>
        </w:rPr>
        <w:t xml:space="preserve">; 3) </w:t>
      </w:r>
      <w:r w:rsidR="00DC57E7">
        <w:rPr>
          <w:rFonts w:ascii="Calibri" w:eastAsia="Times New Roman" w:hAnsi="Calibri" w:cs="Times New Roman"/>
          <w:sz w:val="24"/>
          <w:szCs w:val="24"/>
        </w:rPr>
        <w:t xml:space="preserve">identify the community partners and their experiences in assessing </w:t>
      </w:r>
      <w:r w:rsidR="000374F1">
        <w:rPr>
          <w:rFonts w:ascii="Calibri" w:eastAsia="Times New Roman" w:hAnsi="Calibri" w:cs="Times New Roman"/>
          <w:sz w:val="24"/>
          <w:szCs w:val="24"/>
        </w:rPr>
        <w:t xml:space="preserve">the needs and </w:t>
      </w:r>
      <w:r w:rsidR="00DC57E7">
        <w:rPr>
          <w:rFonts w:ascii="Calibri" w:eastAsia="Times New Roman" w:hAnsi="Calibri" w:cs="Times New Roman"/>
          <w:sz w:val="24"/>
          <w:szCs w:val="24"/>
        </w:rPr>
        <w:t xml:space="preserve">improving the </w:t>
      </w:r>
      <w:r w:rsidR="000374F1">
        <w:rPr>
          <w:rFonts w:ascii="Calibri" w:eastAsia="Times New Roman" w:hAnsi="Calibri" w:cs="Times New Roman"/>
          <w:sz w:val="24"/>
          <w:szCs w:val="24"/>
        </w:rPr>
        <w:t xml:space="preserve">health </w:t>
      </w:r>
      <w:r w:rsidR="00DC57E7">
        <w:rPr>
          <w:rFonts w:ascii="Calibri" w:eastAsia="Times New Roman" w:hAnsi="Calibri" w:cs="Times New Roman"/>
          <w:sz w:val="24"/>
          <w:szCs w:val="24"/>
        </w:rPr>
        <w:t xml:space="preserve">of the targeted community. </w:t>
      </w:r>
      <w:r w:rsidR="00547D00">
        <w:rPr>
          <w:rFonts w:ascii="Calibri" w:eastAsia="Times New Roman" w:hAnsi="Calibri" w:cs="Times New Roman"/>
          <w:sz w:val="24"/>
          <w:szCs w:val="24"/>
        </w:rPr>
        <w:t xml:space="preserve"> </w:t>
      </w:r>
    </w:p>
    <w:p w:rsidR="002B3691" w:rsidRPr="00626728" w:rsidRDefault="002B3691" w:rsidP="002B3691">
      <w:pPr>
        <w:pStyle w:val="ListParagraph"/>
        <w:numPr>
          <w:ilvl w:val="0"/>
          <w:numId w:val="8"/>
        </w:numPr>
        <w:spacing w:after="0" w:line="360" w:lineRule="auto"/>
        <w:rPr>
          <w:rFonts w:ascii="Calibri" w:eastAsia="Times New Roman" w:hAnsi="Calibri" w:cs="Times New Roman"/>
          <w:i/>
          <w:sz w:val="24"/>
          <w:szCs w:val="24"/>
        </w:rPr>
      </w:pPr>
      <w:r w:rsidRPr="00626728">
        <w:rPr>
          <w:rFonts w:ascii="Calibri" w:eastAsia="Times New Roman" w:hAnsi="Calibri" w:cs="Times New Roman"/>
          <w:i/>
          <w:sz w:val="24"/>
          <w:szCs w:val="24"/>
        </w:rPr>
        <w:t>Sustainability</w:t>
      </w:r>
    </w:p>
    <w:p w:rsidR="008853B4" w:rsidRDefault="002B3691" w:rsidP="00626728">
      <w:pPr>
        <w:spacing w:after="0" w:line="360" w:lineRule="auto"/>
        <w:rPr>
          <w:rFonts w:ascii="Calibri" w:eastAsia="Times New Roman" w:hAnsi="Calibri" w:cs="Times New Roman"/>
          <w:sz w:val="24"/>
          <w:szCs w:val="24"/>
        </w:rPr>
      </w:pPr>
      <w:r w:rsidRPr="002B3691">
        <w:rPr>
          <w:rFonts w:ascii="Calibri" w:eastAsia="Times New Roman" w:hAnsi="Calibri" w:cs="Times New Roman"/>
          <w:sz w:val="24"/>
          <w:szCs w:val="24"/>
        </w:rPr>
        <w:t xml:space="preserve">Applicants should </w:t>
      </w:r>
      <w:r w:rsidR="00E31199" w:rsidRPr="002B3691">
        <w:rPr>
          <w:rFonts w:ascii="Calibri" w:eastAsia="Times New Roman" w:hAnsi="Calibri" w:cs="Times New Roman"/>
          <w:sz w:val="24"/>
          <w:szCs w:val="24"/>
        </w:rPr>
        <w:t>address sustainability</w:t>
      </w:r>
      <w:r w:rsidR="007918F4" w:rsidRPr="002B3691">
        <w:rPr>
          <w:rFonts w:ascii="Calibri" w:eastAsia="Times New Roman" w:hAnsi="Calibri" w:cs="Times New Roman"/>
          <w:sz w:val="24"/>
          <w:szCs w:val="24"/>
        </w:rPr>
        <w:t xml:space="preserve"> of the program</w:t>
      </w:r>
      <w:r>
        <w:rPr>
          <w:rFonts w:ascii="Calibri" w:eastAsia="Times New Roman" w:hAnsi="Calibri" w:cs="Times New Roman"/>
          <w:sz w:val="24"/>
          <w:szCs w:val="24"/>
        </w:rPr>
        <w:t>, wha</w:t>
      </w:r>
      <w:r w:rsidR="007918F4" w:rsidRPr="002B3691">
        <w:rPr>
          <w:rFonts w:ascii="Calibri" w:eastAsia="Times New Roman" w:hAnsi="Calibri" w:cs="Times New Roman"/>
          <w:sz w:val="24"/>
          <w:szCs w:val="24"/>
        </w:rPr>
        <w:t xml:space="preserve">t </w:t>
      </w:r>
      <w:r w:rsidR="00E31199" w:rsidRPr="002B3691">
        <w:rPr>
          <w:rFonts w:ascii="Calibri" w:eastAsia="Times New Roman" w:hAnsi="Calibri" w:cs="Times New Roman"/>
          <w:sz w:val="24"/>
          <w:szCs w:val="24"/>
        </w:rPr>
        <w:t xml:space="preserve">resources they </w:t>
      </w:r>
      <w:r w:rsidR="007918F4" w:rsidRPr="002B3691">
        <w:rPr>
          <w:rFonts w:ascii="Calibri" w:eastAsia="Times New Roman" w:hAnsi="Calibri" w:cs="Times New Roman"/>
          <w:sz w:val="24"/>
          <w:szCs w:val="24"/>
        </w:rPr>
        <w:t xml:space="preserve">might </w:t>
      </w:r>
      <w:r w:rsidR="00E31199" w:rsidRPr="002B3691">
        <w:rPr>
          <w:rFonts w:ascii="Calibri" w:eastAsia="Times New Roman" w:hAnsi="Calibri" w:cs="Times New Roman"/>
          <w:sz w:val="24"/>
          <w:szCs w:val="24"/>
        </w:rPr>
        <w:t>have</w:t>
      </w:r>
      <w:r w:rsidR="007918F4" w:rsidRPr="002B3691">
        <w:rPr>
          <w:rFonts w:ascii="Calibri" w:eastAsia="Times New Roman" w:hAnsi="Calibri" w:cs="Times New Roman"/>
          <w:sz w:val="24"/>
          <w:szCs w:val="24"/>
        </w:rPr>
        <w:t xml:space="preserve"> and will need in the future</w:t>
      </w:r>
      <w:r w:rsidR="000374F1">
        <w:rPr>
          <w:rFonts w:ascii="Calibri" w:eastAsia="Times New Roman" w:hAnsi="Calibri" w:cs="Times New Roman"/>
          <w:sz w:val="24"/>
          <w:szCs w:val="24"/>
        </w:rPr>
        <w:t xml:space="preserve">, and potentially what other organizations may need to replicate the project. </w:t>
      </w:r>
      <w:r>
        <w:rPr>
          <w:rFonts w:ascii="Calibri" w:eastAsia="Times New Roman" w:hAnsi="Calibri" w:cs="Times New Roman"/>
          <w:sz w:val="24"/>
          <w:szCs w:val="24"/>
        </w:rPr>
        <w:t xml:space="preserve"> The </w:t>
      </w:r>
      <w:r w:rsidR="00AF016A">
        <w:rPr>
          <w:rFonts w:ascii="Calibri" w:eastAsia="Times New Roman" w:hAnsi="Calibri" w:cs="Times New Roman"/>
          <w:sz w:val="24"/>
          <w:szCs w:val="24"/>
        </w:rPr>
        <w:t>C</w:t>
      </w:r>
      <w:r>
        <w:rPr>
          <w:rFonts w:ascii="Calibri" w:eastAsia="Times New Roman" w:hAnsi="Calibri" w:cs="Times New Roman"/>
          <w:sz w:val="24"/>
          <w:szCs w:val="24"/>
        </w:rPr>
        <w:t xml:space="preserve">ommission </w:t>
      </w:r>
      <w:r w:rsidRPr="002B3691">
        <w:rPr>
          <w:rFonts w:ascii="Calibri" w:eastAsia="Times New Roman" w:hAnsi="Calibri" w:cs="Times New Roman"/>
          <w:sz w:val="24"/>
          <w:szCs w:val="24"/>
        </w:rPr>
        <w:t xml:space="preserve">assumes that rate increases over the expected Global Budget are needed to </w:t>
      </w:r>
      <w:r w:rsidR="000374F1">
        <w:rPr>
          <w:rFonts w:ascii="Calibri" w:eastAsia="Times New Roman" w:hAnsi="Calibri" w:cs="Times New Roman"/>
          <w:sz w:val="24"/>
          <w:szCs w:val="24"/>
        </w:rPr>
        <w:t xml:space="preserve">first </w:t>
      </w:r>
      <w:r w:rsidRPr="002B3691">
        <w:rPr>
          <w:rFonts w:ascii="Calibri" w:eastAsia="Times New Roman" w:hAnsi="Calibri" w:cs="Times New Roman"/>
          <w:sz w:val="24"/>
          <w:szCs w:val="24"/>
        </w:rPr>
        <w:t>implement the program</w:t>
      </w:r>
      <w:r w:rsidR="000374F1">
        <w:rPr>
          <w:rFonts w:ascii="Calibri" w:eastAsia="Times New Roman" w:hAnsi="Calibri" w:cs="Times New Roman"/>
          <w:sz w:val="24"/>
          <w:szCs w:val="24"/>
        </w:rPr>
        <w:t xml:space="preserve">, </w:t>
      </w:r>
      <w:r w:rsidR="00F92BB0">
        <w:rPr>
          <w:rFonts w:ascii="Calibri" w:eastAsia="Times New Roman" w:hAnsi="Calibri" w:cs="Times New Roman"/>
          <w:sz w:val="24"/>
          <w:szCs w:val="24"/>
        </w:rPr>
        <w:t xml:space="preserve">and as potentially avoidable utilization is reduced the program will </w:t>
      </w:r>
      <w:r w:rsidR="00367B70">
        <w:rPr>
          <w:rFonts w:ascii="Calibri" w:eastAsia="Times New Roman" w:hAnsi="Calibri" w:cs="Times New Roman"/>
          <w:sz w:val="24"/>
          <w:szCs w:val="24"/>
        </w:rPr>
        <w:t>become</w:t>
      </w:r>
      <w:r w:rsidR="00F92BB0">
        <w:rPr>
          <w:rFonts w:ascii="Calibri" w:eastAsia="Times New Roman" w:hAnsi="Calibri" w:cs="Times New Roman"/>
          <w:sz w:val="24"/>
          <w:szCs w:val="24"/>
        </w:rPr>
        <w:t>, in part or in whole, self-sustaining</w:t>
      </w:r>
      <w:r w:rsidR="000374F1">
        <w:rPr>
          <w:rFonts w:ascii="Calibri" w:eastAsia="Times New Roman" w:hAnsi="Calibri" w:cs="Times New Roman"/>
          <w:sz w:val="24"/>
          <w:szCs w:val="24"/>
        </w:rPr>
        <w:t xml:space="preserve">.  </w:t>
      </w:r>
      <w:r w:rsidR="00F92BB0">
        <w:rPr>
          <w:rFonts w:ascii="Calibri" w:eastAsia="Times New Roman" w:hAnsi="Calibri" w:cs="Times New Roman"/>
          <w:sz w:val="24"/>
          <w:szCs w:val="24"/>
        </w:rPr>
        <w:t>Please calculate the sustainability model taking into account return on investment resulting from reduced potentially avoidable utilization.</w:t>
      </w:r>
    </w:p>
    <w:p w:rsidR="00211CD8" w:rsidRPr="00626728" w:rsidRDefault="00134B56" w:rsidP="00626728">
      <w:pPr>
        <w:pStyle w:val="ListParagraph"/>
        <w:numPr>
          <w:ilvl w:val="0"/>
          <w:numId w:val="4"/>
        </w:numPr>
        <w:spacing w:after="0" w:line="360" w:lineRule="auto"/>
        <w:rPr>
          <w:rFonts w:ascii="Calibri" w:eastAsia="Times New Roman" w:hAnsi="Calibri" w:cs="Times New Roman"/>
          <w:sz w:val="24"/>
          <w:szCs w:val="24"/>
        </w:rPr>
      </w:pPr>
      <w:r w:rsidRPr="00626728">
        <w:rPr>
          <w:rFonts w:ascii="Calibri" w:eastAsia="Times New Roman" w:hAnsi="Calibri" w:cs="Times New Roman"/>
          <w:sz w:val="24"/>
          <w:szCs w:val="24"/>
        </w:rPr>
        <w:t>B</w:t>
      </w:r>
      <w:r w:rsidR="00211CD8" w:rsidRPr="00626728">
        <w:rPr>
          <w:rFonts w:ascii="Calibri" w:eastAsia="Times New Roman" w:hAnsi="Calibri" w:cs="Times New Roman"/>
          <w:sz w:val="24"/>
          <w:szCs w:val="24"/>
        </w:rPr>
        <w:t xml:space="preserve">udget justification </w:t>
      </w:r>
    </w:p>
    <w:p w:rsidR="00534D16" w:rsidRDefault="00211CD8" w:rsidP="00626728">
      <w:pPr>
        <w:spacing w:after="0" w:line="360" w:lineRule="auto"/>
        <w:rPr>
          <w:rFonts w:ascii="Calibri" w:eastAsia="Times New Roman" w:hAnsi="Calibri" w:cs="Times New Roman"/>
          <w:sz w:val="24"/>
          <w:szCs w:val="24"/>
        </w:rPr>
      </w:pPr>
      <w:r w:rsidRPr="00E31199">
        <w:rPr>
          <w:rFonts w:ascii="Calibri" w:eastAsia="Times New Roman" w:hAnsi="Calibri" w:cs="Times New Roman"/>
          <w:sz w:val="24"/>
          <w:szCs w:val="24"/>
        </w:rPr>
        <w:t xml:space="preserve">Applicants should provide </w:t>
      </w:r>
      <w:r w:rsidR="00134906" w:rsidRPr="00E31199">
        <w:rPr>
          <w:rFonts w:ascii="Calibri" w:eastAsia="Times New Roman" w:hAnsi="Calibri" w:cs="Times New Roman"/>
          <w:sz w:val="24"/>
          <w:szCs w:val="24"/>
        </w:rPr>
        <w:t xml:space="preserve">a narrative of the </w:t>
      </w:r>
      <w:r w:rsidRPr="00E31199">
        <w:rPr>
          <w:rFonts w:ascii="Calibri" w:eastAsia="Times New Roman" w:hAnsi="Calibri" w:cs="Times New Roman"/>
          <w:sz w:val="24"/>
          <w:szCs w:val="24"/>
        </w:rPr>
        <w:t>projected cost of training</w:t>
      </w:r>
      <w:r w:rsidR="00F92BB0">
        <w:rPr>
          <w:rFonts w:ascii="Calibri" w:eastAsia="Times New Roman" w:hAnsi="Calibri" w:cs="Times New Roman"/>
          <w:sz w:val="24"/>
          <w:szCs w:val="24"/>
        </w:rPr>
        <w:t xml:space="preserve">, </w:t>
      </w:r>
      <w:r w:rsidR="00B97DBA">
        <w:rPr>
          <w:rFonts w:ascii="Calibri" w:eastAsia="Times New Roman" w:hAnsi="Calibri" w:cs="Times New Roman"/>
          <w:sz w:val="24"/>
          <w:szCs w:val="24"/>
        </w:rPr>
        <w:t>hiring</w:t>
      </w:r>
      <w:r w:rsidR="00F92BB0">
        <w:rPr>
          <w:rFonts w:ascii="Calibri" w:eastAsia="Times New Roman" w:hAnsi="Calibri" w:cs="Times New Roman"/>
          <w:sz w:val="24"/>
          <w:szCs w:val="24"/>
        </w:rPr>
        <w:t xml:space="preserve">, and </w:t>
      </w:r>
      <w:r w:rsidR="00902B35">
        <w:rPr>
          <w:rFonts w:ascii="Calibri" w:eastAsia="Times New Roman" w:hAnsi="Calibri" w:cs="Times New Roman"/>
          <w:sz w:val="24"/>
          <w:szCs w:val="24"/>
        </w:rPr>
        <w:t>sustaining</w:t>
      </w:r>
      <w:r w:rsidR="00B97DBA">
        <w:rPr>
          <w:rFonts w:ascii="Calibri" w:eastAsia="Times New Roman" w:hAnsi="Calibri" w:cs="Times New Roman"/>
          <w:sz w:val="24"/>
          <w:szCs w:val="24"/>
        </w:rPr>
        <w:t xml:space="preserve"> the proposed workforce, </w:t>
      </w:r>
      <w:r w:rsidRPr="00E31199">
        <w:rPr>
          <w:rFonts w:ascii="Calibri" w:eastAsia="Times New Roman" w:hAnsi="Calibri" w:cs="Times New Roman"/>
          <w:sz w:val="24"/>
          <w:szCs w:val="24"/>
        </w:rPr>
        <w:t xml:space="preserve">in addition to any potential </w:t>
      </w:r>
      <w:r w:rsidR="00134906" w:rsidRPr="00E31199">
        <w:rPr>
          <w:rFonts w:ascii="Calibri" w:eastAsia="Times New Roman" w:hAnsi="Calibri" w:cs="Times New Roman"/>
          <w:sz w:val="24"/>
          <w:szCs w:val="24"/>
        </w:rPr>
        <w:t>consultant costs.</w:t>
      </w:r>
      <w:r w:rsidR="00134906">
        <w:rPr>
          <w:rFonts w:ascii="Calibri" w:eastAsia="Times New Roman" w:hAnsi="Calibri" w:cs="Times New Roman"/>
          <w:sz w:val="24"/>
          <w:szCs w:val="24"/>
        </w:rPr>
        <w:t xml:space="preserve"> </w:t>
      </w:r>
      <w:r w:rsidR="00F34B54">
        <w:rPr>
          <w:rFonts w:ascii="Calibri" w:eastAsia="Times New Roman" w:hAnsi="Calibri" w:cs="Times New Roman"/>
          <w:sz w:val="24"/>
          <w:szCs w:val="24"/>
        </w:rPr>
        <w:t xml:space="preserve"> </w:t>
      </w:r>
      <w:r w:rsidR="00E86D34">
        <w:rPr>
          <w:rFonts w:ascii="Calibri" w:eastAsia="Times New Roman" w:hAnsi="Calibri" w:cs="Times New Roman"/>
          <w:sz w:val="24"/>
          <w:szCs w:val="24"/>
        </w:rPr>
        <w:t>A d</w:t>
      </w:r>
      <w:r w:rsidR="00E73E97">
        <w:rPr>
          <w:rFonts w:ascii="Calibri" w:eastAsia="Times New Roman" w:hAnsi="Calibri" w:cs="Times New Roman"/>
          <w:sz w:val="24"/>
          <w:szCs w:val="24"/>
        </w:rPr>
        <w:t xml:space="preserve">etailed budget for the project should be provided (see </w:t>
      </w:r>
      <w:r w:rsidR="00146C6A">
        <w:rPr>
          <w:rFonts w:ascii="Calibri" w:eastAsia="Times New Roman" w:hAnsi="Calibri" w:cs="Times New Roman"/>
          <w:sz w:val="24"/>
          <w:szCs w:val="24"/>
        </w:rPr>
        <w:t>A</w:t>
      </w:r>
      <w:r w:rsidR="00E73E97">
        <w:rPr>
          <w:rFonts w:ascii="Calibri" w:eastAsia="Times New Roman" w:hAnsi="Calibri" w:cs="Times New Roman"/>
          <w:sz w:val="24"/>
          <w:szCs w:val="24"/>
        </w:rPr>
        <w:t>ppendix A for template).</w:t>
      </w:r>
      <w:r w:rsidR="00581D57">
        <w:rPr>
          <w:rFonts w:ascii="Calibri" w:eastAsia="Times New Roman" w:hAnsi="Calibri" w:cs="Times New Roman"/>
          <w:sz w:val="24"/>
          <w:szCs w:val="24"/>
        </w:rPr>
        <w:t xml:space="preserve"> </w:t>
      </w:r>
    </w:p>
    <w:p w:rsidR="00534D16" w:rsidRDefault="00534D16" w:rsidP="00534D16">
      <w:pPr>
        <w:spacing w:after="0" w:line="360" w:lineRule="auto"/>
        <w:ind w:firstLine="720"/>
        <w:rPr>
          <w:rFonts w:ascii="Calibri" w:eastAsia="Times New Roman" w:hAnsi="Calibri" w:cs="Times New Roman"/>
          <w:sz w:val="24"/>
          <w:szCs w:val="24"/>
        </w:rPr>
      </w:pPr>
      <w:r w:rsidRPr="009E07DB">
        <w:rPr>
          <w:rFonts w:ascii="Calibri" w:eastAsia="Times New Roman" w:hAnsi="Calibri" w:cs="Times New Roman"/>
          <w:sz w:val="24"/>
          <w:szCs w:val="24"/>
        </w:rPr>
        <w:t>The hospital</w:t>
      </w:r>
      <w:r>
        <w:rPr>
          <w:rFonts w:ascii="Calibri" w:eastAsia="Times New Roman" w:hAnsi="Calibri" w:cs="Times New Roman"/>
          <w:sz w:val="24"/>
          <w:szCs w:val="24"/>
        </w:rPr>
        <w:t xml:space="preserve"> </w:t>
      </w:r>
      <w:r w:rsidRPr="009E07DB">
        <w:rPr>
          <w:rFonts w:ascii="Calibri" w:eastAsia="Times New Roman" w:hAnsi="Calibri" w:cs="Times New Roman"/>
          <w:sz w:val="24"/>
          <w:szCs w:val="24"/>
        </w:rPr>
        <w:t>will be required to cover the costs of funding an entity selected by the HSCRC to monitor and evaluate the program over the first three years. The amount calculate</w:t>
      </w:r>
      <w:r>
        <w:rPr>
          <w:rFonts w:ascii="Calibri" w:eastAsia="Times New Roman" w:hAnsi="Calibri" w:cs="Times New Roman"/>
          <w:sz w:val="24"/>
          <w:szCs w:val="24"/>
        </w:rPr>
        <w:t>d</w:t>
      </w:r>
      <w:r w:rsidRPr="009E07DB">
        <w:rPr>
          <w:rFonts w:ascii="Calibri" w:eastAsia="Times New Roman" w:hAnsi="Calibri" w:cs="Times New Roman"/>
          <w:sz w:val="24"/>
          <w:szCs w:val="24"/>
        </w:rPr>
        <w:t xml:space="preserve"> shall equal 1.5% of the total amount approved in rates under this RFP.</w:t>
      </w:r>
      <w:r>
        <w:rPr>
          <w:rFonts w:ascii="Calibri" w:eastAsia="Times New Roman" w:hAnsi="Calibri" w:cs="Times New Roman"/>
          <w:sz w:val="24"/>
          <w:szCs w:val="24"/>
        </w:rPr>
        <w:t xml:space="preserve">  Funding for the evaluation can come from either approved rates or matching contribution.</w:t>
      </w:r>
      <w:r w:rsidRPr="009E07DB">
        <w:rPr>
          <w:rFonts w:ascii="Calibri" w:eastAsia="Times New Roman" w:hAnsi="Calibri" w:cs="Times New Roman"/>
          <w:sz w:val="24"/>
          <w:szCs w:val="24"/>
        </w:rPr>
        <w:t xml:space="preserve"> The total amount shall be distributed to the entity selected by HSCRC in an amount equal to one-third each year over the first three years of the program.</w:t>
      </w:r>
      <w:r>
        <w:rPr>
          <w:rFonts w:ascii="Calibri" w:eastAsia="Times New Roman" w:hAnsi="Calibri" w:cs="Times New Roman"/>
          <w:sz w:val="24"/>
          <w:szCs w:val="24"/>
        </w:rPr>
        <w:t xml:space="preserve">  This amount should also be reflected in your budget.</w:t>
      </w:r>
    </w:p>
    <w:p w:rsidR="00F34B54" w:rsidRPr="00626728" w:rsidRDefault="00F34B54" w:rsidP="00626728">
      <w:pPr>
        <w:pStyle w:val="ListParagraph"/>
        <w:numPr>
          <w:ilvl w:val="0"/>
          <w:numId w:val="4"/>
        </w:numPr>
        <w:spacing w:after="0" w:line="360" w:lineRule="auto"/>
        <w:rPr>
          <w:rFonts w:ascii="Calibri" w:eastAsia="Times New Roman" w:hAnsi="Calibri" w:cs="Times New Roman"/>
          <w:sz w:val="24"/>
          <w:szCs w:val="24"/>
        </w:rPr>
      </w:pPr>
      <w:r w:rsidRPr="00626728">
        <w:rPr>
          <w:rFonts w:ascii="Calibri" w:eastAsia="Times New Roman" w:hAnsi="Calibri" w:cs="Times New Roman"/>
          <w:sz w:val="24"/>
          <w:szCs w:val="24"/>
        </w:rPr>
        <w:t>Matching cost</w:t>
      </w:r>
    </w:p>
    <w:p w:rsidR="00E36110" w:rsidRDefault="00F34B54" w:rsidP="00626728">
      <w:pPr>
        <w:spacing w:after="0" w:line="360" w:lineRule="auto"/>
        <w:rPr>
          <w:rFonts w:ascii="Calibri" w:eastAsia="Times New Roman" w:hAnsi="Calibri" w:cs="Times New Roman"/>
          <w:sz w:val="24"/>
          <w:szCs w:val="24"/>
        </w:rPr>
      </w:pPr>
      <w:r w:rsidRPr="00E36110">
        <w:rPr>
          <w:rFonts w:ascii="Calibri" w:eastAsia="Times New Roman" w:hAnsi="Calibri" w:cs="Times New Roman"/>
          <w:sz w:val="24"/>
          <w:szCs w:val="24"/>
        </w:rPr>
        <w:t>Hospitals should provide matching funds of at least 50% of the amount included in their rates.</w:t>
      </w:r>
      <w:r w:rsidRPr="00F34B54">
        <w:rPr>
          <w:rFonts w:ascii="Calibri" w:eastAsia="Times New Roman" w:hAnsi="Calibri" w:cs="Times New Roman"/>
          <w:sz w:val="24"/>
          <w:szCs w:val="24"/>
        </w:rPr>
        <w:t xml:space="preserve"> </w:t>
      </w:r>
      <w:r w:rsidR="003D699F">
        <w:rPr>
          <w:rFonts w:ascii="Calibri" w:eastAsia="Times New Roman" w:hAnsi="Calibri" w:cs="Times New Roman"/>
          <w:sz w:val="24"/>
          <w:szCs w:val="24"/>
        </w:rPr>
        <w:t xml:space="preserve"> The applicant shall </w:t>
      </w:r>
      <w:r w:rsidR="00AA6912">
        <w:rPr>
          <w:rFonts w:ascii="Calibri" w:eastAsia="Times New Roman" w:hAnsi="Calibri" w:cs="Times New Roman"/>
          <w:sz w:val="24"/>
          <w:szCs w:val="24"/>
        </w:rPr>
        <w:t xml:space="preserve">clearly explain </w:t>
      </w:r>
      <w:r w:rsidR="003D699F">
        <w:rPr>
          <w:rFonts w:ascii="Calibri" w:eastAsia="Times New Roman" w:hAnsi="Calibri" w:cs="Times New Roman"/>
          <w:sz w:val="24"/>
          <w:szCs w:val="24"/>
        </w:rPr>
        <w:t xml:space="preserve">how they will use </w:t>
      </w:r>
      <w:r w:rsidR="00AA6912">
        <w:rPr>
          <w:rFonts w:ascii="Calibri" w:eastAsia="Times New Roman" w:hAnsi="Calibri" w:cs="Times New Roman"/>
          <w:sz w:val="24"/>
          <w:szCs w:val="24"/>
        </w:rPr>
        <w:t xml:space="preserve">an amount equal to at least 50% of the </w:t>
      </w:r>
      <w:r w:rsidR="00AA6912">
        <w:rPr>
          <w:rFonts w:ascii="Calibri" w:eastAsia="Times New Roman" w:hAnsi="Calibri" w:cs="Times New Roman"/>
          <w:sz w:val="24"/>
          <w:szCs w:val="24"/>
        </w:rPr>
        <w:lastRenderedPageBreak/>
        <w:t>awarded amount from the hospital’s (or hospitals’)</w:t>
      </w:r>
      <w:r w:rsidR="007D4704">
        <w:rPr>
          <w:rFonts w:ascii="Calibri" w:eastAsia="Times New Roman" w:hAnsi="Calibri" w:cs="Times New Roman"/>
          <w:sz w:val="24"/>
          <w:szCs w:val="24"/>
        </w:rPr>
        <w:t xml:space="preserve"> existing</w:t>
      </w:r>
      <w:r w:rsidR="00AA6912">
        <w:rPr>
          <w:rFonts w:ascii="Calibri" w:eastAsia="Times New Roman" w:hAnsi="Calibri" w:cs="Times New Roman"/>
          <w:sz w:val="24"/>
          <w:szCs w:val="24"/>
        </w:rPr>
        <w:t xml:space="preserve"> rate base to support the training and hiring of individuals under this program and pursuant to the goals of the program.  </w:t>
      </w:r>
    </w:p>
    <w:p w:rsidR="003364D3" w:rsidRPr="00626728" w:rsidRDefault="003364D3" w:rsidP="00440EAF">
      <w:pPr>
        <w:pStyle w:val="ListParagraph"/>
        <w:numPr>
          <w:ilvl w:val="0"/>
          <w:numId w:val="4"/>
        </w:numPr>
        <w:spacing w:after="0" w:line="360" w:lineRule="auto"/>
        <w:rPr>
          <w:rFonts w:ascii="Calibri" w:eastAsia="Times New Roman" w:hAnsi="Calibri" w:cs="Times New Roman"/>
          <w:sz w:val="24"/>
          <w:szCs w:val="24"/>
        </w:rPr>
      </w:pPr>
      <w:r w:rsidRPr="00626728">
        <w:rPr>
          <w:rFonts w:ascii="Calibri" w:eastAsia="Times New Roman" w:hAnsi="Calibri" w:cs="Times New Roman"/>
          <w:sz w:val="24"/>
          <w:szCs w:val="24"/>
        </w:rPr>
        <w:t>Biosketches for key personnel</w:t>
      </w:r>
    </w:p>
    <w:p w:rsidR="003364D3" w:rsidRPr="00626728" w:rsidRDefault="003364D3" w:rsidP="00626728">
      <w:pPr>
        <w:pStyle w:val="ListParagraph"/>
        <w:numPr>
          <w:ilvl w:val="0"/>
          <w:numId w:val="4"/>
        </w:numPr>
        <w:spacing w:after="0" w:line="360" w:lineRule="auto"/>
        <w:rPr>
          <w:rFonts w:ascii="Calibri" w:eastAsia="Times New Roman" w:hAnsi="Calibri" w:cs="Times New Roman"/>
          <w:sz w:val="24"/>
          <w:szCs w:val="24"/>
        </w:rPr>
      </w:pPr>
      <w:r w:rsidRPr="00626728">
        <w:rPr>
          <w:rFonts w:ascii="Calibri" w:eastAsia="Times New Roman" w:hAnsi="Calibri" w:cs="Times New Roman"/>
          <w:sz w:val="24"/>
          <w:szCs w:val="24"/>
        </w:rPr>
        <w:t xml:space="preserve">Letters of support from </w:t>
      </w:r>
      <w:r w:rsidR="00DC57E7" w:rsidRPr="00626728">
        <w:rPr>
          <w:rFonts w:ascii="Calibri" w:eastAsia="Times New Roman" w:hAnsi="Calibri" w:cs="Times New Roman"/>
          <w:sz w:val="24"/>
          <w:szCs w:val="24"/>
        </w:rPr>
        <w:t>community partners</w:t>
      </w:r>
      <w:r w:rsidR="00440EAF">
        <w:rPr>
          <w:rFonts w:ascii="Calibri" w:eastAsia="Times New Roman" w:hAnsi="Calibri" w:cs="Times New Roman"/>
          <w:sz w:val="24"/>
          <w:szCs w:val="24"/>
        </w:rPr>
        <w:t>/</w:t>
      </w:r>
      <w:r w:rsidRPr="00626728">
        <w:rPr>
          <w:rFonts w:ascii="Calibri" w:eastAsia="Times New Roman" w:hAnsi="Calibri" w:cs="Times New Roman"/>
          <w:sz w:val="24"/>
          <w:szCs w:val="24"/>
        </w:rPr>
        <w:t>consultants</w:t>
      </w:r>
    </w:p>
    <w:p w:rsidR="00547D00" w:rsidRDefault="00547D00" w:rsidP="00E36110">
      <w:pPr>
        <w:pStyle w:val="ListParagraph"/>
        <w:spacing w:after="0" w:line="360" w:lineRule="auto"/>
        <w:ind w:left="2520"/>
        <w:rPr>
          <w:rFonts w:ascii="Calibri" w:eastAsia="Times New Roman" w:hAnsi="Calibri" w:cs="Times New Roman"/>
          <w:i/>
          <w:sz w:val="24"/>
          <w:szCs w:val="24"/>
        </w:rPr>
      </w:pPr>
    </w:p>
    <w:p w:rsidR="00493C2F" w:rsidRDefault="00493C2F" w:rsidP="006D2525">
      <w:pPr>
        <w:pStyle w:val="ListParagraph"/>
        <w:numPr>
          <w:ilvl w:val="0"/>
          <w:numId w:val="16"/>
        </w:numPr>
        <w:spacing w:after="0" w:line="360" w:lineRule="auto"/>
        <w:rPr>
          <w:rFonts w:ascii="Calibri" w:eastAsia="Times New Roman" w:hAnsi="Calibri" w:cs="Times New Roman"/>
          <w:b/>
          <w:sz w:val="24"/>
          <w:szCs w:val="24"/>
        </w:rPr>
      </w:pPr>
      <w:r>
        <w:rPr>
          <w:rFonts w:ascii="Calibri" w:eastAsia="Times New Roman" w:hAnsi="Calibri" w:cs="Times New Roman"/>
          <w:b/>
          <w:sz w:val="24"/>
          <w:szCs w:val="24"/>
        </w:rPr>
        <w:t>Application r</w:t>
      </w:r>
      <w:r w:rsidRPr="00493C2F">
        <w:rPr>
          <w:rFonts w:ascii="Calibri" w:eastAsia="Times New Roman" w:hAnsi="Calibri" w:cs="Times New Roman"/>
          <w:b/>
          <w:sz w:val="24"/>
          <w:szCs w:val="24"/>
        </w:rPr>
        <w:t xml:space="preserve">eview </w:t>
      </w:r>
    </w:p>
    <w:p w:rsidR="000D5348" w:rsidRDefault="000D5348" w:rsidP="00626728">
      <w:pPr>
        <w:spacing w:after="0" w:line="360" w:lineRule="auto"/>
        <w:rPr>
          <w:rFonts w:ascii="Calibri" w:eastAsia="Times New Roman" w:hAnsi="Calibri" w:cs="Times New Roman"/>
          <w:sz w:val="24"/>
          <w:szCs w:val="24"/>
        </w:rPr>
      </w:pPr>
      <w:r w:rsidRPr="00E36110">
        <w:rPr>
          <w:rFonts w:ascii="Calibri" w:eastAsia="Times New Roman" w:hAnsi="Calibri" w:cs="Times New Roman"/>
          <w:sz w:val="24"/>
          <w:szCs w:val="24"/>
        </w:rPr>
        <w:t xml:space="preserve">The </w:t>
      </w:r>
      <w:r w:rsidR="009D6474">
        <w:rPr>
          <w:rFonts w:ascii="Calibri" w:eastAsia="Times New Roman" w:hAnsi="Calibri" w:cs="Times New Roman"/>
          <w:sz w:val="24"/>
          <w:szCs w:val="24"/>
        </w:rPr>
        <w:t>Commission</w:t>
      </w:r>
      <w:r w:rsidRPr="00E36110">
        <w:rPr>
          <w:rFonts w:ascii="Calibri" w:eastAsia="Times New Roman" w:hAnsi="Calibri" w:cs="Times New Roman"/>
          <w:sz w:val="24"/>
          <w:szCs w:val="24"/>
        </w:rPr>
        <w:t xml:space="preserve"> will utilize consulting resources in collecting and evaluating proposals.</w:t>
      </w:r>
    </w:p>
    <w:p w:rsidR="000D5348" w:rsidRPr="000D5348" w:rsidRDefault="000D5348" w:rsidP="000D5348">
      <w:pPr>
        <w:spacing w:after="0" w:line="360" w:lineRule="auto"/>
        <w:rPr>
          <w:rFonts w:ascii="Calibri" w:eastAsia="Times New Roman" w:hAnsi="Calibri" w:cs="Times New Roman"/>
          <w:sz w:val="24"/>
          <w:szCs w:val="24"/>
        </w:rPr>
      </w:pPr>
      <w:r>
        <w:rPr>
          <w:rFonts w:ascii="Calibri" w:eastAsia="Times New Roman" w:hAnsi="Calibri" w:cs="Times New Roman"/>
          <w:sz w:val="24"/>
          <w:szCs w:val="24"/>
        </w:rPr>
        <w:t>The following criteria will be used to review each application</w:t>
      </w:r>
      <w:r w:rsidR="005A041C">
        <w:rPr>
          <w:rFonts w:ascii="Calibri" w:eastAsia="Times New Roman" w:hAnsi="Calibri" w:cs="Times New Roman"/>
          <w:sz w:val="24"/>
          <w:szCs w:val="24"/>
        </w:rPr>
        <w:t>.</w:t>
      </w:r>
      <w:r w:rsidRPr="000D5348">
        <w:rPr>
          <w:rFonts w:ascii="Calibri" w:eastAsia="Times New Roman" w:hAnsi="Calibri" w:cs="Times New Roman"/>
          <w:sz w:val="24"/>
          <w:szCs w:val="24"/>
        </w:rPr>
        <w:t xml:space="preserve"> </w:t>
      </w:r>
    </w:p>
    <w:p w:rsidR="000D5348" w:rsidRDefault="000D5348" w:rsidP="000D5348">
      <w:pPr>
        <w:spacing w:after="0" w:line="360" w:lineRule="auto"/>
        <w:ind w:firstLine="720"/>
        <w:contextualSpacing/>
        <w:rPr>
          <w:rFonts w:ascii="Calibri" w:eastAsia="Times New Roman" w:hAnsi="Calibri" w:cs="Times New Roman"/>
          <w:sz w:val="24"/>
          <w:szCs w:val="24"/>
        </w:rPr>
      </w:pPr>
      <w:r w:rsidRPr="000D5348">
        <w:rPr>
          <w:rFonts w:ascii="Calibri" w:eastAsia="Times New Roman" w:hAnsi="Calibri" w:cs="Times New Roman"/>
          <w:b/>
          <w:i/>
          <w:sz w:val="24"/>
          <w:szCs w:val="24"/>
        </w:rPr>
        <w:t>Criterion 1.</w:t>
      </w:r>
      <w:r>
        <w:rPr>
          <w:rFonts w:ascii="Calibri" w:eastAsia="Times New Roman" w:hAnsi="Calibri" w:cs="Times New Roman"/>
          <w:sz w:val="24"/>
          <w:szCs w:val="24"/>
        </w:rPr>
        <w:t xml:space="preserve">  </w:t>
      </w:r>
      <w:r w:rsidR="00040B8E">
        <w:rPr>
          <w:rFonts w:ascii="Calibri" w:eastAsia="Times New Roman" w:hAnsi="Calibri" w:cs="Times New Roman"/>
          <w:b/>
          <w:i/>
          <w:sz w:val="24"/>
          <w:szCs w:val="24"/>
        </w:rPr>
        <w:t>N</w:t>
      </w:r>
      <w:r w:rsidR="003D7673">
        <w:rPr>
          <w:rFonts w:ascii="Calibri" w:eastAsia="Times New Roman" w:hAnsi="Calibri" w:cs="Times New Roman"/>
          <w:b/>
          <w:i/>
          <w:sz w:val="24"/>
          <w:szCs w:val="24"/>
        </w:rPr>
        <w:t>eed assessment (</w:t>
      </w:r>
      <w:r w:rsidR="00565884">
        <w:rPr>
          <w:rFonts w:ascii="Calibri" w:eastAsia="Times New Roman" w:hAnsi="Calibri" w:cs="Times New Roman"/>
          <w:b/>
          <w:i/>
          <w:sz w:val="24"/>
          <w:szCs w:val="24"/>
        </w:rPr>
        <w:t xml:space="preserve">10 </w:t>
      </w:r>
      <w:r w:rsidRPr="000D5348">
        <w:rPr>
          <w:rFonts w:ascii="Calibri" w:eastAsia="Times New Roman" w:hAnsi="Calibri" w:cs="Times New Roman"/>
          <w:b/>
          <w:i/>
          <w:sz w:val="24"/>
          <w:szCs w:val="24"/>
        </w:rPr>
        <w:t>points)</w:t>
      </w:r>
      <w:r>
        <w:rPr>
          <w:rFonts w:ascii="Calibri" w:eastAsia="Times New Roman" w:hAnsi="Calibri" w:cs="Times New Roman"/>
          <w:sz w:val="24"/>
          <w:szCs w:val="24"/>
        </w:rPr>
        <w:t xml:space="preserve"> </w:t>
      </w:r>
    </w:p>
    <w:p w:rsidR="00040B8E" w:rsidRDefault="000D5348" w:rsidP="00547D00">
      <w:pPr>
        <w:spacing w:after="0" w:line="360" w:lineRule="auto"/>
        <w:contextualSpacing/>
        <w:rPr>
          <w:rFonts w:ascii="Calibri" w:eastAsia="Times New Roman" w:hAnsi="Calibri" w:cs="Times New Roman"/>
          <w:sz w:val="24"/>
          <w:szCs w:val="24"/>
        </w:rPr>
      </w:pPr>
      <w:r>
        <w:rPr>
          <w:rFonts w:ascii="Calibri" w:eastAsia="Times New Roman" w:hAnsi="Calibri" w:cs="Times New Roman"/>
          <w:sz w:val="24"/>
          <w:szCs w:val="24"/>
        </w:rPr>
        <w:t xml:space="preserve">The reviewers will assess if the proposal 1) is consistent with the HSCRC program; 2) describes the </w:t>
      </w:r>
      <w:r w:rsidR="00E36110">
        <w:rPr>
          <w:rFonts w:ascii="Calibri" w:eastAsia="Times New Roman" w:hAnsi="Calibri" w:cs="Times New Roman"/>
          <w:sz w:val="24"/>
          <w:szCs w:val="24"/>
        </w:rPr>
        <w:t xml:space="preserve">socio-economic </w:t>
      </w:r>
      <w:r>
        <w:rPr>
          <w:rFonts w:ascii="Calibri" w:eastAsia="Times New Roman" w:hAnsi="Calibri" w:cs="Times New Roman"/>
          <w:sz w:val="24"/>
          <w:szCs w:val="24"/>
        </w:rPr>
        <w:t>needs of the disadvantaged community; 3) describes the target population</w:t>
      </w:r>
      <w:r w:rsidR="00040B8E">
        <w:rPr>
          <w:rFonts w:ascii="Calibri" w:eastAsia="Times New Roman" w:hAnsi="Calibri" w:cs="Times New Roman"/>
          <w:sz w:val="24"/>
          <w:szCs w:val="24"/>
        </w:rPr>
        <w:t xml:space="preserve"> (workforce and patients); and 4) reports data on recent need assessment for job improvement and population health in Maryland.</w:t>
      </w:r>
    </w:p>
    <w:p w:rsidR="00F84424" w:rsidRDefault="00040B8E" w:rsidP="00480D62">
      <w:pPr>
        <w:spacing w:after="0" w:line="360" w:lineRule="auto"/>
        <w:rPr>
          <w:b/>
          <w:i/>
          <w:sz w:val="24"/>
          <w:szCs w:val="24"/>
        </w:rPr>
      </w:pPr>
      <w:r>
        <w:tab/>
      </w:r>
      <w:r w:rsidRPr="00040B8E">
        <w:rPr>
          <w:b/>
          <w:i/>
          <w:sz w:val="24"/>
          <w:szCs w:val="24"/>
        </w:rPr>
        <w:t>Criterion 2.</w:t>
      </w:r>
      <w:r>
        <w:rPr>
          <w:b/>
          <w:i/>
          <w:sz w:val="24"/>
          <w:szCs w:val="24"/>
        </w:rPr>
        <w:t xml:space="preserve">  Workplan</w:t>
      </w:r>
      <w:r w:rsidR="006A5DCD">
        <w:rPr>
          <w:b/>
          <w:i/>
          <w:sz w:val="24"/>
          <w:szCs w:val="24"/>
        </w:rPr>
        <w:t xml:space="preserve"> (</w:t>
      </w:r>
      <w:r w:rsidR="00565884">
        <w:rPr>
          <w:b/>
          <w:i/>
          <w:sz w:val="24"/>
          <w:szCs w:val="24"/>
        </w:rPr>
        <w:t>3</w:t>
      </w:r>
      <w:r w:rsidR="003D7673">
        <w:rPr>
          <w:b/>
          <w:i/>
          <w:sz w:val="24"/>
          <w:szCs w:val="24"/>
        </w:rPr>
        <w:t>0</w:t>
      </w:r>
      <w:r w:rsidR="00565884">
        <w:rPr>
          <w:b/>
          <w:i/>
          <w:sz w:val="24"/>
          <w:szCs w:val="24"/>
        </w:rPr>
        <w:t xml:space="preserve"> </w:t>
      </w:r>
      <w:r w:rsidR="006A5DCD">
        <w:rPr>
          <w:b/>
          <w:i/>
          <w:sz w:val="24"/>
          <w:szCs w:val="24"/>
        </w:rPr>
        <w:t>point)</w:t>
      </w:r>
    </w:p>
    <w:p w:rsidR="00040B8E" w:rsidRDefault="00040B8E" w:rsidP="00480D62">
      <w:pPr>
        <w:spacing w:after="0" w:line="360" w:lineRule="auto"/>
        <w:rPr>
          <w:sz w:val="24"/>
          <w:szCs w:val="24"/>
        </w:rPr>
      </w:pPr>
      <w:r w:rsidRPr="00040B8E">
        <w:rPr>
          <w:sz w:val="24"/>
          <w:szCs w:val="24"/>
        </w:rPr>
        <w:t xml:space="preserve">The reviewers will assess if </w:t>
      </w:r>
      <w:r>
        <w:rPr>
          <w:sz w:val="24"/>
          <w:szCs w:val="24"/>
        </w:rPr>
        <w:t xml:space="preserve">the proposal </w:t>
      </w:r>
      <w:r w:rsidR="0060709D">
        <w:rPr>
          <w:sz w:val="24"/>
          <w:szCs w:val="24"/>
        </w:rPr>
        <w:t xml:space="preserve">1) describes </w:t>
      </w:r>
      <w:r>
        <w:rPr>
          <w:sz w:val="24"/>
          <w:szCs w:val="24"/>
        </w:rPr>
        <w:t xml:space="preserve">objectives </w:t>
      </w:r>
      <w:r w:rsidR="0060709D">
        <w:rPr>
          <w:sz w:val="24"/>
          <w:szCs w:val="24"/>
        </w:rPr>
        <w:t xml:space="preserve">that </w:t>
      </w:r>
      <w:r>
        <w:rPr>
          <w:sz w:val="24"/>
          <w:szCs w:val="24"/>
        </w:rPr>
        <w:t>are realistic, feasible and measurable; 2) address</w:t>
      </w:r>
      <w:r w:rsidR="00AA4592">
        <w:rPr>
          <w:sz w:val="24"/>
          <w:szCs w:val="24"/>
        </w:rPr>
        <w:t>es</w:t>
      </w:r>
      <w:r>
        <w:rPr>
          <w:sz w:val="24"/>
          <w:szCs w:val="24"/>
        </w:rPr>
        <w:t xml:space="preserve"> the </w:t>
      </w:r>
      <w:r w:rsidR="00AA4592">
        <w:rPr>
          <w:sz w:val="24"/>
          <w:szCs w:val="24"/>
        </w:rPr>
        <w:t xml:space="preserve">socioeconomic </w:t>
      </w:r>
      <w:r>
        <w:rPr>
          <w:sz w:val="24"/>
          <w:szCs w:val="24"/>
        </w:rPr>
        <w:t xml:space="preserve">needs and </w:t>
      </w:r>
      <w:r w:rsidR="00AA4592">
        <w:rPr>
          <w:sz w:val="24"/>
          <w:szCs w:val="24"/>
        </w:rPr>
        <w:t xml:space="preserve">how the investments in job opportunities and workforce development would affect the ADI of the neighborhood and boost the health of its population; </w:t>
      </w:r>
      <w:r w:rsidR="0060709D">
        <w:rPr>
          <w:sz w:val="24"/>
          <w:szCs w:val="24"/>
        </w:rPr>
        <w:t xml:space="preserve">3) describes </w:t>
      </w:r>
      <w:r w:rsidR="00134B56">
        <w:rPr>
          <w:sz w:val="24"/>
          <w:szCs w:val="24"/>
        </w:rPr>
        <w:t xml:space="preserve">a </w:t>
      </w:r>
      <w:r w:rsidR="0060709D">
        <w:rPr>
          <w:sz w:val="24"/>
          <w:szCs w:val="24"/>
        </w:rPr>
        <w:t>partnership</w:t>
      </w:r>
      <w:r w:rsidR="00134B56">
        <w:rPr>
          <w:sz w:val="24"/>
          <w:szCs w:val="24"/>
        </w:rPr>
        <w:t>(s)</w:t>
      </w:r>
      <w:r w:rsidR="0060709D">
        <w:rPr>
          <w:sz w:val="24"/>
          <w:szCs w:val="24"/>
        </w:rPr>
        <w:t xml:space="preserve"> with community organization</w:t>
      </w:r>
      <w:r w:rsidR="00134B56">
        <w:rPr>
          <w:sz w:val="24"/>
          <w:szCs w:val="24"/>
        </w:rPr>
        <w:t>(s)</w:t>
      </w:r>
      <w:r w:rsidR="0060709D">
        <w:rPr>
          <w:sz w:val="24"/>
          <w:szCs w:val="24"/>
        </w:rPr>
        <w:t xml:space="preserve"> and how such collaboration would increase the chance </w:t>
      </w:r>
      <w:r w:rsidR="00032692">
        <w:rPr>
          <w:sz w:val="24"/>
          <w:szCs w:val="24"/>
        </w:rPr>
        <w:t xml:space="preserve">of </w:t>
      </w:r>
      <w:r w:rsidR="0060709D">
        <w:rPr>
          <w:sz w:val="24"/>
          <w:szCs w:val="24"/>
        </w:rPr>
        <w:t xml:space="preserve">succeeding in implementing the project; 4) clearly delineates each step of the process, but also identifies the challenges and how to overcome them; </w:t>
      </w:r>
      <w:r w:rsidR="00D30ACA">
        <w:rPr>
          <w:sz w:val="24"/>
          <w:szCs w:val="24"/>
        </w:rPr>
        <w:t xml:space="preserve">5) the potential for individuals to maintain their jobs over time, or to progress into other sustainable employment; </w:t>
      </w:r>
      <w:r w:rsidR="0060709D">
        <w:rPr>
          <w:sz w:val="24"/>
          <w:szCs w:val="24"/>
        </w:rPr>
        <w:t xml:space="preserve">and </w:t>
      </w:r>
      <w:r w:rsidR="00D30ACA">
        <w:rPr>
          <w:sz w:val="24"/>
          <w:szCs w:val="24"/>
        </w:rPr>
        <w:t>6</w:t>
      </w:r>
      <w:r w:rsidR="0060709D">
        <w:rPr>
          <w:sz w:val="24"/>
          <w:szCs w:val="24"/>
        </w:rPr>
        <w:t>) describes any innovations to sustain the program.</w:t>
      </w:r>
    </w:p>
    <w:p w:rsidR="0060709D" w:rsidRDefault="0060709D" w:rsidP="00480D62">
      <w:pPr>
        <w:spacing w:after="0" w:line="360" w:lineRule="auto"/>
        <w:rPr>
          <w:b/>
          <w:i/>
          <w:sz w:val="24"/>
          <w:szCs w:val="24"/>
        </w:rPr>
      </w:pPr>
      <w:r>
        <w:rPr>
          <w:sz w:val="24"/>
          <w:szCs w:val="24"/>
        </w:rPr>
        <w:tab/>
      </w:r>
      <w:r w:rsidRPr="0060709D">
        <w:rPr>
          <w:b/>
          <w:i/>
          <w:sz w:val="24"/>
          <w:szCs w:val="24"/>
        </w:rPr>
        <w:t>Criterion 3.</w:t>
      </w:r>
      <w:r>
        <w:rPr>
          <w:b/>
          <w:i/>
          <w:sz w:val="24"/>
          <w:szCs w:val="24"/>
        </w:rPr>
        <w:t xml:space="preserve"> Evaluation</w:t>
      </w:r>
      <w:r w:rsidR="006A5DCD">
        <w:rPr>
          <w:b/>
          <w:i/>
          <w:sz w:val="24"/>
          <w:szCs w:val="24"/>
        </w:rPr>
        <w:t xml:space="preserve"> (</w:t>
      </w:r>
      <w:r w:rsidR="00565884">
        <w:rPr>
          <w:b/>
          <w:i/>
          <w:sz w:val="24"/>
          <w:szCs w:val="24"/>
        </w:rPr>
        <w:t>1</w:t>
      </w:r>
      <w:r w:rsidR="003D7673">
        <w:rPr>
          <w:b/>
          <w:i/>
          <w:sz w:val="24"/>
          <w:szCs w:val="24"/>
        </w:rPr>
        <w:t>0</w:t>
      </w:r>
      <w:r w:rsidR="006A5DCD">
        <w:rPr>
          <w:b/>
          <w:i/>
          <w:sz w:val="24"/>
          <w:szCs w:val="24"/>
        </w:rPr>
        <w:t xml:space="preserve"> Points)</w:t>
      </w:r>
    </w:p>
    <w:p w:rsidR="00521644" w:rsidRDefault="00032692" w:rsidP="00E73E97">
      <w:pPr>
        <w:spacing w:after="0" w:line="360" w:lineRule="auto"/>
        <w:rPr>
          <w:sz w:val="24"/>
          <w:szCs w:val="24"/>
        </w:rPr>
      </w:pPr>
      <w:r w:rsidRPr="00501DB9">
        <w:rPr>
          <w:sz w:val="24"/>
          <w:szCs w:val="24"/>
        </w:rPr>
        <w:t xml:space="preserve">The reviewers will assess the </w:t>
      </w:r>
      <w:r w:rsidR="00521644" w:rsidRPr="00501DB9">
        <w:rPr>
          <w:sz w:val="24"/>
          <w:szCs w:val="24"/>
        </w:rPr>
        <w:t xml:space="preserve">quality and strength </w:t>
      </w:r>
      <w:r w:rsidR="00521644">
        <w:rPr>
          <w:sz w:val="24"/>
          <w:szCs w:val="24"/>
        </w:rPr>
        <w:t xml:space="preserve">of </w:t>
      </w:r>
      <w:r w:rsidR="00134B56">
        <w:rPr>
          <w:sz w:val="24"/>
          <w:szCs w:val="24"/>
        </w:rPr>
        <w:t xml:space="preserve">the </w:t>
      </w:r>
      <w:r w:rsidRPr="00501DB9">
        <w:rPr>
          <w:sz w:val="24"/>
          <w:szCs w:val="24"/>
        </w:rPr>
        <w:t xml:space="preserve">evaluation plan and how the proposed methods are effective in monitoring </w:t>
      </w:r>
      <w:r w:rsidR="00501DB9">
        <w:rPr>
          <w:sz w:val="24"/>
          <w:szCs w:val="24"/>
        </w:rPr>
        <w:t xml:space="preserve">the program outcomes.  They will assess </w:t>
      </w:r>
      <w:r w:rsidR="00E73E97">
        <w:rPr>
          <w:sz w:val="24"/>
          <w:szCs w:val="24"/>
        </w:rPr>
        <w:t xml:space="preserve">1) </w:t>
      </w:r>
      <w:r w:rsidR="00501DB9">
        <w:rPr>
          <w:sz w:val="24"/>
          <w:szCs w:val="24"/>
        </w:rPr>
        <w:t xml:space="preserve">the </w:t>
      </w:r>
      <w:r w:rsidR="00501DB9" w:rsidRPr="00501DB9">
        <w:rPr>
          <w:sz w:val="24"/>
          <w:szCs w:val="24"/>
        </w:rPr>
        <w:t>plan for tracking and reporting</w:t>
      </w:r>
      <w:r w:rsidR="00E73E97">
        <w:rPr>
          <w:sz w:val="24"/>
          <w:szCs w:val="24"/>
        </w:rPr>
        <w:t xml:space="preserve">; 2) </w:t>
      </w:r>
      <w:r w:rsidR="00501DB9">
        <w:rPr>
          <w:sz w:val="24"/>
          <w:szCs w:val="24"/>
        </w:rPr>
        <w:t>the data collection strategy to measure the process, impact and outcomes</w:t>
      </w:r>
      <w:r w:rsidR="00E73E97">
        <w:rPr>
          <w:sz w:val="24"/>
          <w:szCs w:val="24"/>
        </w:rPr>
        <w:t xml:space="preserve">; and 3) </w:t>
      </w:r>
      <w:r w:rsidR="00521644">
        <w:rPr>
          <w:sz w:val="24"/>
          <w:szCs w:val="24"/>
        </w:rPr>
        <w:t>the plan for assessing if the project outcomes me</w:t>
      </w:r>
      <w:r w:rsidR="00AA4592">
        <w:rPr>
          <w:sz w:val="24"/>
          <w:szCs w:val="24"/>
        </w:rPr>
        <w:t>e</w:t>
      </w:r>
      <w:r w:rsidR="00521644">
        <w:rPr>
          <w:sz w:val="24"/>
          <w:szCs w:val="24"/>
        </w:rPr>
        <w:t xml:space="preserve">t the purpose of the </w:t>
      </w:r>
      <w:r w:rsidR="00AA4592">
        <w:rPr>
          <w:sz w:val="24"/>
          <w:szCs w:val="24"/>
        </w:rPr>
        <w:t>Commission</w:t>
      </w:r>
      <w:r w:rsidR="00E73E97">
        <w:rPr>
          <w:sz w:val="24"/>
          <w:szCs w:val="24"/>
        </w:rPr>
        <w:t>.</w:t>
      </w:r>
    </w:p>
    <w:p w:rsidR="006A5DCD" w:rsidRDefault="006A5DCD" w:rsidP="006A5DCD">
      <w:pPr>
        <w:spacing w:after="0" w:line="360" w:lineRule="auto"/>
        <w:ind w:firstLine="720"/>
        <w:rPr>
          <w:b/>
          <w:i/>
          <w:sz w:val="24"/>
          <w:szCs w:val="24"/>
        </w:rPr>
      </w:pPr>
      <w:r w:rsidRPr="006A5DCD">
        <w:rPr>
          <w:b/>
          <w:i/>
          <w:sz w:val="24"/>
          <w:szCs w:val="24"/>
        </w:rPr>
        <w:t xml:space="preserve">Criterion 4. </w:t>
      </w:r>
      <w:r w:rsidR="00134B56" w:rsidRPr="00565884">
        <w:rPr>
          <w:b/>
          <w:i/>
          <w:sz w:val="24"/>
          <w:szCs w:val="24"/>
        </w:rPr>
        <w:t>Sustainability plan</w:t>
      </w:r>
      <w:r w:rsidR="00134B56">
        <w:rPr>
          <w:b/>
          <w:i/>
          <w:sz w:val="24"/>
          <w:szCs w:val="24"/>
        </w:rPr>
        <w:t xml:space="preserve"> and i</w:t>
      </w:r>
      <w:r w:rsidRPr="006A5DCD">
        <w:rPr>
          <w:b/>
          <w:i/>
          <w:sz w:val="24"/>
          <w:szCs w:val="24"/>
        </w:rPr>
        <w:t xml:space="preserve">mpact </w:t>
      </w:r>
      <w:r>
        <w:rPr>
          <w:b/>
          <w:i/>
          <w:sz w:val="24"/>
          <w:szCs w:val="24"/>
        </w:rPr>
        <w:t>(</w:t>
      </w:r>
      <w:r w:rsidR="00565884">
        <w:rPr>
          <w:b/>
          <w:i/>
          <w:sz w:val="24"/>
          <w:szCs w:val="24"/>
        </w:rPr>
        <w:t>1</w:t>
      </w:r>
      <w:r w:rsidR="00134B56">
        <w:rPr>
          <w:b/>
          <w:i/>
          <w:sz w:val="24"/>
          <w:szCs w:val="24"/>
        </w:rPr>
        <w:t>5</w:t>
      </w:r>
      <w:r w:rsidR="00565884">
        <w:rPr>
          <w:b/>
          <w:i/>
          <w:sz w:val="24"/>
          <w:szCs w:val="24"/>
        </w:rPr>
        <w:t xml:space="preserve"> </w:t>
      </w:r>
      <w:r>
        <w:rPr>
          <w:b/>
          <w:i/>
          <w:sz w:val="24"/>
          <w:szCs w:val="24"/>
        </w:rPr>
        <w:t>points)</w:t>
      </w:r>
    </w:p>
    <w:p w:rsidR="006A5DCD" w:rsidRPr="006A5DCD" w:rsidRDefault="006A5DCD" w:rsidP="006A5DCD">
      <w:pPr>
        <w:spacing w:after="0" w:line="360" w:lineRule="auto"/>
        <w:rPr>
          <w:sz w:val="24"/>
          <w:szCs w:val="24"/>
        </w:rPr>
      </w:pPr>
      <w:r>
        <w:rPr>
          <w:sz w:val="24"/>
          <w:szCs w:val="24"/>
        </w:rPr>
        <w:lastRenderedPageBreak/>
        <w:t xml:space="preserve">The reviewers will assess if the </w:t>
      </w:r>
      <w:r w:rsidR="00134B56">
        <w:rPr>
          <w:sz w:val="24"/>
          <w:szCs w:val="24"/>
        </w:rPr>
        <w:t>applicants ha</w:t>
      </w:r>
      <w:r w:rsidR="00440EAF">
        <w:rPr>
          <w:sz w:val="24"/>
          <w:szCs w:val="24"/>
        </w:rPr>
        <w:t>ve a sustainability plan and</w:t>
      </w:r>
      <w:r w:rsidR="00134B56">
        <w:rPr>
          <w:sz w:val="24"/>
          <w:szCs w:val="24"/>
        </w:rPr>
        <w:t xml:space="preserve"> if the </w:t>
      </w:r>
      <w:r>
        <w:rPr>
          <w:sz w:val="24"/>
          <w:szCs w:val="24"/>
        </w:rPr>
        <w:t>project is replicable</w:t>
      </w:r>
      <w:r w:rsidR="00134B56">
        <w:rPr>
          <w:sz w:val="24"/>
          <w:szCs w:val="24"/>
        </w:rPr>
        <w:t xml:space="preserve"> by other organizations</w:t>
      </w:r>
      <w:r w:rsidR="005A041C">
        <w:rPr>
          <w:sz w:val="24"/>
          <w:szCs w:val="24"/>
        </w:rPr>
        <w:t>.</w:t>
      </w:r>
    </w:p>
    <w:p w:rsidR="00521644" w:rsidRDefault="00521644" w:rsidP="00521644">
      <w:pPr>
        <w:spacing w:after="0" w:line="360" w:lineRule="auto"/>
        <w:ind w:firstLine="720"/>
        <w:rPr>
          <w:b/>
          <w:i/>
          <w:sz w:val="24"/>
          <w:szCs w:val="24"/>
        </w:rPr>
      </w:pPr>
      <w:r w:rsidRPr="00521644">
        <w:rPr>
          <w:b/>
          <w:i/>
          <w:sz w:val="24"/>
          <w:szCs w:val="24"/>
        </w:rPr>
        <w:t xml:space="preserve">Criterion </w:t>
      </w:r>
      <w:r w:rsidR="00134B56">
        <w:rPr>
          <w:b/>
          <w:i/>
          <w:sz w:val="24"/>
          <w:szCs w:val="24"/>
        </w:rPr>
        <w:t>5</w:t>
      </w:r>
      <w:r w:rsidRPr="00521644">
        <w:rPr>
          <w:b/>
          <w:i/>
          <w:sz w:val="24"/>
          <w:szCs w:val="24"/>
        </w:rPr>
        <w:t>. Resources</w:t>
      </w:r>
      <w:r w:rsidR="006A5DCD">
        <w:rPr>
          <w:b/>
          <w:i/>
          <w:sz w:val="24"/>
          <w:szCs w:val="24"/>
        </w:rPr>
        <w:t xml:space="preserve"> (</w:t>
      </w:r>
      <w:r w:rsidR="00134B56">
        <w:rPr>
          <w:b/>
          <w:i/>
          <w:sz w:val="24"/>
          <w:szCs w:val="24"/>
        </w:rPr>
        <w:t>10</w:t>
      </w:r>
      <w:r w:rsidR="00565884">
        <w:rPr>
          <w:b/>
          <w:i/>
          <w:sz w:val="24"/>
          <w:szCs w:val="24"/>
        </w:rPr>
        <w:t xml:space="preserve"> </w:t>
      </w:r>
      <w:r w:rsidR="006A5DCD">
        <w:rPr>
          <w:b/>
          <w:i/>
          <w:sz w:val="24"/>
          <w:szCs w:val="24"/>
        </w:rPr>
        <w:t>Points)</w:t>
      </w:r>
    </w:p>
    <w:p w:rsidR="00521644" w:rsidRDefault="00521644" w:rsidP="00521644">
      <w:pPr>
        <w:spacing w:after="0" w:line="360" w:lineRule="auto"/>
        <w:rPr>
          <w:sz w:val="24"/>
          <w:szCs w:val="24"/>
        </w:rPr>
      </w:pPr>
      <w:r>
        <w:rPr>
          <w:sz w:val="24"/>
          <w:szCs w:val="24"/>
        </w:rPr>
        <w:t xml:space="preserve">The reviewers will assess if the organizational structure and </w:t>
      </w:r>
      <w:r w:rsidR="00AA4592">
        <w:rPr>
          <w:sz w:val="24"/>
          <w:szCs w:val="24"/>
        </w:rPr>
        <w:t xml:space="preserve">the </w:t>
      </w:r>
      <w:r>
        <w:rPr>
          <w:sz w:val="24"/>
          <w:szCs w:val="24"/>
        </w:rPr>
        <w:t xml:space="preserve">community resources available to the applicants </w:t>
      </w:r>
      <w:r w:rsidR="00440EAF">
        <w:rPr>
          <w:sz w:val="24"/>
          <w:szCs w:val="24"/>
        </w:rPr>
        <w:t xml:space="preserve">is </w:t>
      </w:r>
      <w:r>
        <w:rPr>
          <w:sz w:val="24"/>
          <w:szCs w:val="24"/>
        </w:rPr>
        <w:t xml:space="preserve">appropriate for the performance </w:t>
      </w:r>
      <w:r w:rsidR="006A5DCD">
        <w:rPr>
          <w:sz w:val="24"/>
          <w:szCs w:val="24"/>
        </w:rPr>
        <w:t>of the project.</w:t>
      </w:r>
    </w:p>
    <w:p w:rsidR="006A5DCD" w:rsidRPr="006A5DCD" w:rsidRDefault="00565884" w:rsidP="00521644">
      <w:pPr>
        <w:spacing w:after="0" w:line="360" w:lineRule="auto"/>
        <w:rPr>
          <w:b/>
          <w:i/>
          <w:sz w:val="24"/>
          <w:szCs w:val="24"/>
        </w:rPr>
      </w:pPr>
      <w:r>
        <w:rPr>
          <w:sz w:val="24"/>
          <w:szCs w:val="24"/>
        </w:rPr>
        <w:tab/>
      </w:r>
      <w:r w:rsidR="006A5DCD" w:rsidRPr="006A5DCD">
        <w:rPr>
          <w:b/>
          <w:i/>
          <w:sz w:val="24"/>
          <w:szCs w:val="24"/>
        </w:rPr>
        <w:t>Criterion</w:t>
      </w:r>
      <w:r w:rsidR="006A5DCD">
        <w:rPr>
          <w:b/>
          <w:i/>
          <w:sz w:val="24"/>
          <w:szCs w:val="24"/>
        </w:rPr>
        <w:t xml:space="preserve"> </w:t>
      </w:r>
      <w:r w:rsidR="0091321C">
        <w:rPr>
          <w:b/>
          <w:i/>
          <w:sz w:val="24"/>
          <w:szCs w:val="24"/>
        </w:rPr>
        <w:t>6</w:t>
      </w:r>
      <w:r w:rsidR="006A5DCD" w:rsidRPr="006A5DCD">
        <w:rPr>
          <w:b/>
          <w:i/>
          <w:sz w:val="24"/>
          <w:szCs w:val="24"/>
        </w:rPr>
        <w:t xml:space="preserve">. </w:t>
      </w:r>
      <w:r w:rsidR="006A5DCD" w:rsidRPr="00565884">
        <w:rPr>
          <w:b/>
          <w:i/>
          <w:sz w:val="24"/>
          <w:szCs w:val="24"/>
        </w:rPr>
        <w:t>Support requested (</w:t>
      </w:r>
      <w:r w:rsidR="0091321C">
        <w:rPr>
          <w:b/>
          <w:i/>
          <w:sz w:val="24"/>
          <w:szCs w:val="24"/>
        </w:rPr>
        <w:t>25</w:t>
      </w:r>
      <w:r w:rsidRPr="00565884">
        <w:rPr>
          <w:b/>
          <w:i/>
          <w:sz w:val="24"/>
          <w:szCs w:val="24"/>
        </w:rPr>
        <w:t xml:space="preserve"> </w:t>
      </w:r>
      <w:r w:rsidR="006A5DCD" w:rsidRPr="00565884">
        <w:rPr>
          <w:b/>
          <w:i/>
          <w:sz w:val="24"/>
          <w:szCs w:val="24"/>
        </w:rPr>
        <w:t>Points)</w:t>
      </w:r>
    </w:p>
    <w:p w:rsidR="00501DB9" w:rsidRPr="00501DB9" w:rsidRDefault="006A5DCD" w:rsidP="00480D62">
      <w:pPr>
        <w:spacing w:after="0" w:line="360" w:lineRule="auto"/>
        <w:rPr>
          <w:sz w:val="24"/>
          <w:szCs w:val="24"/>
        </w:rPr>
      </w:pPr>
      <w:r>
        <w:rPr>
          <w:sz w:val="24"/>
          <w:szCs w:val="24"/>
        </w:rPr>
        <w:t>The reviewers will evaluate if the proposed budget for the project is reasonable</w:t>
      </w:r>
      <w:r w:rsidR="005A041C">
        <w:rPr>
          <w:sz w:val="24"/>
          <w:szCs w:val="24"/>
        </w:rPr>
        <w:t>.</w:t>
      </w:r>
    </w:p>
    <w:p w:rsidR="00040B8E" w:rsidRDefault="00040B8E" w:rsidP="00480D62">
      <w:pPr>
        <w:spacing w:after="0" w:line="360" w:lineRule="auto"/>
      </w:pPr>
    </w:p>
    <w:p w:rsidR="00493C2F" w:rsidRPr="008B3D77" w:rsidRDefault="00493C2F" w:rsidP="006D2525">
      <w:pPr>
        <w:pStyle w:val="ListParagraph"/>
        <w:numPr>
          <w:ilvl w:val="0"/>
          <w:numId w:val="16"/>
        </w:numPr>
        <w:spacing w:after="0" w:line="360" w:lineRule="auto"/>
        <w:rPr>
          <w:b/>
          <w:sz w:val="24"/>
          <w:szCs w:val="24"/>
        </w:rPr>
      </w:pPr>
      <w:r w:rsidRPr="008B3D77">
        <w:rPr>
          <w:b/>
          <w:sz w:val="24"/>
          <w:szCs w:val="24"/>
        </w:rPr>
        <w:t>Reporting</w:t>
      </w:r>
    </w:p>
    <w:p w:rsidR="007F50B6" w:rsidRDefault="00493C2F" w:rsidP="00C042C1">
      <w:pPr>
        <w:spacing w:after="0" w:line="360" w:lineRule="auto"/>
        <w:rPr>
          <w:sz w:val="24"/>
          <w:szCs w:val="24"/>
        </w:rPr>
      </w:pPr>
      <w:r w:rsidRPr="00493C2F">
        <w:rPr>
          <w:sz w:val="24"/>
          <w:szCs w:val="24"/>
        </w:rPr>
        <w:t>Awardees would be required to report periodically to the Commission</w:t>
      </w:r>
      <w:r w:rsidR="000C7719">
        <w:rPr>
          <w:sz w:val="24"/>
          <w:szCs w:val="24"/>
        </w:rPr>
        <w:t xml:space="preserve"> or their consultant</w:t>
      </w:r>
      <w:r w:rsidRPr="00493C2F">
        <w:rPr>
          <w:sz w:val="24"/>
          <w:szCs w:val="24"/>
        </w:rPr>
        <w:t xml:space="preserve"> on their program, </w:t>
      </w:r>
      <w:r w:rsidR="0091321C">
        <w:rPr>
          <w:sz w:val="24"/>
          <w:szCs w:val="24"/>
        </w:rPr>
        <w:t xml:space="preserve">beginning </w:t>
      </w:r>
      <w:r w:rsidR="00AA4592">
        <w:rPr>
          <w:sz w:val="24"/>
          <w:szCs w:val="24"/>
        </w:rPr>
        <w:t xml:space="preserve">six months </w:t>
      </w:r>
      <w:r w:rsidR="0091321C">
        <w:rPr>
          <w:sz w:val="24"/>
          <w:szCs w:val="24"/>
        </w:rPr>
        <w:t>after award</w:t>
      </w:r>
      <w:r w:rsidR="00AA4592">
        <w:rPr>
          <w:sz w:val="24"/>
          <w:szCs w:val="24"/>
        </w:rPr>
        <w:t xml:space="preserve">, and </w:t>
      </w:r>
      <w:r w:rsidRPr="00493C2F">
        <w:rPr>
          <w:sz w:val="24"/>
          <w:szCs w:val="24"/>
        </w:rPr>
        <w:t xml:space="preserve">annually </w:t>
      </w:r>
      <w:r w:rsidR="00AA4592">
        <w:rPr>
          <w:sz w:val="24"/>
          <w:szCs w:val="24"/>
        </w:rPr>
        <w:t xml:space="preserve">thereafter.  </w:t>
      </w:r>
      <w:r w:rsidRPr="00493C2F">
        <w:rPr>
          <w:sz w:val="24"/>
          <w:szCs w:val="24"/>
        </w:rPr>
        <w:t xml:space="preserve"> The Commission will evaluate the effectiveness of the program prior to July 1, 2018 to determine if the program should be continued in general, or for individual hospitals.</w:t>
      </w:r>
      <w:r w:rsidR="00547D00">
        <w:rPr>
          <w:sz w:val="24"/>
          <w:szCs w:val="24"/>
        </w:rPr>
        <w:t xml:space="preserve"> </w:t>
      </w:r>
    </w:p>
    <w:p w:rsidR="007F50B6" w:rsidRDefault="007F50B6" w:rsidP="00547D00">
      <w:pPr>
        <w:spacing w:after="0" w:line="360" w:lineRule="auto"/>
        <w:ind w:firstLine="360"/>
        <w:rPr>
          <w:sz w:val="24"/>
          <w:szCs w:val="24"/>
        </w:rPr>
      </w:pPr>
    </w:p>
    <w:sectPr w:rsidR="007F50B6">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3EEA" w:rsidRDefault="00563EEA" w:rsidP="00547D00">
      <w:pPr>
        <w:spacing w:after="0" w:line="240" w:lineRule="auto"/>
      </w:pPr>
      <w:r>
        <w:separator/>
      </w:r>
    </w:p>
  </w:endnote>
  <w:endnote w:type="continuationSeparator" w:id="0">
    <w:p w:rsidR="00563EEA" w:rsidRDefault="00563EEA" w:rsidP="00547D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65321817"/>
      <w:docPartObj>
        <w:docPartGallery w:val="Page Numbers (Bottom of Page)"/>
        <w:docPartUnique/>
      </w:docPartObj>
    </w:sdtPr>
    <w:sdtEndPr>
      <w:rPr>
        <w:noProof/>
      </w:rPr>
    </w:sdtEndPr>
    <w:sdtContent>
      <w:p w:rsidR="000814CE" w:rsidRDefault="000814CE">
        <w:pPr>
          <w:pStyle w:val="Footer"/>
          <w:jc w:val="center"/>
        </w:pPr>
        <w:r>
          <w:fldChar w:fldCharType="begin"/>
        </w:r>
        <w:r>
          <w:instrText xml:space="preserve"> PAGE   \* MERGEFORMAT </w:instrText>
        </w:r>
        <w:r>
          <w:fldChar w:fldCharType="separate"/>
        </w:r>
        <w:r w:rsidR="00FD287B">
          <w:rPr>
            <w:noProof/>
          </w:rPr>
          <w:t>1</w:t>
        </w:r>
        <w:r>
          <w:rPr>
            <w:noProof/>
          </w:rPr>
          <w:fldChar w:fldCharType="end"/>
        </w:r>
      </w:p>
    </w:sdtContent>
  </w:sdt>
  <w:p w:rsidR="000814CE" w:rsidRDefault="000814C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3EEA" w:rsidRDefault="00563EEA" w:rsidP="00547D00">
      <w:pPr>
        <w:spacing w:after="0" w:line="240" w:lineRule="auto"/>
      </w:pPr>
      <w:r>
        <w:separator/>
      </w:r>
    </w:p>
  </w:footnote>
  <w:footnote w:type="continuationSeparator" w:id="0">
    <w:p w:rsidR="00563EEA" w:rsidRDefault="00563EEA" w:rsidP="00547D00">
      <w:pPr>
        <w:spacing w:after="0" w:line="240" w:lineRule="auto"/>
      </w:pPr>
      <w:r>
        <w:continuationSeparator/>
      </w:r>
    </w:p>
  </w:footnote>
  <w:footnote w:id="1">
    <w:p w:rsidR="000814CE" w:rsidRDefault="000814CE">
      <w:pPr>
        <w:pStyle w:val="FootnoteText"/>
      </w:pPr>
      <w:r>
        <w:rPr>
          <w:rStyle w:val="FootnoteReference"/>
        </w:rPr>
        <w:footnoteRef/>
      </w:r>
      <w:r>
        <w:t xml:space="preserve"> </w:t>
      </w:r>
      <w:hyperlink r:id="rId1" w:history="1">
        <w:r w:rsidRPr="0022010A">
          <w:rPr>
            <w:rStyle w:val="Hyperlink"/>
            <w:rFonts w:ascii="Calibri" w:eastAsia="Times New Roman" w:hAnsi="Calibri" w:cs="Times New Roman"/>
            <w:sz w:val="24"/>
            <w:szCs w:val="24"/>
          </w:rPr>
          <w:t>http://www.who.int/social_determinants/sdh_definition/en/</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D34AB"/>
    <w:multiLevelType w:val="hybridMultilevel"/>
    <w:tmpl w:val="DC86A5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E11D3D"/>
    <w:multiLevelType w:val="hybridMultilevel"/>
    <w:tmpl w:val="E0A81342"/>
    <w:lvl w:ilvl="0" w:tplc="0409001B">
      <w:start w:val="1"/>
      <w:numFmt w:val="lowerRoman"/>
      <w:lvlText w:val="%1."/>
      <w:lvlJc w:val="righ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2" w15:restartNumberingAfterBreak="0">
    <w:nsid w:val="1B5D6B00"/>
    <w:multiLevelType w:val="hybridMultilevel"/>
    <w:tmpl w:val="D05CDD02"/>
    <w:lvl w:ilvl="0" w:tplc="988E1BFA">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16DC6F68">
      <w:start w:val="1"/>
      <w:numFmt w:val="lowerLetter"/>
      <w:lvlText w:val="%3."/>
      <w:lvlJc w:val="right"/>
      <w:pPr>
        <w:ind w:left="2160" w:hanging="180"/>
      </w:pPr>
      <w:rPr>
        <w:rFonts w:asciiTheme="minorHAnsi" w:eastAsiaTheme="minorHAnsi" w:hAnsiTheme="minorHAnsi" w:cstheme="minorBidi"/>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E07C2D"/>
    <w:multiLevelType w:val="hybridMultilevel"/>
    <w:tmpl w:val="428A3D62"/>
    <w:lvl w:ilvl="0" w:tplc="2F1A63FE">
      <w:start w:val="1"/>
      <w:numFmt w:val="lowerLetter"/>
      <w:lvlText w:val="%1."/>
      <w:lvlJc w:val="left"/>
      <w:pPr>
        <w:ind w:left="1080" w:hanging="360"/>
      </w:pPr>
      <w:rPr>
        <w:rFonts w:ascii="Calibri" w:eastAsia="Times New Roman" w:hAnsi="Calibri" w:cs="Times New Roman"/>
      </w:rPr>
    </w:lvl>
    <w:lvl w:ilvl="1" w:tplc="63D0795E">
      <w:start w:val="1"/>
      <w:numFmt w:val="decimal"/>
      <w:lvlText w:val="%2."/>
      <w:lvlJc w:val="left"/>
      <w:pPr>
        <w:ind w:left="1800" w:hanging="360"/>
      </w:pPr>
      <w:rPr>
        <w:rFonts w:hint="default"/>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5D90B22"/>
    <w:multiLevelType w:val="hybridMultilevel"/>
    <w:tmpl w:val="55DAE40C"/>
    <w:lvl w:ilvl="0" w:tplc="B63CA89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2503075"/>
    <w:multiLevelType w:val="hybridMultilevel"/>
    <w:tmpl w:val="5A76C5A4"/>
    <w:lvl w:ilvl="0" w:tplc="898654C4">
      <w:start w:val="9"/>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44A00177"/>
    <w:multiLevelType w:val="hybridMultilevel"/>
    <w:tmpl w:val="4D3A0F04"/>
    <w:lvl w:ilvl="0" w:tplc="E7AC750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4CF466D3"/>
    <w:multiLevelType w:val="hybridMultilevel"/>
    <w:tmpl w:val="B4467394"/>
    <w:lvl w:ilvl="0" w:tplc="D0BC68D8">
      <w:start w:val="4"/>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19930CD"/>
    <w:multiLevelType w:val="hybridMultilevel"/>
    <w:tmpl w:val="ED5220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9E9040D"/>
    <w:multiLevelType w:val="hybridMultilevel"/>
    <w:tmpl w:val="58122D90"/>
    <w:lvl w:ilvl="0" w:tplc="581C9E82">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5E7F0079"/>
    <w:multiLevelType w:val="hybridMultilevel"/>
    <w:tmpl w:val="5CDE2308"/>
    <w:lvl w:ilvl="0" w:tplc="0E6C8E8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6424855"/>
    <w:multiLevelType w:val="hybridMultilevel"/>
    <w:tmpl w:val="A036DBA6"/>
    <w:lvl w:ilvl="0" w:tplc="3E4EB95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672368C4"/>
    <w:multiLevelType w:val="hybridMultilevel"/>
    <w:tmpl w:val="2C16D088"/>
    <w:lvl w:ilvl="0" w:tplc="92765E10">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A9F2BBB"/>
    <w:multiLevelType w:val="hybridMultilevel"/>
    <w:tmpl w:val="4B06BD82"/>
    <w:lvl w:ilvl="0" w:tplc="94D65592">
      <w:start w:val="4"/>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E214971"/>
    <w:multiLevelType w:val="hybridMultilevel"/>
    <w:tmpl w:val="37182324"/>
    <w:lvl w:ilvl="0" w:tplc="CC46253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F1E73B2"/>
    <w:multiLevelType w:val="hybridMultilevel"/>
    <w:tmpl w:val="170A196E"/>
    <w:lvl w:ilvl="0" w:tplc="A8765A9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2"/>
  </w:num>
  <w:num w:numId="2">
    <w:abstractNumId w:val="4"/>
  </w:num>
  <w:num w:numId="3">
    <w:abstractNumId w:val="0"/>
  </w:num>
  <w:num w:numId="4">
    <w:abstractNumId w:val="3"/>
  </w:num>
  <w:num w:numId="5">
    <w:abstractNumId w:val="2"/>
  </w:num>
  <w:num w:numId="6">
    <w:abstractNumId w:val="11"/>
  </w:num>
  <w:num w:numId="7">
    <w:abstractNumId w:val="15"/>
  </w:num>
  <w:num w:numId="8">
    <w:abstractNumId w:val="9"/>
  </w:num>
  <w:num w:numId="9">
    <w:abstractNumId w:val="1"/>
  </w:num>
  <w:num w:numId="10">
    <w:abstractNumId w:val="7"/>
  </w:num>
  <w:num w:numId="11">
    <w:abstractNumId w:val="14"/>
  </w:num>
  <w:num w:numId="12">
    <w:abstractNumId w:val="5"/>
  </w:num>
  <w:num w:numId="13">
    <w:abstractNumId w:val="6"/>
  </w:num>
  <w:num w:numId="14">
    <w:abstractNumId w:val="8"/>
  </w:num>
  <w:num w:numId="15">
    <w:abstractNumId w:val="13"/>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001B"/>
    <w:rsid w:val="00001F5A"/>
    <w:rsid w:val="00032692"/>
    <w:rsid w:val="000374F1"/>
    <w:rsid w:val="00040B8E"/>
    <w:rsid w:val="000814CE"/>
    <w:rsid w:val="00087262"/>
    <w:rsid w:val="000932CF"/>
    <w:rsid w:val="000B4149"/>
    <w:rsid w:val="000C7719"/>
    <w:rsid w:val="000D5348"/>
    <w:rsid w:val="000E55F6"/>
    <w:rsid w:val="000F3017"/>
    <w:rsid w:val="001154E0"/>
    <w:rsid w:val="00124A8F"/>
    <w:rsid w:val="00134906"/>
    <w:rsid w:val="00134B56"/>
    <w:rsid w:val="00146C6A"/>
    <w:rsid w:val="001854FC"/>
    <w:rsid w:val="001A43A9"/>
    <w:rsid w:val="001A502D"/>
    <w:rsid w:val="001E0411"/>
    <w:rsid w:val="001E2056"/>
    <w:rsid w:val="00211CD8"/>
    <w:rsid w:val="00253E30"/>
    <w:rsid w:val="00286D12"/>
    <w:rsid w:val="00292EC8"/>
    <w:rsid w:val="002941F4"/>
    <w:rsid w:val="00296AD3"/>
    <w:rsid w:val="002B3691"/>
    <w:rsid w:val="002C4280"/>
    <w:rsid w:val="002C551F"/>
    <w:rsid w:val="00330572"/>
    <w:rsid w:val="003364D3"/>
    <w:rsid w:val="0034464D"/>
    <w:rsid w:val="003629FD"/>
    <w:rsid w:val="00365D13"/>
    <w:rsid w:val="00367B70"/>
    <w:rsid w:val="0037445E"/>
    <w:rsid w:val="00375701"/>
    <w:rsid w:val="003B46BF"/>
    <w:rsid w:val="003B6646"/>
    <w:rsid w:val="003D699F"/>
    <w:rsid w:val="003D7673"/>
    <w:rsid w:val="003D79EB"/>
    <w:rsid w:val="003E5013"/>
    <w:rsid w:val="00437639"/>
    <w:rsid w:val="00440EAF"/>
    <w:rsid w:val="00462645"/>
    <w:rsid w:val="00480D62"/>
    <w:rsid w:val="004837C2"/>
    <w:rsid w:val="00493C2F"/>
    <w:rsid w:val="00501DB9"/>
    <w:rsid w:val="00521644"/>
    <w:rsid w:val="00532272"/>
    <w:rsid w:val="00534D16"/>
    <w:rsid w:val="00547D00"/>
    <w:rsid w:val="0055792F"/>
    <w:rsid w:val="005610A2"/>
    <w:rsid w:val="00563EEA"/>
    <w:rsid w:val="00565884"/>
    <w:rsid w:val="00566665"/>
    <w:rsid w:val="00581D57"/>
    <w:rsid w:val="0058336E"/>
    <w:rsid w:val="005A041C"/>
    <w:rsid w:val="005C159E"/>
    <w:rsid w:val="005E6116"/>
    <w:rsid w:val="005F48D4"/>
    <w:rsid w:val="0060709D"/>
    <w:rsid w:val="006159BD"/>
    <w:rsid w:val="00617C7E"/>
    <w:rsid w:val="00626728"/>
    <w:rsid w:val="006430E1"/>
    <w:rsid w:val="0065537D"/>
    <w:rsid w:val="006A5DCD"/>
    <w:rsid w:val="006C5430"/>
    <w:rsid w:val="006D2525"/>
    <w:rsid w:val="007135DD"/>
    <w:rsid w:val="0072230C"/>
    <w:rsid w:val="007504E0"/>
    <w:rsid w:val="007562BF"/>
    <w:rsid w:val="00776813"/>
    <w:rsid w:val="00791127"/>
    <w:rsid w:val="007918F4"/>
    <w:rsid w:val="007D4704"/>
    <w:rsid w:val="007F50B6"/>
    <w:rsid w:val="00803FE4"/>
    <w:rsid w:val="00824A2A"/>
    <w:rsid w:val="00824FD5"/>
    <w:rsid w:val="00831716"/>
    <w:rsid w:val="0083788C"/>
    <w:rsid w:val="008417E3"/>
    <w:rsid w:val="00844A4C"/>
    <w:rsid w:val="008677D7"/>
    <w:rsid w:val="00881709"/>
    <w:rsid w:val="008853B4"/>
    <w:rsid w:val="00886556"/>
    <w:rsid w:val="008B2207"/>
    <w:rsid w:val="008B3D77"/>
    <w:rsid w:val="008C5968"/>
    <w:rsid w:val="008F4986"/>
    <w:rsid w:val="00902B35"/>
    <w:rsid w:val="0091321C"/>
    <w:rsid w:val="00921414"/>
    <w:rsid w:val="00970FA6"/>
    <w:rsid w:val="00997CC0"/>
    <w:rsid w:val="009A47D9"/>
    <w:rsid w:val="009B7A1C"/>
    <w:rsid w:val="009D354E"/>
    <w:rsid w:val="009D6474"/>
    <w:rsid w:val="009E07DB"/>
    <w:rsid w:val="009E710D"/>
    <w:rsid w:val="009E788F"/>
    <w:rsid w:val="00A11DED"/>
    <w:rsid w:val="00A32850"/>
    <w:rsid w:val="00A32A27"/>
    <w:rsid w:val="00A42BD6"/>
    <w:rsid w:val="00A730C6"/>
    <w:rsid w:val="00A74AD7"/>
    <w:rsid w:val="00AA4592"/>
    <w:rsid w:val="00AA6912"/>
    <w:rsid w:val="00AF016A"/>
    <w:rsid w:val="00B1001B"/>
    <w:rsid w:val="00B14002"/>
    <w:rsid w:val="00B147BF"/>
    <w:rsid w:val="00B3378F"/>
    <w:rsid w:val="00B61D55"/>
    <w:rsid w:val="00B72B92"/>
    <w:rsid w:val="00B73BD6"/>
    <w:rsid w:val="00B97DBA"/>
    <w:rsid w:val="00C042C1"/>
    <w:rsid w:val="00C51572"/>
    <w:rsid w:val="00C51C20"/>
    <w:rsid w:val="00C668E9"/>
    <w:rsid w:val="00C85302"/>
    <w:rsid w:val="00C914FF"/>
    <w:rsid w:val="00CA2034"/>
    <w:rsid w:val="00CB4064"/>
    <w:rsid w:val="00CD2AA9"/>
    <w:rsid w:val="00CD500B"/>
    <w:rsid w:val="00CD7BD0"/>
    <w:rsid w:val="00CE0934"/>
    <w:rsid w:val="00D30ACA"/>
    <w:rsid w:val="00D57424"/>
    <w:rsid w:val="00D932CD"/>
    <w:rsid w:val="00DC57E7"/>
    <w:rsid w:val="00DC745B"/>
    <w:rsid w:val="00DE1886"/>
    <w:rsid w:val="00E01CC2"/>
    <w:rsid w:val="00E01FCC"/>
    <w:rsid w:val="00E26E41"/>
    <w:rsid w:val="00E31199"/>
    <w:rsid w:val="00E311C1"/>
    <w:rsid w:val="00E36110"/>
    <w:rsid w:val="00E5456F"/>
    <w:rsid w:val="00E62ACE"/>
    <w:rsid w:val="00E705F7"/>
    <w:rsid w:val="00E71964"/>
    <w:rsid w:val="00E73E97"/>
    <w:rsid w:val="00E86D34"/>
    <w:rsid w:val="00E90CE7"/>
    <w:rsid w:val="00EB7BF2"/>
    <w:rsid w:val="00EF0EA0"/>
    <w:rsid w:val="00EF2E0D"/>
    <w:rsid w:val="00F34B54"/>
    <w:rsid w:val="00F37597"/>
    <w:rsid w:val="00F40CB7"/>
    <w:rsid w:val="00F47FB2"/>
    <w:rsid w:val="00F62FD0"/>
    <w:rsid w:val="00F6734F"/>
    <w:rsid w:val="00F84424"/>
    <w:rsid w:val="00F92BB0"/>
    <w:rsid w:val="00FD0AA0"/>
    <w:rsid w:val="00FD287B"/>
    <w:rsid w:val="00FD425B"/>
    <w:rsid w:val="00FE22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5:docId w15:val="{2964F654-2497-4882-89C1-8F4771C30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6813"/>
    <w:pPr>
      <w:ind w:left="720"/>
      <w:contextualSpacing/>
    </w:pPr>
  </w:style>
  <w:style w:type="paragraph" w:styleId="Header">
    <w:name w:val="header"/>
    <w:basedOn w:val="Normal"/>
    <w:link w:val="HeaderChar"/>
    <w:uiPriority w:val="99"/>
    <w:unhideWhenUsed/>
    <w:rsid w:val="00547D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7D00"/>
  </w:style>
  <w:style w:type="paragraph" w:styleId="Footer">
    <w:name w:val="footer"/>
    <w:basedOn w:val="Normal"/>
    <w:link w:val="FooterChar"/>
    <w:uiPriority w:val="99"/>
    <w:unhideWhenUsed/>
    <w:rsid w:val="00547D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7D00"/>
  </w:style>
  <w:style w:type="character" w:styleId="CommentReference">
    <w:name w:val="annotation reference"/>
    <w:basedOn w:val="DefaultParagraphFont"/>
    <w:uiPriority w:val="99"/>
    <w:semiHidden/>
    <w:unhideWhenUsed/>
    <w:rsid w:val="00E31199"/>
    <w:rPr>
      <w:sz w:val="16"/>
      <w:szCs w:val="16"/>
    </w:rPr>
  </w:style>
  <w:style w:type="paragraph" w:styleId="CommentText">
    <w:name w:val="annotation text"/>
    <w:basedOn w:val="Normal"/>
    <w:link w:val="CommentTextChar"/>
    <w:uiPriority w:val="99"/>
    <w:semiHidden/>
    <w:unhideWhenUsed/>
    <w:rsid w:val="00E31199"/>
    <w:pPr>
      <w:spacing w:line="240" w:lineRule="auto"/>
    </w:pPr>
    <w:rPr>
      <w:sz w:val="20"/>
      <w:szCs w:val="20"/>
    </w:rPr>
  </w:style>
  <w:style w:type="character" w:customStyle="1" w:styleId="CommentTextChar">
    <w:name w:val="Comment Text Char"/>
    <w:basedOn w:val="DefaultParagraphFont"/>
    <w:link w:val="CommentText"/>
    <w:uiPriority w:val="99"/>
    <w:semiHidden/>
    <w:rsid w:val="00E31199"/>
    <w:rPr>
      <w:sz w:val="20"/>
      <w:szCs w:val="20"/>
    </w:rPr>
  </w:style>
  <w:style w:type="paragraph" w:styleId="CommentSubject">
    <w:name w:val="annotation subject"/>
    <w:basedOn w:val="CommentText"/>
    <w:next w:val="CommentText"/>
    <w:link w:val="CommentSubjectChar"/>
    <w:uiPriority w:val="99"/>
    <w:semiHidden/>
    <w:unhideWhenUsed/>
    <w:rsid w:val="00E31199"/>
    <w:rPr>
      <w:b/>
      <w:bCs/>
    </w:rPr>
  </w:style>
  <w:style w:type="character" w:customStyle="1" w:styleId="CommentSubjectChar">
    <w:name w:val="Comment Subject Char"/>
    <w:basedOn w:val="CommentTextChar"/>
    <w:link w:val="CommentSubject"/>
    <w:uiPriority w:val="99"/>
    <w:semiHidden/>
    <w:rsid w:val="00E31199"/>
    <w:rPr>
      <w:b/>
      <w:bCs/>
      <w:sz w:val="20"/>
      <w:szCs w:val="20"/>
    </w:rPr>
  </w:style>
  <w:style w:type="paragraph" w:styleId="BalloonText">
    <w:name w:val="Balloon Text"/>
    <w:basedOn w:val="Normal"/>
    <w:link w:val="BalloonTextChar"/>
    <w:uiPriority w:val="99"/>
    <w:semiHidden/>
    <w:unhideWhenUsed/>
    <w:rsid w:val="00E311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1199"/>
    <w:rPr>
      <w:rFonts w:ascii="Tahoma" w:hAnsi="Tahoma" w:cs="Tahoma"/>
      <w:sz w:val="16"/>
      <w:szCs w:val="16"/>
    </w:rPr>
  </w:style>
  <w:style w:type="character" w:styleId="Hyperlink">
    <w:name w:val="Hyperlink"/>
    <w:basedOn w:val="DefaultParagraphFont"/>
    <w:uiPriority w:val="99"/>
    <w:unhideWhenUsed/>
    <w:rsid w:val="00EF2E0D"/>
    <w:rPr>
      <w:color w:val="0000FF" w:themeColor="hyperlink"/>
      <w:u w:val="single"/>
    </w:rPr>
  </w:style>
  <w:style w:type="table" w:styleId="TableGrid">
    <w:name w:val="Table Grid"/>
    <w:basedOn w:val="TableNormal"/>
    <w:uiPriority w:val="59"/>
    <w:rsid w:val="007F50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E86D3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86D34"/>
    <w:rPr>
      <w:sz w:val="20"/>
      <w:szCs w:val="20"/>
    </w:rPr>
  </w:style>
  <w:style w:type="character" w:styleId="FootnoteReference">
    <w:name w:val="footnote reference"/>
    <w:basedOn w:val="DefaultParagraphFont"/>
    <w:uiPriority w:val="99"/>
    <w:semiHidden/>
    <w:unhideWhenUsed/>
    <w:rsid w:val="00E86D3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4663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ipxchange.org/ADI" TargetMode="Externa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footnotes.xml.rels><?xml version="1.0" encoding="UTF-8" standalone="yes"?>
<Relationships xmlns="http://schemas.openxmlformats.org/package/2006/relationships"><Relationship Id="rId1" Type="http://schemas.openxmlformats.org/officeDocument/2006/relationships/hyperlink" Target="http://www.who.int/social_determinants/sdh_definition/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5AD40D51286D8B4D9C836A50BBB33558" ma:contentTypeVersion="2" ma:contentTypeDescription="Create a new document." ma:contentTypeScope="" ma:versionID="d14e5c4da1db565cb04c30bec4da997c">
  <xsd:schema xmlns:xsd="http://www.w3.org/2001/XMLSchema" xmlns:xs="http://www.w3.org/2001/XMLSchema" xmlns:p="http://schemas.microsoft.com/office/2006/metadata/properties" xmlns:ns1="http://schemas.microsoft.com/sharepoint/v3" targetNamespace="http://schemas.microsoft.com/office/2006/metadata/properties" ma:root="true" ma:fieldsID="ff328a1cd662c37536c074f55b1464a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311E29-851E-4A3B-9970-3C7117BD9F63}"/>
</file>

<file path=customXml/itemProps2.xml><?xml version="1.0" encoding="utf-8"?>
<ds:datastoreItem xmlns:ds="http://schemas.openxmlformats.org/officeDocument/2006/customXml" ds:itemID="{2A8B7FA9-C2CE-4869-9E3F-B18BCA74664B}"/>
</file>

<file path=customXml/itemProps3.xml><?xml version="1.0" encoding="utf-8"?>
<ds:datastoreItem xmlns:ds="http://schemas.openxmlformats.org/officeDocument/2006/customXml" ds:itemID="{AA6B3FAD-D35E-4538-AE01-36AEC850E946}"/>
</file>

<file path=customXml/itemProps4.xml><?xml version="1.0" encoding="utf-8"?>
<ds:datastoreItem xmlns:ds="http://schemas.openxmlformats.org/officeDocument/2006/customXml" ds:itemID="{091A317C-C794-468B-B851-E005FD98FA8E}"/>
</file>

<file path=docProps/app.xml><?xml version="1.0" encoding="utf-8"?>
<Properties xmlns="http://schemas.openxmlformats.org/officeDocument/2006/extended-properties" xmlns:vt="http://schemas.openxmlformats.org/officeDocument/2006/docPropsVTypes">
  <Template>Normal</Template>
  <TotalTime>7</TotalTime>
  <Pages>9</Pages>
  <Words>2389</Words>
  <Characters>13623</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UMAB</Company>
  <LinksUpToDate>false</LinksUpToDate>
  <CharactersWithSpaces>15981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Sania Amr, MD</dc:creator>
  <cp:lastModifiedBy>Erin Schurmann</cp:lastModifiedBy>
  <cp:revision>7</cp:revision>
  <cp:lastPrinted>2016-03-28T18:30:00Z</cp:lastPrinted>
  <dcterms:created xsi:type="dcterms:W3CDTF">2016-04-22T15:46:00Z</dcterms:created>
  <dcterms:modified xsi:type="dcterms:W3CDTF">2016-04-25T15:57:00Z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0x0101005AD40D51286D8B4D9C836A50BBB33558</vt:lpwstr>
  </property>
</Properties>
</file>