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B292" w14:textId="78A3BE7B" w:rsidR="00875EB4" w:rsidRDefault="00000000">
      <w:pPr>
        <w:widowControl w:val="0"/>
        <w:pBdr>
          <w:top w:val="nil"/>
          <w:left w:val="nil"/>
          <w:bottom w:val="nil"/>
          <w:right w:val="nil"/>
          <w:between w:val="nil"/>
        </w:pBdr>
        <w:spacing w:line="276" w:lineRule="auto"/>
      </w:pPr>
      <w:r>
        <w:pict w14:anchorId="2E3E8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1EC65D03" w14:textId="77777777" w:rsidR="00875EB4" w:rsidRDefault="00000000">
      <w:pPr>
        <w:tabs>
          <w:tab w:val="left" w:pos="1800"/>
        </w:tabs>
        <w:spacing w:before="200"/>
        <w:ind w:left="720" w:right="-9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To:</w:t>
      </w:r>
      <w:r>
        <w:rPr>
          <w:rFonts w:ascii="Times New Roman" w:eastAsia="Times New Roman" w:hAnsi="Times New Roman" w:cs="Times New Roman"/>
          <w:b/>
          <w:sz w:val="22"/>
          <w:szCs w:val="22"/>
        </w:rPr>
        <w:tab/>
        <w:t>Maryland Hospital’s Chief Financial Officers</w:t>
      </w:r>
    </w:p>
    <w:p w14:paraId="3AEB0AFD" w14:textId="77777777" w:rsidR="00875EB4" w:rsidRDefault="00000000">
      <w:pPr>
        <w:tabs>
          <w:tab w:val="left" w:pos="1800"/>
        </w:tabs>
        <w:spacing w:before="200"/>
        <w:ind w:left="720" w:right="-9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From:</w:t>
      </w:r>
      <w:r>
        <w:rPr>
          <w:rFonts w:ascii="Times New Roman" w:eastAsia="Times New Roman" w:hAnsi="Times New Roman" w:cs="Times New Roman"/>
          <w:b/>
          <w:sz w:val="22"/>
          <w:szCs w:val="22"/>
        </w:rPr>
        <w:tab/>
        <w:t>Dennis Phelps, Deputy Director, Audit &amp; Integrity</w:t>
      </w:r>
    </w:p>
    <w:p w14:paraId="66117003" w14:textId="3A9EC977" w:rsidR="00875EB4" w:rsidRDefault="00000000">
      <w:pPr>
        <w:tabs>
          <w:tab w:val="left" w:pos="1800"/>
        </w:tabs>
        <w:spacing w:before="200"/>
        <w:ind w:left="720" w:right="-9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Date:</w:t>
      </w:r>
      <w:r>
        <w:rPr>
          <w:rFonts w:ascii="Times New Roman" w:eastAsia="Times New Roman" w:hAnsi="Times New Roman" w:cs="Times New Roman"/>
          <w:b/>
          <w:sz w:val="22"/>
          <w:szCs w:val="22"/>
        </w:rPr>
        <w:tab/>
        <w:t>October 2</w:t>
      </w:r>
      <w:r w:rsidR="00113D3C">
        <w:rPr>
          <w:rFonts w:ascii="Times New Roman" w:eastAsia="Times New Roman" w:hAnsi="Times New Roman" w:cs="Times New Roman"/>
          <w:b/>
          <w:sz w:val="22"/>
          <w:szCs w:val="22"/>
        </w:rPr>
        <w:t>6</w:t>
      </w:r>
      <w:r>
        <w:rPr>
          <w:rFonts w:ascii="Times New Roman" w:eastAsia="Times New Roman" w:hAnsi="Times New Roman" w:cs="Times New Roman"/>
          <w:b/>
          <w:sz w:val="22"/>
          <w:szCs w:val="22"/>
        </w:rPr>
        <w:t>, 2023</w:t>
      </w:r>
    </w:p>
    <w:p w14:paraId="460316B4" w14:textId="77777777" w:rsidR="00875EB4" w:rsidRDefault="00000000">
      <w:pPr>
        <w:tabs>
          <w:tab w:val="left" w:pos="1800"/>
        </w:tabs>
        <w:spacing w:before="200"/>
        <w:ind w:left="720" w:right="-90" w:hanging="72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Re: </w:t>
      </w:r>
      <w:r>
        <w:rPr>
          <w:rFonts w:ascii="Times New Roman" w:eastAsia="Times New Roman" w:hAnsi="Times New Roman" w:cs="Times New Roman"/>
          <w:b/>
          <w:sz w:val="22"/>
          <w:szCs w:val="22"/>
        </w:rPr>
        <w:tab/>
        <w:t>FY 2023 Supplemental Debit Collection and Financial Assistance Filing Guidance #2</w:t>
      </w:r>
    </w:p>
    <w:p w14:paraId="7F8ADBA4" w14:textId="77777777" w:rsidR="00875EB4" w:rsidRDefault="00875EB4">
      <w:pPr>
        <w:pBdr>
          <w:bottom w:val="single" w:sz="12" w:space="1" w:color="000000"/>
        </w:pBdr>
        <w:tabs>
          <w:tab w:val="left" w:pos="1800"/>
        </w:tabs>
        <w:ind w:right="-90"/>
        <w:rPr>
          <w:rFonts w:ascii="Times New Roman" w:eastAsia="Times New Roman" w:hAnsi="Times New Roman" w:cs="Times New Roman"/>
          <w:sz w:val="22"/>
          <w:szCs w:val="22"/>
        </w:rPr>
      </w:pPr>
    </w:p>
    <w:p w14:paraId="0D192422" w14:textId="77777777" w:rsidR="00875EB4" w:rsidRDefault="00000000">
      <w:pPr>
        <w:tabs>
          <w:tab w:val="left" w:pos="1800"/>
        </w:tabs>
        <w:spacing w:before="120" w:after="200"/>
        <w:ind w:right="-90"/>
        <w:rPr>
          <w:rFonts w:ascii="Times New Roman" w:eastAsia="Times New Roman" w:hAnsi="Times New Roman" w:cs="Times New Roman"/>
          <w:color w:val="222222"/>
          <w:sz w:val="24"/>
          <w:szCs w:val="24"/>
        </w:rPr>
      </w:pPr>
      <w:r>
        <w:rPr>
          <w:rFonts w:ascii="Times New Roman" w:eastAsia="Times New Roman" w:hAnsi="Times New Roman" w:cs="Times New Roman"/>
          <w:sz w:val="22"/>
          <w:szCs w:val="22"/>
        </w:rPr>
        <w:t xml:space="preserve">In response to inquiries from hospitals and other interested parties, the HSCRC is providing the following additional guidance for completing the 2023 Debit Collection and Financial Assistance (DCFA) Filing. </w:t>
      </w:r>
      <w:r>
        <w:rPr>
          <w:rFonts w:ascii="Times New Roman" w:eastAsia="Times New Roman" w:hAnsi="Times New Roman" w:cs="Times New Roman"/>
          <w:b/>
          <w:sz w:val="22"/>
          <w:szCs w:val="22"/>
          <w:u w:val="single"/>
        </w:rPr>
        <w:t>This memorandum is in addition to FY 2023 Supplement Debt Collection and Financial Assistance Filling Guidance published on September 19, 2023.</w:t>
      </w:r>
    </w:p>
    <w:p w14:paraId="188BE214" w14:textId="77777777" w:rsidR="00875EB4" w:rsidRDefault="00000000">
      <w:pPr>
        <w:spacing w:before="120" w:after="200"/>
        <w:rPr>
          <w:rFonts w:ascii="Times New Roman" w:eastAsia="Times New Roman" w:hAnsi="Times New Roman" w:cs="Times New Roman"/>
          <w:b/>
          <w:color w:val="0B5394"/>
          <w:sz w:val="22"/>
          <w:szCs w:val="22"/>
        </w:rPr>
      </w:pPr>
      <w:r>
        <w:rPr>
          <w:rFonts w:ascii="Times New Roman" w:eastAsia="Times New Roman" w:hAnsi="Times New Roman" w:cs="Times New Roman"/>
          <w:b/>
          <w:color w:val="0B5394"/>
          <w:sz w:val="22"/>
          <w:szCs w:val="22"/>
        </w:rPr>
        <w:t>Tab 2 – Financial Assistance</w:t>
      </w:r>
    </w:p>
    <w:p w14:paraId="496CD5CF" w14:textId="77777777" w:rsidR="00875EB4" w:rsidRDefault="00000000">
      <w:pPr>
        <w:pBdr>
          <w:top w:val="nil"/>
          <w:left w:val="nil"/>
          <w:bottom w:val="nil"/>
          <w:right w:val="nil"/>
          <w:between w:val="nil"/>
        </w:pBdr>
        <w:shd w:val="clear" w:color="auto" w:fill="FFFFFF"/>
        <w:spacing w:before="120" w:after="200"/>
        <w:rPr>
          <w:rFonts w:ascii="Times New Roman" w:eastAsia="Times New Roman" w:hAnsi="Times New Roman" w:cs="Times New Roman"/>
          <w:i/>
          <w:color w:val="222222"/>
          <w:sz w:val="24"/>
          <w:szCs w:val="24"/>
          <w:u w:val="single"/>
        </w:rPr>
      </w:pPr>
      <w:r>
        <w:rPr>
          <w:rFonts w:ascii="Times New Roman" w:eastAsia="Times New Roman" w:hAnsi="Times New Roman" w:cs="Times New Roman"/>
          <w:i/>
          <w:color w:val="222222"/>
          <w:sz w:val="24"/>
          <w:szCs w:val="24"/>
          <w:u w:val="single"/>
        </w:rPr>
        <w:t>Line 13a-f, Column 1:</w:t>
      </w:r>
    </w:p>
    <w:p w14:paraId="6F53370B" w14:textId="77777777" w:rsidR="00875EB4" w:rsidRDefault="00000000">
      <w:pPr>
        <w:numPr>
          <w:ilvl w:val="0"/>
          <w:numId w:val="1"/>
        </w:numPr>
        <w:pBdr>
          <w:top w:val="nil"/>
          <w:left w:val="nil"/>
          <w:bottom w:val="nil"/>
          <w:right w:val="nil"/>
          <w:between w:val="nil"/>
        </w:pBdr>
        <w:shd w:val="clear" w:color="auto" w:fill="FFFFFF"/>
        <w:spacing w:before="120" w:after="2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Should this include patients who were prospectively approved for Financial Assistance but do not yet have charges classified?</w:t>
      </w:r>
    </w:p>
    <w:p w14:paraId="6673A0D2" w14:textId="73D8F750" w:rsidR="00875EB4" w:rsidRDefault="00000000">
      <w:pPr>
        <w:spacing w:before="120" w:after="200"/>
        <w:ind w:left="720"/>
        <w:rPr>
          <w:rFonts w:ascii="Times New Roman" w:eastAsia="Times New Roman" w:hAnsi="Times New Roman" w:cs="Times New Roman"/>
          <w:color w:val="222222"/>
          <w:sz w:val="24"/>
          <w:szCs w:val="24"/>
        </w:rPr>
      </w:pPr>
      <w:r w:rsidRPr="00AE75F0">
        <w:rPr>
          <w:rFonts w:ascii="Times New Roman" w:eastAsia="Times New Roman" w:hAnsi="Times New Roman" w:cs="Times New Roman"/>
          <w:b/>
          <w:i/>
          <w:sz w:val="24"/>
          <w:szCs w:val="24"/>
        </w:rPr>
        <w:t>Additional Guidance:</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222222"/>
          <w:sz w:val="24"/>
          <w:szCs w:val="24"/>
        </w:rPr>
        <w:t>If you are referring to patients who have been pre-approved for financial assistance</w:t>
      </w:r>
      <w:r w:rsidR="00771BCE">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but their incurred charges have not been classified as bad debt, the answer is </w:t>
      </w:r>
      <w:r>
        <w:rPr>
          <w:rFonts w:ascii="Times New Roman" w:eastAsia="Times New Roman" w:hAnsi="Times New Roman" w:cs="Times New Roman"/>
          <w:b/>
          <w:color w:val="222222"/>
          <w:sz w:val="24"/>
          <w:szCs w:val="24"/>
        </w:rPr>
        <w:t>No</w:t>
      </w:r>
      <w:r>
        <w:rPr>
          <w:rFonts w:ascii="Times New Roman" w:eastAsia="Times New Roman" w:hAnsi="Times New Roman" w:cs="Times New Roman"/>
          <w:color w:val="222222"/>
          <w:sz w:val="24"/>
          <w:szCs w:val="24"/>
        </w:rPr>
        <w:t>.</w:t>
      </w:r>
    </w:p>
    <w:p w14:paraId="7CED93FE" w14:textId="77777777" w:rsidR="00875EB4" w:rsidRDefault="00000000">
      <w:pPr>
        <w:spacing w:before="120" w:after="200"/>
        <w:rPr>
          <w:rFonts w:ascii="Times New Roman" w:eastAsia="Times New Roman" w:hAnsi="Times New Roman" w:cs="Times New Roman"/>
          <w:b/>
          <w:color w:val="0B5394"/>
          <w:sz w:val="22"/>
          <w:szCs w:val="22"/>
        </w:rPr>
      </w:pPr>
      <w:r>
        <w:rPr>
          <w:rFonts w:ascii="Times New Roman" w:eastAsia="Times New Roman" w:hAnsi="Times New Roman" w:cs="Times New Roman"/>
          <w:b/>
          <w:color w:val="0B5394"/>
          <w:sz w:val="22"/>
          <w:szCs w:val="22"/>
        </w:rPr>
        <w:t>Tab 4 – Debt Collection</w:t>
      </w:r>
    </w:p>
    <w:p w14:paraId="41537335" w14:textId="77777777" w:rsidR="00875EB4" w:rsidRDefault="00000000">
      <w:pPr>
        <w:pBdr>
          <w:top w:val="nil"/>
          <w:left w:val="nil"/>
          <w:bottom w:val="nil"/>
          <w:right w:val="nil"/>
          <w:between w:val="nil"/>
        </w:pBdr>
        <w:shd w:val="clear" w:color="auto" w:fill="FFFFFF"/>
        <w:spacing w:before="120" w:after="200"/>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222222"/>
          <w:sz w:val="24"/>
          <w:szCs w:val="24"/>
          <w:u w:val="single"/>
        </w:rPr>
        <w:t>Line 17, Column 1:</w:t>
      </w:r>
    </w:p>
    <w:p w14:paraId="39777C84" w14:textId="77777777" w:rsidR="00875EB4" w:rsidRDefault="00000000">
      <w:pPr>
        <w:numPr>
          <w:ilvl w:val="0"/>
          <w:numId w:val="1"/>
        </w:numPr>
        <w:pBdr>
          <w:top w:val="nil"/>
          <w:left w:val="nil"/>
          <w:bottom w:val="nil"/>
          <w:right w:val="nil"/>
          <w:between w:val="nil"/>
        </w:pBdr>
        <w:shd w:val="clear" w:color="auto" w:fill="FFFFFF"/>
        <w:spacing w:before="120" w:after="2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Should the number of patients against whom the hospital has reported or classified a bad debt include patients whose accounts were marked as a bad debt in the system without any actions taken against them yet, or should this only include patients against whom actions have been taken to collect a bad debt?</w:t>
      </w:r>
    </w:p>
    <w:p w14:paraId="37F099A3" w14:textId="77777777" w:rsidR="00875EB4" w:rsidRDefault="00000000">
      <w:pPr>
        <w:numPr>
          <w:ilvl w:val="0"/>
          <w:numId w:val="1"/>
        </w:numPr>
        <w:pBdr>
          <w:top w:val="nil"/>
          <w:left w:val="nil"/>
          <w:bottom w:val="nil"/>
          <w:right w:val="nil"/>
          <w:between w:val="nil"/>
        </w:pBdr>
        <w:shd w:val="clear" w:color="auto" w:fill="FFFFFF"/>
        <w:spacing w:before="120" w:after="2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Does action mean taken to court or just sent to a collection agency?</w:t>
      </w:r>
    </w:p>
    <w:p w14:paraId="33939BAC" w14:textId="3A89552F" w:rsidR="00875EB4" w:rsidRDefault="00000000" w:rsidP="00993EAB">
      <w:pPr>
        <w:spacing w:before="120" w:after="200"/>
        <w:ind w:left="720"/>
        <w:rPr>
          <w:rFonts w:ascii="Times New Roman" w:eastAsia="Times New Roman" w:hAnsi="Times New Roman" w:cs="Times New Roman"/>
          <w:color w:val="222222"/>
          <w:sz w:val="24"/>
          <w:szCs w:val="24"/>
        </w:rPr>
      </w:pPr>
      <w:r>
        <w:rPr>
          <w:rFonts w:ascii="Times New Roman" w:eastAsia="Times New Roman" w:hAnsi="Times New Roman" w:cs="Times New Roman"/>
          <w:b/>
          <w:i/>
          <w:sz w:val="24"/>
          <w:szCs w:val="24"/>
        </w:rPr>
        <w:t>Additional Guidance:</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222222"/>
          <w:sz w:val="24"/>
          <w:szCs w:val="24"/>
        </w:rPr>
        <w:t>If the patient has been classified (regardless of whether action was taken against them), they are reported.</w:t>
      </w:r>
    </w:p>
    <w:p w14:paraId="7DF7B7E1" w14:textId="77777777" w:rsidR="00113D3C" w:rsidRPr="00113D3C" w:rsidRDefault="00113D3C" w:rsidP="00113D3C">
      <w:pPr>
        <w:spacing w:before="120" w:after="200"/>
        <w:rPr>
          <w:rFonts w:ascii="Times New Roman" w:eastAsia="Times New Roman" w:hAnsi="Times New Roman" w:cs="Times New Roman"/>
          <w:bCs/>
          <w:iCs/>
          <w:color w:val="222222"/>
          <w:sz w:val="24"/>
          <w:szCs w:val="24"/>
        </w:rPr>
      </w:pPr>
    </w:p>
    <w:p w14:paraId="40C7F205" w14:textId="77777777" w:rsidR="00875EB4" w:rsidRDefault="00000000">
      <w:pPr>
        <w:pBdr>
          <w:top w:val="nil"/>
          <w:left w:val="nil"/>
          <w:bottom w:val="nil"/>
          <w:right w:val="nil"/>
          <w:between w:val="nil"/>
        </w:pBdr>
        <w:shd w:val="clear" w:color="auto" w:fill="FFFFFF"/>
        <w:spacing w:before="120" w:after="200"/>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222222"/>
          <w:sz w:val="24"/>
          <w:szCs w:val="24"/>
          <w:u w:val="single"/>
        </w:rPr>
        <w:lastRenderedPageBreak/>
        <w:t>Line 18, Column 1:</w:t>
      </w:r>
    </w:p>
    <w:p w14:paraId="519C902B" w14:textId="77777777" w:rsidR="00875EB4" w:rsidRDefault="00000000">
      <w:pPr>
        <w:numPr>
          <w:ilvl w:val="0"/>
          <w:numId w:val="1"/>
        </w:numPr>
        <w:pBdr>
          <w:top w:val="nil"/>
          <w:left w:val="nil"/>
          <w:bottom w:val="nil"/>
          <w:right w:val="nil"/>
          <w:between w:val="nil"/>
        </w:pBdr>
        <w:shd w:val="clear" w:color="auto" w:fill="FFFFFF"/>
        <w:spacing w:before="120" w:after="2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additional guidance provided by the HSCRC indicates that "this number should include all patients, not just those added in FY2023." Are we correct to assume this number should be calculated as the total patients seen in FY2023, less the number reported in Line 18? If not, what is the time period for "all patients?"</w:t>
      </w:r>
    </w:p>
    <w:p w14:paraId="7E53A01A" w14:textId="77777777" w:rsidR="00875EB4" w:rsidRDefault="00000000">
      <w:pPr>
        <w:spacing w:before="120" w:after="200"/>
        <w:ind w:left="720"/>
        <w:rPr>
          <w:rFonts w:ascii="Times New Roman" w:eastAsia="Times New Roman" w:hAnsi="Times New Roman" w:cs="Times New Roman"/>
          <w:color w:val="222222"/>
          <w:sz w:val="24"/>
          <w:szCs w:val="24"/>
        </w:rPr>
      </w:pPr>
      <w:r>
        <w:rPr>
          <w:rFonts w:ascii="Times New Roman" w:eastAsia="Times New Roman" w:hAnsi="Times New Roman" w:cs="Times New Roman"/>
          <w:b/>
          <w:i/>
          <w:sz w:val="24"/>
          <w:szCs w:val="24"/>
        </w:rPr>
        <w:t xml:space="preserve">Additional Guidance: </w:t>
      </w:r>
      <w:r>
        <w:rPr>
          <w:rFonts w:ascii="Times New Roman" w:eastAsia="Times New Roman" w:hAnsi="Times New Roman" w:cs="Times New Roman"/>
          <w:color w:val="222222"/>
          <w:sz w:val="24"/>
          <w:szCs w:val="24"/>
        </w:rPr>
        <w:t xml:space="preserve">The answer is </w:t>
      </w:r>
      <w:r>
        <w:rPr>
          <w:rFonts w:ascii="Times New Roman" w:eastAsia="Times New Roman" w:hAnsi="Times New Roman" w:cs="Times New Roman"/>
          <w:b/>
          <w:color w:val="222222"/>
          <w:sz w:val="24"/>
          <w:szCs w:val="24"/>
        </w:rPr>
        <w:t>Yes</w:t>
      </w:r>
      <w:r>
        <w:rPr>
          <w:rFonts w:ascii="Times New Roman" w:eastAsia="Times New Roman" w:hAnsi="Times New Roman" w:cs="Times New Roman"/>
          <w:color w:val="222222"/>
          <w:sz w:val="24"/>
          <w:szCs w:val="24"/>
        </w:rPr>
        <w:t>. It is the total number of patients in FY 2023 less the number reported on Line 17.</w:t>
      </w:r>
    </w:p>
    <w:p w14:paraId="69320785" w14:textId="77777777" w:rsidR="00875EB4" w:rsidRDefault="00000000">
      <w:pPr>
        <w:pBdr>
          <w:top w:val="nil"/>
          <w:left w:val="nil"/>
          <w:bottom w:val="nil"/>
          <w:right w:val="nil"/>
          <w:between w:val="nil"/>
        </w:pBdr>
        <w:shd w:val="clear" w:color="auto" w:fill="FFFFFF"/>
        <w:spacing w:before="120" w:after="200"/>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222222"/>
          <w:sz w:val="24"/>
          <w:szCs w:val="24"/>
          <w:u w:val="single"/>
        </w:rPr>
        <w:t>Line 19 Column 1:</w:t>
      </w:r>
    </w:p>
    <w:p w14:paraId="3F575FBE" w14:textId="77777777" w:rsidR="00875EB4" w:rsidRDefault="00000000">
      <w:pPr>
        <w:numPr>
          <w:ilvl w:val="0"/>
          <w:numId w:val="1"/>
        </w:numPr>
        <w:pBdr>
          <w:top w:val="nil"/>
          <w:left w:val="nil"/>
          <w:bottom w:val="nil"/>
          <w:right w:val="nil"/>
          <w:between w:val="nil"/>
        </w:pBdr>
        <w:shd w:val="clear" w:color="auto" w:fill="FFFFFF"/>
        <w:spacing w:before="120" w:after="2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Is this just the </w:t>
      </w:r>
      <w:r>
        <w:rPr>
          <w:rFonts w:ascii="Times New Roman" w:eastAsia="Times New Roman" w:hAnsi="Times New Roman" w:cs="Times New Roman"/>
          <w:color w:val="222222"/>
          <w:sz w:val="24"/>
          <w:szCs w:val="24"/>
          <w:u w:val="single"/>
        </w:rPr>
        <w:t>payor’s portion</w:t>
      </w:r>
      <w:r>
        <w:rPr>
          <w:rFonts w:ascii="Times New Roman" w:eastAsia="Times New Roman" w:hAnsi="Times New Roman" w:cs="Times New Roman"/>
          <w:color w:val="222222"/>
          <w:sz w:val="24"/>
          <w:szCs w:val="24"/>
        </w:rPr>
        <w:t xml:space="preserve"> of all of what was written off to bad debt during the fiscal year? I’m taking the second bullet that says ‘not just those added in Fy23’ to mean that we report any bad debt on the financial statement in FY23 even if it </w:t>
      </w:r>
      <w:r>
        <w:rPr>
          <w:rFonts w:ascii="Times New Roman" w:eastAsia="Times New Roman" w:hAnsi="Times New Roman" w:cs="Times New Roman"/>
          <w:b/>
          <w:color w:val="222222"/>
          <w:sz w:val="24"/>
          <w:szCs w:val="24"/>
          <w:u w:val="single"/>
        </w:rPr>
        <w:t>is</w:t>
      </w:r>
      <w:r>
        <w:rPr>
          <w:rFonts w:ascii="Times New Roman" w:eastAsia="Times New Roman" w:hAnsi="Times New Roman" w:cs="Times New Roman"/>
          <w:color w:val="222222"/>
          <w:sz w:val="24"/>
          <w:szCs w:val="24"/>
        </w:rPr>
        <w:t xml:space="preserve"> related to accounts from prior years.</w:t>
      </w:r>
    </w:p>
    <w:p w14:paraId="1600E17B" w14:textId="77777777" w:rsidR="00875EB4" w:rsidRDefault="00000000">
      <w:pPr>
        <w:spacing w:before="120" w:after="200"/>
        <w:ind w:left="720"/>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 xml:space="preserve">Additional </w:t>
      </w:r>
      <w:r w:rsidRPr="00AE75F0">
        <w:rPr>
          <w:rFonts w:ascii="Times New Roman" w:eastAsia="Times New Roman" w:hAnsi="Times New Roman" w:cs="Times New Roman"/>
          <w:b/>
          <w:i/>
          <w:sz w:val="24"/>
          <w:szCs w:val="24"/>
        </w:rPr>
        <w:t>Guidance:</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 xml:space="preserve">The answer is </w:t>
      </w:r>
      <w:r>
        <w:rPr>
          <w:rFonts w:ascii="Times New Roman" w:eastAsia="Times New Roman" w:hAnsi="Times New Roman" w:cs="Times New Roman"/>
          <w:b/>
          <w:color w:val="000000"/>
          <w:sz w:val="24"/>
          <w:szCs w:val="24"/>
        </w:rPr>
        <w:t>No</w:t>
      </w:r>
      <w:r>
        <w:rPr>
          <w:rFonts w:ascii="Times New Roman" w:eastAsia="Times New Roman" w:hAnsi="Times New Roman" w:cs="Times New Roman"/>
          <w:color w:val="000000"/>
          <w:sz w:val="24"/>
          <w:szCs w:val="24"/>
        </w:rPr>
        <w:t>. This represents the out of pocket and payor portion. Only report charges for services discharged in the reported fiscal year.</w:t>
      </w:r>
    </w:p>
    <w:p w14:paraId="3AD6DCEA" w14:textId="77777777" w:rsidR="00875EB4" w:rsidRDefault="00000000">
      <w:pPr>
        <w:numPr>
          <w:ilvl w:val="0"/>
          <w:numId w:val="1"/>
        </w:numPr>
        <w:pBdr>
          <w:top w:val="nil"/>
          <w:left w:val="nil"/>
          <w:bottom w:val="nil"/>
          <w:right w:val="nil"/>
          <w:between w:val="nil"/>
        </w:pBdr>
        <w:shd w:val="clear" w:color="auto" w:fill="FFFFFF"/>
        <w:spacing w:before="120" w:after="2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Is the intention of this to report the charges that correspond with the patients reported as having a bad debt in Line 17? Especially for patients seen towards the end of the fiscal year, there may be charges that have not been collected but would not yet be considered a bad debt.</w:t>
      </w:r>
    </w:p>
    <w:p w14:paraId="5FE5BD72" w14:textId="77777777" w:rsidR="00875EB4" w:rsidRDefault="00000000">
      <w:pPr>
        <w:spacing w:before="120" w:after="200"/>
        <w:ind w:left="720"/>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Additional Guidance:</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222222"/>
          <w:sz w:val="24"/>
          <w:szCs w:val="24"/>
        </w:rPr>
        <w:t>If the patient was not included in Line 17, he/she should not be included.</w:t>
      </w:r>
    </w:p>
    <w:p w14:paraId="0BA1A059" w14:textId="77777777" w:rsidR="00875EB4" w:rsidRDefault="00000000">
      <w:pPr>
        <w:numPr>
          <w:ilvl w:val="0"/>
          <w:numId w:val="1"/>
        </w:numPr>
        <w:pBdr>
          <w:top w:val="nil"/>
          <w:left w:val="nil"/>
          <w:bottom w:val="nil"/>
          <w:right w:val="nil"/>
          <w:between w:val="nil"/>
        </w:pBdr>
        <w:shd w:val="clear" w:color="auto" w:fill="FFFFFF"/>
        <w:spacing w:before="120" w:after="2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How should charges be treated for patients with a bill that crosses fiscal years (e.g., service from 6/15/23 to 7/15/23)?</w:t>
      </w:r>
    </w:p>
    <w:p w14:paraId="52913951" w14:textId="77777777" w:rsidR="00875EB4" w:rsidRDefault="00000000">
      <w:pPr>
        <w:spacing w:before="120" w:after="200"/>
        <w:ind w:left="720"/>
        <w:rPr>
          <w:rFonts w:ascii="Times New Roman" w:eastAsia="Times New Roman" w:hAnsi="Times New Roman" w:cs="Times New Roman"/>
          <w:color w:val="222222"/>
          <w:sz w:val="24"/>
          <w:szCs w:val="24"/>
        </w:rPr>
      </w:pPr>
      <w:r>
        <w:rPr>
          <w:rFonts w:ascii="Times New Roman" w:eastAsia="Times New Roman" w:hAnsi="Times New Roman" w:cs="Times New Roman"/>
          <w:b/>
          <w:i/>
          <w:sz w:val="24"/>
          <w:szCs w:val="24"/>
        </w:rPr>
        <w:t>Additional Guidance:</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222222"/>
          <w:sz w:val="24"/>
          <w:szCs w:val="24"/>
        </w:rPr>
        <w:t>The charges should be included based on the patient’s discharge date.</w:t>
      </w:r>
    </w:p>
    <w:p w14:paraId="2850C11A" w14:textId="77777777" w:rsidR="00875EB4" w:rsidRDefault="00000000">
      <w:pPr>
        <w:numPr>
          <w:ilvl w:val="0"/>
          <w:numId w:val="1"/>
        </w:numPr>
        <w:pBdr>
          <w:top w:val="nil"/>
          <w:left w:val="nil"/>
          <w:bottom w:val="nil"/>
          <w:right w:val="nil"/>
          <w:between w:val="nil"/>
        </w:pBdr>
        <w:shd w:val="clear" w:color="auto" w:fill="FFFFFF"/>
        <w:spacing w:before="120" w:after="2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Should this include the out-of-pocket charges reported in Line 20?</w:t>
      </w:r>
    </w:p>
    <w:p w14:paraId="2FFE9E9E" w14:textId="27D9AA92" w:rsidR="00875EB4" w:rsidRPr="00993EAB" w:rsidRDefault="00000000" w:rsidP="00993EAB">
      <w:pPr>
        <w:spacing w:before="120" w:after="200"/>
        <w:ind w:left="720"/>
        <w:rPr>
          <w:rFonts w:ascii="Times New Roman" w:eastAsia="Times New Roman" w:hAnsi="Times New Roman" w:cs="Times New Roman"/>
          <w:color w:val="222222"/>
          <w:sz w:val="24"/>
          <w:szCs w:val="24"/>
        </w:rPr>
      </w:pPr>
      <w:r>
        <w:rPr>
          <w:rFonts w:ascii="Times New Roman" w:eastAsia="Times New Roman" w:hAnsi="Times New Roman" w:cs="Times New Roman"/>
          <w:b/>
          <w:i/>
          <w:sz w:val="24"/>
          <w:szCs w:val="24"/>
        </w:rPr>
        <w:t>Additional Guidance:</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222222"/>
          <w:sz w:val="24"/>
          <w:szCs w:val="24"/>
        </w:rPr>
        <w:t xml:space="preserve">The answer is </w:t>
      </w:r>
      <w:r>
        <w:rPr>
          <w:rFonts w:ascii="Times New Roman" w:eastAsia="Times New Roman" w:hAnsi="Times New Roman" w:cs="Times New Roman"/>
          <w:b/>
          <w:color w:val="222222"/>
          <w:sz w:val="24"/>
          <w:szCs w:val="24"/>
        </w:rPr>
        <w:t>Yes</w:t>
      </w:r>
      <w:r>
        <w:rPr>
          <w:rFonts w:ascii="Times New Roman" w:eastAsia="Times New Roman" w:hAnsi="Times New Roman" w:cs="Times New Roman"/>
          <w:color w:val="222222"/>
          <w:sz w:val="24"/>
          <w:szCs w:val="24"/>
        </w:rPr>
        <w:t>, and should be based on the patient’s discharge date.</w:t>
      </w:r>
    </w:p>
    <w:p w14:paraId="70D37547" w14:textId="77777777" w:rsidR="00993EAB" w:rsidRPr="00993EAB" w:rsidRDefault="00993EAB">
      <w:pPr>
        <w:pBdr>
          <w:top w:val="nil"/>
          <w:left w:val="nil"/>
          <w:bottom w:val="nil"/>
          <w:right w:val="nil"/>
          <w:between w:val="nil"/>
        </w:pBdr>
        <w:shd w:val="clear" w:color="auto" w:fill="FFFFFF"/>
        <w:spacing w:before="120" w:after="200"/>
        <w:rPr>
          <w:rFonts w:ascii="Times New Roman" w:eastAsia="Times New Roman" w:hAnsi="Times New Roman" w:cs="Times New Roman"/>
          <w:iCs/>
          <w:color w:val="222222"/>
          <w:sz w:val="24"/>
          <w:szCs w:val="24"/>
        </w:rPr>
      </w:pPr>
    </w:p>
    <w:p w14:paraId="72B3C458" w14:textId="77777777" w:rsidR="00993EAB" w:rsidRPr="00993EAB" w:rsidRDefault="00993EAB">
      <w:pPr>
        <w:pBdr>
          <w:top w:val="nil"/>
          <w:left w:val="nil"/>
          <w:bottom w:val="nil"/>
          <w:right w:val="nil"/>
          <w:between w:val="nil"/>
        </w:pBdr>
        <w:shd w:val="clear" w:color="auto" w:fill="FFFFFF"/>
        <w:spacing w:before="120" w:after="200"/>
        <w:rPr>
          <w:rFonts w:ascii="Times New Roman" w:eastAsia="Times New Roman" w:hAnsi="Times New Roman" w:cs="Times New Roman"/>
          <w:iCs/>
          <w:color w:val="222222"/>
          <w:sz w:val="24"/>
          <w:szCs w:val="24"/>
        </w:rPr>
      </w:pPr>
    </w:p>
    <w:p w14:paraId="5905C3F0" w14:textId="77777777" w:rsidR="00993EAB" w:rsidRPr="00993EAB" w:rsidRDefault="00993EAB">
      <w:pPr>
        <w:pBdr>
          <w:top w:val="nil"/>
          <w:left w:val="nil"/>
          <w:bottom w:val="nil"/>
          <w:right w:val="nil"/>
          <w:between w:val="nil"/>
        </w:pBdr>
        <w:shd w:val="clear" w:color="auto" w:fill="FFFFFF"/>
        <w:spacing w:before="120" w:after="200"/>
        <w:rPr>
          <w:rFonts w:ascii="Times New Roman" w:eastAsia="Times New Roman" w:hAnsi="Times New Roman" w:cs="Times New Roman"/>
          <w:iCs/>
          <w:color w:val="222222"/>
          <w:sz w:val="24"/>
          <w:szCs w:val="24"/>
        </w:rPr>
      </w:pPr>
    </w:p>
    <w:p w14:paraId="5617DF13" w14:textId="75806092" w:rsidR="00875EB4" w:rsidRDefault="00000000">
      <w:pPr>
        <w:pBdr>
          <w:top w:val="nil"/>
          <w:left w:val="nil"/>
          <w:bottom w:val="nil"/>
          <w:right w:val="nil"/>
          <w:between w:val="nil"/>
        </w:pBdr>
        <w:shd w:val="clear" w:color="auto" w:fill="FFFFFF"/>
        <w:spacing w:before="120" w:after="200"/>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222222"/>
          <w:sz w:val="24"/>
          <w:szCs w:val="24"/>
          <w:u w:val="single"/>
        </w:rPr>
        <w:lastRenderedPageBreak/>
        <w:t>Line 20 Column 1:</w:t>
      </w:r>
    </w:p>
    <w:p w14:paraId="6CD5C746" w14:textId="77777777" w:rsidR="00875EB4" w:rsidRDefault="00000000">
      <w:pPr>
        <w:numPr>
          <w:ilvl w:val="0"/>
          <w:numId w:val="1"/>
        </w:numPr>
        <w:pBdr>
          <w:top w:val="nil"/>
          <w:left w:val="nil"/>
          <w:bottom w:val="nil"/>
          <w:right w:val="nil"/>
          <w:between w:val="nil"/>
        </w:pBdr>
        <w:shd w:val="clear" w:color="auto" w:fill="FFFFFF"/>
        <w:spacing w:before="120" w:after="2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Same thought as the above but this is meant to be only the </w:t>
      </w:r>
      <w:r>
        <w:rPr>
          <w:rFonts w:ascii="Times New Roman" w:eastAsia="Times New Roman" w:hAnsi="Times New Roman" w:cs="Times New Roman"/>
          <w:color w:val="222222"/>
          <w:sz w:val="24"/>
          <w:szCs w:val="24"/>
          <w:u w:val="single"/>
        </w:rPr>
        <w:t>self-pay portion</w:t>
      </w:r>
      <w:r>
        <w:rPr>
          <w:rFonts w:ascii="Times New Roman" w:eastAsia="Times New Roman" w:hAnsi="Times New Roman" w:cs="Times New Roman"/>
          <w:color w:val="222222"/>
          <w:sz w:val="24"/>
          <w:szCs w:val="24"/>
        </w:rPr>
        <w:t xml:space="preserve"> of the report bad debt write offs for insured patients?</w:t>
      </w:r>
    </w:p>
    <w:p w14:paraId="604AAD6E" w14:textId="77777777" w:rsidR="00875EB4" w:rsidRDefault="00000000">
      <w:pPr>
        <w:spacing w:before="120" w:after="200"/>
        <w:ind w:left="720"/>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Additional </w:t>
      </w:r>
      <w:r w:rsidRPr="00AE75F0">
        <w:rPr>
          <w:rFonts w:ascii="Times New Roman" w:eastAsia="Times New Roman" w:hAnsi="Times New Roman" w:cs="Times New Roman"/>
          <w:b/>
          <w:i/>
          <w:sz w:val="24"/>
          <w:szCs w:val="24"/>
        </w:rPr>
        <w:t>Guidance: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22222"/>
          <w:sz w:val="24"/>
          <w:szCs w:val="24"/>
        </w:rPr>
        <w:t xml:space="preserve">The answer is </w:t>
      </w:r>
      <w:r>
        <w:rPr>
          <w:rFonts w:ascii="Times New Roman" w:eastAsia="Times New Roman" w:hAnsi="Times New Roman" w:cs="Times New Roman"/>
          <w:b/>
          <w:color w:val="222222"/>
          <w:sz w:val="24"/>
          <w:szCs w:val="24"/>
        </w:rPr>
        <w:t>No</w:t>
      </w:r>
      <w:r>
        <w:rPr>
          <w:rFonts w:ascii="Times New Roman" w:eastAsia="Times New Roman" w:hAnsi="Times New Roman" w:cs="Times New Roman"/>
          <w:color w:val="222222"/>
          <w:sz w:val="24"/>
          <w:szCs w:val="24"/>
        </w:rPr>
        <w:t xml:space="preserve">. This represents the out of pocket </w:t>
      </w:r>
      <w:r>
        <w:rPr>
          <w:rFonts w:ascii="Times New Roman" w:eastAsia="Times New Roman" w:hAnsi="Times New Roman" w:cs="Times New Roman"/>
          <w:color w:val="222222"/>
          <w:sz w:val="24"/>
          <w:szCs w:val="24"/>
          <w:u w:val="single"/>
        </w:rPr>
        <w:t>and</w:t>
      </w:r>
      <w:r>
        <w:rPr>
          <w:rFonts w:ascii="Times New Roman" w:eastAsia="Times New Roman" w:hAnsi="Times New Roman" w:cs="Times New Roman"/>
          <w:color w:val="222222"/>
          <w:sz w:val="24"/>
          <w:szCs w:val="24"/>
        </w:rPr>
        <w:t xml:space="preserve"> payor portion. Only report charges for services discharged in the reported fiscal year</w:t>
      </w:r>
      <w:r>
        <w:rPr>
          <w:b/>
          <w:i/>
          <w:color w:val="222222"/>
        </w:rPr>
        <w:t>.</w:t>
      </w:r>
    </w:p>
    <w:p w14:paraId="2BEC4F78" w14:textId="77777777" w:rsidR="00875EB4" w:rsidRDefault="00000000">
      <w:pPr>
        <w:numPr>
          <w:ilvl w:val="0"/>
          <w:numId w:val="1"/>
        </w:numPr>
        <w:pBdr>
          <w:top w:val="nil"/>
          <w:left w:val="nil"/>
          <w:bottom w:val="nil"/>
          <w:right w:val="nil"/>
          <w:between w:val="nil"/>
        </w:pBdr>
        <w:shd w:val="clear" w:color="auto" w:fill="FFFFFF"/>
        <w:spacing w:before="120" w:after="2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There will be charges not yet adjudicated by insurance; therefore, it will not be known whether they are out-of-pocket. How should these charges be handled?</w:t>
      </w:r>
    </w:p>
    <w:p w14:paraId="23B187C3" w14:textId="77777777" w:rsidR="00875EB4" w:rsidRDefault="00000000">
      <w:pPr>
        <w:spacing w:before="120" w:after="200"/>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 xml:space="preserve">Additional </w:t>
      </w:r>
      <w:r w:rsidRPr="00AE75F0">
        <w:rPr>
          <w:rFonts w:ascii="Times New Roman" w:eastAsia="Times New Roman" w:hAnsi="Times New Roman" w:cs="Times New Roman"/>
          <w:b/>
          <w:i/>
          <w:sz w:val="24"/>
          <w:szCs w:val="24"/>
        </w:rPr>
        <w:t>Guidance: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answer is </w:t>
      </w:r>
      <w:r>
        <w:rPr>
          <w:rFonts w:ascii="Times New Roman" w:eastAsia="Times New Roman" w:hAnsi="Times New Roman" w:cs="Times New Roman"/>
          <w:b/>
          <w:color w:val="000000"/>
          <w:sz w:val="24"/>
          <w:szCs w:val="24"/>
        </w:rPr>
        <w:t>No</w:t>
      </w:r>
      <w:r>
        <w:rPr>
          <w:rFonts w:ascii="Times New Roman" w:eastAsia="Times New Roman" w:hAnsi="Times New Roman" w:cs="Times New Roman"/>
          <w:color w:val="000000"/>
          <w:sz w:val="24"/>
          <w:szCs w:val="24"/>
        </w:rPr>
        <w:t>. Do not include charges until costs are certain.</w:t>
      </w:r>
    </w:p>
    <w:p w14:paraId="6CB1FD28" w14:textId="77777777" w:rsidR="00875EB4" w:rsidRDefault="00000000">
      <w:pPr>
        <w:numPr>
          <w:ilvl w:val="0"/>
          <w:numId w:val="1"/>
        </w:numPr>
        <w:spacing w:before="12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Should charges reported in this line include only those related to patients treated in FY2023?</w:t>
      </w:r>
    </w:p>
    <w:p w14:paraId="0349E604" w14:textId="77777777" w:rsidR="00875EB4" w:rsidRDefault="00000000">
      <w:pPr>
        <w:spacing w:before="120" w:after="200"/>
        <w:ind w:firstLine="720"/>
        <w:rPr>
          <w:rFonts w:ascii="Times New Roman" w:eastAsia="Times New Roman" w:hAnsi="Times New Roman" w:cs="Times New Roman"/>
          <w:color w:val="000000"/>
          <w:sz w:val="24"/>
          <w:szCs w:val="24"/>
        </w:rPr>
      </w:pPr>
      <w:r w:rsidRPr="00771BCE">
        <w:rPr>
          <w:rFonts w:ascii="Times New Roman" w:eastAsia="Times New Roman" w:hAnsi="Times New Roman" w:cs="Times New Roman"/>
          <w:b/>
          <w:bCs/>
          <w:i/>
          <w:sz w:val="24"/>
          <w:szCs w:val="24"/>
        </w:rPr>
        <w:t>Additional Guidance: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he answer is </w:t>
      </w:r>
      <w:r>
        <w:rPr>
          <w:rFonts w:ascii="Times New Roman" w:eastAsia="Times New Roman" w:hAnsi="Times New Roman" w:cs="Times New Roman"/>
          <w:b/>
          <w:color w:val="000000"/>
          <w:sz w:val="24"/>
          <w:szCs w:val="24"/>
        </w:rPr>
        <w:t>Yes</w:t>
      </w:r>
      <w:r>
        <w:rPr>
          <w:rFonts w:ascii="Times New Roman" w:eastAsia="Times New Roman" w:hAnsi="Times New Roman" w:cs="Times New Roman"/>
          <w:color w:val="000000"/>
          <w:sz w:val="24"/>
          <w:szCs w:val="24"/>
        </w:rPr>
        <w:t>.</w:t>
      </w:r>
    </w:p>
    <w:p w14:paraId="4509CBF1" w14:textId="77777777" w:rsidR="00875EB4" w:rsidRDefault="00000000">
      <w:pPr>
        <w:pBdr>
          <w:top w:val="nil"/>
          <w:left w:val="nil"/>
          <w:bottom w:val="nil"/>
          <w:right w:val="nil"/>
          <w:between w:val="nil"/>
        </w:pBdr>
        <w:shd w:val="clear" w:color="auto" w:fill="FFFFFF"/>
        <w:spacing w:before="120" w:after="200"/>
        <w:rPr>
          <w:rFonts w:ascii="Times New Roman" w:eastAsia="Times New Roman" w:hAnsi="Times New Roman" w:cs="Times New Roman"/>
          <w:i/>
          <w:color w:val="222222"/>
          <w:sz w:val="24"/>
          <w:szCs w:val="24"/>
          <w:u w:val="single"/>
        </w:rPr>
      </w:pPr>
      <w:r>
        <w:rPr>
          <w:rFonts w:ascii="Times New Roman" w:eastAsia="Times New Roman" w:hAnsi="Times New Roman" w:cs="Times New Roman"/>
          <w:i/>
          <w:color w:val="222222"/>
          <w:sz w:val="24"/>
          <w:szCs w:val="24"/>
          <w:u w:val="single"/>
        </w:rPr>
        <w:t>Line 21 Column 1:</w:t>
      </w:r>
    </w:p>
    <w:p w14:paraId="23E1C801" w14:textId="77777777" w:rsidR="00875EB4" w:rsidRDefault="00000000">
      <w:pPr>
        <w:numPr>
          <w:ilvl w:val="0"/>
          <w:numId w:val="1"/>
        </w:numPr>
        <w:spacing w:before="120"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Is this the uninsured self-pay portion of bad debt write offs reported in the fiscal year?</w:t>
      </w:r>
    </w:p>
    <w:p w14:paraId="27C2849D" w14:textId="77777777" w:rsidR="00875EB4" w:rsidRDefault="00000000">
      <w:pPr>
        <w:spacing w:before="120" w:after="200"/>
        <w:ind w:firstLine="720"/>
        <w:rPr>
          <w:rFonts w:ascii="Times New Roman" w:eastAsia="Times New Roman" w:hAnsi="Times New Roman" w:cs="Times New Roman"/>
          <w:color w:val="000000"/>
          <w:sz w:val="24"/>
          <w:szCs w:val="24"/>
        </w:rPr>
      </w:pPr>
      <w:r w:rsidRPr="00771BCE">
        <w:rPr>
          <w:rFonts w:ascii="Times New Roman" w:eastAsia="Times New Roman" w:hAnsi="Times New Roman" w:cs="Times New Roman"/>
          <w:b/>
          <w:bCs/>
          <w:i/>
          <w:sz w:val="24"/>
          <w:szCs w:val="24"/>
        </w:rPr>
        <w:t>Additional Guidance:</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 xml:space="preserve">The answer is </w:t>
      </w:r>
      <w:r>
        <w:rPr>
          <w:rFonts w:ascii="Times New Roman" w:eastAsia="Times New Roman" w:hAnsi="Times New Roman" w:cs="Times New Roman"/>
          <w:b/>
          <w:color w:val="000000"/>
          <w:sz w:val="24"/>
          <w:szCs w:val="24"/>
        </w:rPr>
        <w:t>Yes</w:t>
      </w:r>
      <w:r>
        <w:rPr>
          <w:rFonts w:ascii="Times New Roman" w:eastAsia="Times New Roman" w:hAnsi="Times New Roman" w:cs="Times New Roman"/>
          <w:color w:val="000000"/>
          <w:sz w:val="24"/>
          <w:szCs w:val="24"/>
        </w:rPr>
        <w:t>.</w:t>
      </w:r>
    </w:p>
    <w:p w14:paraId="6C6641FD" w14:textId="77777777" w:rsidR="00875EB4" w:rsidRDefault="00000000">
      <w:pPr>
        <w:pBdr>
          <w:top w:val="nil"/>
          <w:left w:val="nil"/>
          <w:bottom w:val="nil"/>
          <w:right w:val="nil"/>
          <w:between w:val="nil"/>
        </w:pBdr>
        <w:shd w:val="clear" w:color="auto" w:fill="FFFFFF"/>
        <w:spacing w:before="120" w:after="200"/>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222222"/>
          <w:sz w:val="24"/>
          <w:szCs w:val="24"/>
          <w:u w:val="single"/>
        </w:rPr>
        <w:t>Lines 21 &amp; 22, Column 1:</w:t>
      </w:r>
    </w:p>
    <w:p w14:paraId="29FE87A3" w14:textId="77777777" w:rsidR="00875EB4" w:rsidRDefault="00000000">
      <w:pPr>
        <w:numPr>
          <w:ilvl w:val="0"/>
          <w:numId w:val="1"/>
        </w:numPr>
        <w:pBdr>
          <w:top w:val="nil"/>
          <w:left w:val="nil"/>
          <w:bottom w:val="nil"/>
          <w:right w:val="nil"/>
          <w:between w:val="nil"/>
        </w:pBdr>
        <w:shd w:val="clear" w:color="auto" w:fill="FFFFFF"/>
        <w:spacing w:before="120" w:after="20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Some patients who have insurance will have a self-pay balance because the hospital is out of network or because they chose not to use their insurance. Should these balances be included in lines 21 and 22?</w:t>
      </w:r>
    </w:p>
    <w:p w14:paraId="1C02B09F" w14:textId="23563C02" w:rsidR="00875EB4" w:rsidRPr="00113D3C" w:rsidRDefault="00000000" w:rsidP="00113D3C">
      <w:pPr>
        <w:spacing w:before="120" w:after="200"/>
        <w:ind w:left="720"/>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Additional Guidan</w:t>
      </w:r>
      <w:r w:rsidRPr="00AE75F0">
        <w:rPr>
          <w:rFonts w:ascii="Times New Roman" w:eastAsia="Times New Roman" w:hAnsi="Times New Roman" w:cs="Times New Roman"/>
          <w:b/>
          <w:i/>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If the insurance does not pay the full balance, the total charges should be reported in Line 19 and 20. If insurance is not used, charges should be reported 21 and 22.</w:t>
      </w:r>
    </w:p>
    <w:sectPr w:rsidR="00875EB4" w:rsidRPr="00113D3C">
      <w:headerReference w:type="even" r:id="rId8"/>
      <w:headerReference w:type="default" r:id="rId9"/>
      <w:footerReference w:type="even" r:id="rId10"/>
      <w:footerReference w:type="default" r:id="rId11"/>
      <w:headerReference w:type="first" r:id="rId12"/>
      <w:footerReference w:type="first" r:id="rId13"/>
      <w:pgSz w:w="12240" w:h="15840"/>
      <w:pgMar w:top="2322" w:right="1440" w:bottom="220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D413" w14:textId="77777777" w:rsidR="00586E33" w:rsidRDefault="00586E33">
      <w:r>
        <w:separator/>
      </w:r>
    </w:p>
  </w:endnote>
  <w:endnote w:type="continuationSeparator" w:id="0">
    <w:p w14:paraId="45826AA7" w14:textId="77777777" w:rsidR="00586E33" w:rsidRDefault="0058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2D5A" w14:textId="77777777" w:rsidR="00875EB4"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D88A81E" w14:textId="77777777" w:rsidR="00875EB4" w:rsidRDefault="00875EB4">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9144" w14:textId="77777777" w:rsidR="00875EB4" w:rsidRDefault="00000000">
    <w:pPr>
      <w:pBdr>
        <w:top w:val="nil"/>
        <w:left w:val="nil"/>
        <w:bottom w:val="nil"/>
        <w:right w:val="nil"/>
        <w:between w:val="nil"/>
      </w:pBdr>
      <w:tabs>
        <w:tab w:val="center" w:pos="4680"/>
        <w:tab w:val="right" w:pos="9360"/>
      </w:tabs>
      <w:rPr>
        <w:rFonts w:ascii="Raleway Medium" w:eastAsia="Raleway Medium" w:hAnsi="Raleway Medium" w:cs="Raleway Medium"/>
        <w:color w:val="003889"/>
        <w:sz w:val="16"/>
        <w:szCs w:val="16"/>
      </w:rPr>
    </w:pPr>
    <w:r>
      <w:rPr>
        <w:rFonts w:ascii="Raleway Medium" w:eastAsia="Raleway Medium" w:hAnsi="Raleway Medium" w:cs="Raleway Medium"/>
        <w:color w:val="003889"/>
        <w:sz w:val="16"/>
        <w:szCs w:val="16"/>
      </w:rPr>
      <w:fldChar w:fldCharType="begin"/>
    </w:r>
    <w:r>
      <w:rPr>
        <w:rFonts w:ascii="Raleway Medium" w:eastAsia="Raleway Medium" w:hAnsi="Raleway Medium" w:cs="Raleway Medium"/>
        <w:color w:val="003889"/>
        <w:sz w:val="16"/>
        <w:szCs w:val="16"/>
      </w:rPr>
      <w:instrText>PAGE</w:instrText>
    </w:r>
    <w:r>
      <w:rPr>
        <w:rFonts w:ascii="Raleway Medium" w:eastAsia="Raleway Medium" w:hAnsi="Raleway Medium" w:cs="Raleway Medium"/>
        <w:color w:val="003889"/>
        <w:sz w:val="16"/>
        <w:szCs w:val="16"/>
      </w:rPr>
      <w:fldChar w:fldCharType="separate"/>
    </w:r>
    <w:r w:rsidR="00D0528D">
      <w:rPr>
        <w:rFonts w:ascii="Raleway Medium" w:eastAsia="Raleway Medium" w:hAnsi="Raleway Medium" w:cs="Raleway Medium"/>
        <w:noProof/>
        <w:color w:val="003889"/>
        <w:sz w:val="16"/>
        <w:szCs w:val="16"/>
      </w:rPr>
      <w:t>2</w:t>
    </w:r>
    <w:r>
      <w:rPr>
        <w:rFonts w:ascii="Raleway Medium" w:eastAsia="Raleway Medium" w:hAnsi="Raleway Medium" w:cs="Raleway Medium"/>
        <w:color w:val="003889"/>
        <w:sz w:val="16"/>
        <w:szCs w:val="16"/>
      </w:rPr>
      <w:fldChar w:fldCharType="end"/>
    </w:r>
  </w:p>
  <w:p w14:paraId="7663AD33" w14:textId="77777777" w:rsidR="00875EB4" w:rsidRDefault="00000000">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56192" behindDoc="0" locked="0" layoutInCell="1" hidden="0" allowOverlap="1" wp14:anchorId="5B8641F0" wp14:editId="489C8900">
          <wp:simplePos x="0" y="0"/>
          <wp:positionH relativeFrom="column">
            <wp:posOffset>6038950</wp:posOffset>
          </wp:positionH>
          <wp:positionV relativeFrom="paragraph">
            <wp:posOffset>-105406</wp:posOffset>
          </wp:positionV>
          <wp:extent cx="279400" cy="114300"/>
          <wp:effectExtent l="0" t="0" r="0" b="0"/>
          <wp:wrapSquare wrapText="bothSides" distT="0" distB="0" distL="114300" distR="114300"/>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p>
  <w:p w14:paraId="68F87303" w14:textId="77777777" w:rsidR="00875EB4" w:rsidRDefault="00875E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E39A" w14:textId="77777777" w:rsidR="00875EB4" w:rsidRDefault="00000000">
    <w:pPr>
      <w:pBdr>
        <w:top w:val="nil"/>
        <w:left w:val="nil"/>
        <w:bottom w:val="nil"/>
        <w:right w:val="nil"/>
        <w:between w:val="nil"/>
      </w:pBdr>
      <w:tabs>
        <w:tab w:val="center" w:pos="4680"/>
        <w:tab w:val="right" w:pos="9360"/>
        <w:tab w:val="right" w:pos="2819"/>
      </w:tabs>
      <w:rPr>
        <w:color w:val="000000"/>
      </w:rPr>
    </w:pPr>
    <w:r>
      <w:rPr>
        <w:noProof/>
      </w:rPr>
      <mc:AlternateContent>
        <mc:Choice Requires="wps">
          <w:drawing>
            <wp:anchor distT="0" distB="0" distL="0" distR="0" simplePos="0" relativeHeight="251657216" behindDoc="1" locked="0" layoutInCell="1" hidden="0" allowOverlap="1" wp14:anchorId="568B0BCD" wp14:editId="2F50AE89">
              <wp:simplePos x="0" y="0"/>
              <wp:positionH relativeFrom="column">
                <wp:posOffset>-901699</wp:posOffset>
              </wp:positionH>
              <wp:positionV relativeFrom="paragraph">
                <wp:posOffset>-279399</wp:posOffset>
              </wp:positionV>
              <wp:extent cx="7796530" cy="528320"/>
              <wp:effectExtent l="0" t="0" r="0" b="0"/>
              <wp:wrapNone/>
              <wp:docPr id="58" name="Rectangle 58"/>
              <wp:cNvGraphicFramePr/>
              <a:graphic xmlns:a="http://schemas.openxmlformats.org/drawingml/2006/main">
                <a:graphicData uri="http://schemas.microsoft.com/office/word/2010/wordprocessingShape">
                  <wps:wsp>
                    <wps:cNvSpPr/>
                    <wps:spPr>
                      <a:xfrm>
                        <a:off x="1466785" y="3534890"/>
                        <a:ext cx="7758430" cy="490220"/>
                      </a:xfrm>
                      <a:prstGeom prst="rect">
                        <a:avLst/>
                      </a:prstGeom>
                      <a:noFill/>
                      <a:ln>
                        <a:noFill/>
                      </a:ln>
                    </wps:spPr>
                    <wps:txbx>
                      <w:txbxContent>
                        <w:p w14:paraId="5E0D84D6" w14:textId="77777777" w:rsidR="00875EB4" w:rsidRDefault="00000000">
                          <w:pPr>
                            <w:spacing w:after="60"/>
                            <w:jc w:val="center"/>
                            <w:textDirection w:val="btLr"/>
                          </w:pPr>
                          <w:r>
                            <w:rPr>
                              <w:b/>
                              <w:color w:val="003889"/>
                              <w:sz w:val="17"/>
                            </w:rPr>
                            <w:t>The Health Services Cost Review Commission is an independent agency of the State of Maryland</w:t>
                          </w:r>
                        </w:p>
                        <w:p w14:paraId="47ADEC65" w14:textId="77777777" w:rsidR="00875EB4" w:rsidRDefault="00000000">
                          <w:pPr>
                            <w:jc w:val="center"/>
                            <w:textDirection w:val="btLr"/>
                          </w:pPr>
                          <w:r>
                            <w:rPr>
                              <w:b/>
                              <w:color w:val="003889"/>
                              <w:sz w:val="17"/>
                            </w:rPr>
                            <w:t>P:</w:t>
                          </w:r>
                          <w:r>
                            <w:rPr>
                              <w:color w:val="003889"/>
                              <w:sz w:val="17"/>
                            </w:rPr>
                            <w:t xml:space="preserve"> 410.764.2605    </w:t>
                          </w:r>
                          <w:r>
                            <w:rPr>
                              <w:b/>
                              <w:color w:val="003889"/>
                              <w:sz w:val="17"/>
                            </w:rPr>
                            <w:t>F:</w:t>
                          </w:r>
                          <w:r>
                            <w:rPr>
                              <w:color w:val="003889"/>
                              <w:sz w:val="17"/>
                            </w:rPr>
                            <w:t xml:space="preserve"> 410.358.6217          4160 Patterson Avenue  |  Baltimore, MD 21215          hscrc.maryland.gov</w:t>
                          </w:r>
                        </w:p>
                        <w:p w14:paraId="7652B2AF" w14:textId="77777777" w:rsidR="00875EB4" w:rsidRDefault="00875EB4">
                          <w:pPr>
                            <w:textDirection w:val="btLr"/>
                          </w:pPr>
                        </w:p>
                      </w:txbxContent>
                    </wps:txbx>
                    <wps:bodyPr spcFirstLastPara="1" wrap="square" lIns="1097275" tIns="91425" rIns="1097275" bIns="45700" anchor="t" anchorCtr="0">
                      <a:noAutofit/>
                    </wps:bodyPr>
                  </wps:wsp>
                </a:graphicData>
              </a:graphic>
            </wp:anchor>
          </w:drawing>
        </mc:Choice>
        <mc:Fallback>
          <w:pict>
            <v:rect w14:anchorId="568B0BCD" id="Rectangle 58" o:spid="_x0000_s1027" style="position:absolute;margin-left:-71pt;margin-top:-22pt;width:613.9pt;height:41.6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" filled="f" stroked="f">
              <v:textbox inset="30.47986mm,2.53958mm,30.47986mm,1.2694mm">
                <w:txbxContent>
                  <w:p w14:paraId="5E0D84D6" w14:textId="77777777" w:rsidR="00875EB4" w:rsidRDefault="00000000">
                    <w:pPr>
                      <w:spacing w:after="60"/>
                      <w:jc w:val="center"/>
                      <w:textDirection w:val="btLr"/>
                    </w:pPr>
                    <w:r>
                      <w:rPr>
                        <w:b/>
                        <w:color w:val="003889"/>
                        <w:sz w:val="17"/>
                      </w:rPr>
                      <w:t>The Health Services Cost Review Commission is an independent agency of the State of Maryland</w:t>
                    </w:r>
                  </w:p>
                  <w:p w14:paraId="47ADEC65" w14:textId="77777777" w:rsidR="00875EB4" w:rsidRDefault="00000000">
                    <w:pPr>
                      <w:jc w:val="center"/>
                      <w:textDirection w:val="btLr"/>
                    </w:pPr>
                    <w:r>
                      <w:rPr>
                        <w:b/>
                        <w:color w:val="003889"/>
                        <w:sz w:val="17"/>
                      </w:rPr>
                      <w:t>P:</w:t>
                    </w:r>
                    <w:r>
                      <w:rPr>
                        <w:color w:val="003889"/>
                        <w:sz w:val="17"/>
                      </w:rPr>
                      <w:t xml:space="preserve"> 410.764.2605    </w:t>
                    </w:r>
                    <w:r>
                      <w:rPr>
                        <w:b/>
                        <w:color w:val="003889"/>
                        <w:sz w:val="17"/>
                      </w:rPr>
                      <w:t>F:</w:t>
                    </w:r>
                    <w:r>
                      <w:rPr>
                        <w:color w:val="003889"/>
                        <w:sz w:val="17"/>
                      </w:rPr>
                      <w:t xml:space="preserve"> 410.358.6217          4160 Patterson </w:t>
                    </w:r>
                    <w:proofErr w:type="gramStart"/>
                    <w:r>
                      <w:rPr>
                        <w:color w:val="003889"/>
                        <w:sz w:val="17"/>
                      </w:rPr>
                      <w:t>Avenue  |</w:t>
                    </w:r>
                    <w:proofErr w:type="gramEnd"/>
                    <w:r>
                      <w:rPr>
                        <w:color w:val="003889"/>
                        <w:sz w:val="17"/>
                      </w:rPr>
                      <w:t xml:space="preserve">  Baltimore, MD 21215          hscrc.maryland.gov</w:t>
                    </w:r>
                  </w:p>
                  <w:p w14:paraId="7652B2AF" w14:textId="77777777" w:rsidR="00875EB4" w:rsidRDefault="00875EB4">
                    <w:pPr>
                      <w:textDirection w:val="btLr"/>
                    </w:pPr>
                  </w:p>
                </w:txbxContent>
              </v:textbox>
            </v:rect>
          </w:pict>
        </mc:Fallback>
      </mc:AlternateContent>
    </w:r>
    <w:r>
      <w:rPr>
        <w:noProof/>
      </w:rPr>
      <w:drawing>
        <wp:anchor distT="0" distB="0" distL="114300" distR="114300" simplePos="0" relativeHeight="251658240" behindDoc="0" locked="0" layoutInCell="1" hidden="0" allowOverlap="1" wp14:anchorId="4544894C" wp14:editId="7154060B">
          <wp:simplePos x="0" y="0"/>
          <wp:positionH relativeFrom="column">
            <wp:posOffset>1936361</wp:posOffset>
          </wp:positionH>
          <wp:positionV relativeFrom="paragraph">
            <wp:posOffset>-15868</wp:posOffset>
          </wp:positionV>
          <wp:extent cx="279400" cy="114300"/>
          <wp:effectExtent l="0" t="0" r="0" b="0"/>
          <wp:wrapSquare wrapText="bothSides" distT="0" distB="0" distL="114300" distR="11430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F78C13E" wp14:editId="169A3B12">
          <wp:simplePos x="0" y="0"/>
          <wp:positionH relativeFrom="column">
            <wp:posOffset>4516755</wp:posOffset>
          </wp:positionH>
          <wp:positionV relativeFrom="paragraph">
            <wp:posOffset>-15236</wp:posOffset>
          </wp:positionV>
          <wp:extent cx="279400" cy="114300"/>
          <wp:effectExtent l="0" t="0" r="0" b="0"/>
          <wp:wrapSquare wrapText="bothSides" distT="0" distB="0" distL="114300" distR="114300"/>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4C56" w14:textId="77777777" w:rsidR="00586E33" w:rsidRDefault="00586E33">
      <w:r>
        <w:separator/>
      </w:r>
    </w:p>
  </w:footnote>
  <w:footnote w:type="continuationSeparator" w:id="0">
    <w:p w14:paraId="3B2A8025" w14:textId="77777777" w:rsidR="00586E33" w:rsidRDefault="0058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0399" w14:textId="77777777" w:rsidR="00875EB4" w:rsidRDefault="00875EB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4387" w14:textId="7F40880C" w:rsidR="00875EB4" w:rsidRDefault="00875EB4">
    <w:pPr>
      <w:pBdr>
        <w:top w:val="nil"/>
        <w:left w:val="nil"/>
        <w:bottom w:val="nil"/>
        <w:right w:val="nil"/>
        <w:between w:val="nil"/>
      </w:pBdr>
      <w:tabs>
        <w:tab w:val="center" w:pos="4680"/>
        <w:tab w:val="right" w:pos="9360"/>
      </w:tabs>
      <w:ind w:hanging="72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2D56" w14:textId="77777777" w:rsidR="00875EB4" w:rsidRDefault="00000000">
    <w:pPr>
      <w:pBdr>
        <w:top w:val="nil"/>
        <w:left w:val="nil"/>
        <w:bottom w:val="nil"/>
        <w:right w:val="nil"/>
        <w:between w:val="nil"/>
      </w:pBdr>
      <w:tabs>
        <w:tab w:val="center" w:pos="4680"/>
        <w:tab w:val="right" w:pos="9360"/>
        <w:tab w:val="left" w:pos="8115"/>
      </w:tabs>
      <w:ind w:hanging="720"/>
      <w:rPr>
        <w:color w:val="000000"/>
      </w:rPr>
    </w:pPr>
    <w:r>
      <w:rPr>
        <w:noProof/>
        <w:color w:val="000000"/>
      </w:rPr>
      <w:drawing>
        <wp:inline distT="0" distB="0" distL="0" distR="0" wp14:anchorId="3840A5A9" wp14:editId="23200403">
          <wp:extent cx="2425700" cy="533400"/>
          <wp:effectExtent l="0" t="0" r="0" b="0"/>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25700" cy="533400"/>
                  </a:xfrm>
                  <a:prstGeom prst="rect">
                    <a:avLst/>
                  </a:prstGeom>
                  <a:ln/>
                </pic:spPr>
              </pic:pic>
            </a:graphicData>
          </a:graphic>
        </wp:inline>
      </w:drawing>
    </w:r>
    <w:r>
      <w:rPr>
        <w:color w:val="000000"/>
      </w:rPr>
      <w:tab/>
    </w:r>
    <w:r>
      <w:rPr>
        <w:noProof/>
      </w:rPr>
      <mc:AlternateContent>
        <mc:Choice Requires="wps">
          <w:drawing>
            <wp:anchor distT="0" distB="0" distL="114300" distR="114300" simplePos="0" relativeHeight="251655168" behindDoc="0" locked="0" layoutInCell="1" hidden="0" allowOverlap="1" wp14:anchorId="1E46A2BC" wp14:editId="16DDD041">
              <wp:simplePos x="0" y="0"/>
              <wp:positionH relativeFrom="column">
                <wp:posOffset>4635500</wp:posOffset>
              </wp:positionH>
              <wp:positionV relativeFrom="paragraph">
                <wp:posOffset>927100</wp:posOffset>
              </wp:positionV>
              <wp:extent cx="1905000" cy="7156450"/>
              <wp:effectExtent l="0" t="0" r="0" b="0"/>
              <wp:wrapSquare wrapText="bothSides" distT="0" distB="0" distL="114300" distR="114300"/>
              <wp:docPr id="57" name="Rectangle 57"/>
              <wp:cNvGraphicFramePr/>
              <a:graphic xmlns:a="http://schemas.openxmlformats.org/drawingml/2006/main">
                <a:graphicData uri="http://schemas.microsoft.com/office/word/2010/wordprocessingShape">
                  <wps:wsp>
                    <wps:cNvSpPr/>
                    <wps:spPr>
                      <a:xfrm>
                        <a:off x="4412550" y="220825"/>
                        <a:ext cx="1866900" cy="7118350"/>
                      </a:xfrm>
                      <a:prstGeom prst="rect">
                        <a:avLst/>
                      </a:prstGeom>
                      <a:noFill/>
                      <a:ln>
                        <a:noFill/>
                      </a:ln>
                    </wps:spPr>
                    <wps:txbx>
                      <w:txbxContent>
                        <w:p w14:paraId="35D8E952" w14:textId="77777777" w:rsidR="00875EB4" w:rsidRDefault="00000000">
                          <w:pPr>
                            <w:textDirection w:val="btLr"/>
                          </w:pPr>
                          <w:r>
                            <w:rPr>
                              <w:b/>
                              <w:color w:val="003889"/>
                              <w:sz w:val="14"/>
                            </w:rPr>
                            <w:t>Adam Kane, Esq</w:t>
                          </w:r>
                        </w:p>
                        <w:p w14:paraId="5D7BC914" w14:textId="77777777" w:rsidR="00875EB4" w:rsidRDefault="00000000">
                          <w:pPr>
                            <w:textDirection w:val="btLr"/>
                          </w:pPr>
                          <w:r>
                            <w:rPr>
                              <w:color w:val="003889"/>
                              <w:sz w:val="14"/>
                            </w:rPr>
                            <w:t>Chairman</w:t>
                          </w:r>
                        </w:p>
                        <w:p w14:paraId="70DDD962" w14:textId="77777777" w:rsidR="00875EB4" w:rsidRDefault="00875EB4">
                          <w:pPr>
                            <w:textDirection w:val="btLr"/>
                          </w:pPr>
                        </w:p>
                        <w:p w14:paraId="09E96BA2" w14:textId="77777777" w:rsidR="00875EB4" w:rsidRDefault="00000000">
                          <w:pPr>
                            <w:textDirection w:val="btLr"/>
                          </w:pPr>
                          <w:r>
                            <w:rPr>
                              <w:b/>
                              <w:color w:val="003889"/>
                              <w:sz w:val="14"/>
                            </w:rPr>
                            <w:t>Joseph Antos, PhD</w:t>
                          </w:r>
                        </w:p>
                        <w:p w14:paraId="5AD2D009" w14:textId="77777777" w:rsidR="00875EB4" w:rsidRDefault="00000000">
                          <w:pPr>
                            <w:textDirection w:val="btLr"/>
                          </w:pPr>
                          <w:r>
                            <w:rPr>
                              <w:color w:val="003889"/>
                              <w:sz w:val="14"/>
                            </w:rPr>
                            <w:t>Vice-Chairman</w:t>
                          </w:r>
                        </w:p>
                        <w:p w14:paraId="6483CD39" w14:textId="77777777" w:rsidR="00875EB4" w:rsidRDefault="00875EB4">
                          <w:pPr>
                            <w:textDirection w:val="btLr"/>
                          </w:pPr>
                        </w:p>
                        <w:p w14:paraId="2F64E963" w14:textId="77777777" w:rsidR="00875EB4" w:rsidRDefault="00000000">
                          <w:pPr>
                            <w:textDirection w:val="btLr"/>
                          </w:pPr>
                          <w:r>
                            <w:rPr>
                              <w:b/>
                              <w:color w:val="003889"/>
                              <w:sz w:val="14"/>
                            </w:rPr>
                            <w:t>James N. Elliott, MD</w:t>
                          </w:r>
                        </w:p>
                        <w:p w14:paraId="4D5A4119" w14:textId="77777777" w:rsidR="00875EB4" w:rsidRDefault="00875EB4">
                          <w:pPr>
                            <w:textDirection w:val="btLr"/>
                          </w:pPr>
                        </w:p>
                        <w:p w14:paraId="1A803686" w14:textId="77777777" w:rsidR="00875EB4" w:rsidRDefault="00000000">
                          <w:pPr>
                            <w:textDirection w:val="btLr"/>
                          </w:pPr>
                          <w:r>
                            <w:rPr>
                              <w:b/>
                              <w:color w:val="003889"/>
                              <w:sz w:val="14"/>
                            </w:rPr>
                            <w:t>Ricardo R. Johnson</w:t>
                          </w:r>
                        </w:p>
                        <w:p w14:paraId="43B86F5F" w14:textId="77777777" w:rsidR="00875EB4" w:rsidRDefault="00875EB4">
                          <w:pPr>
                            <w:textDirection w:val="btLr"/>
                          </w:pPr>
                        </w:p>
                        <w:p w14:paraId="15956E4D" w14:textId="77777777" w:rsidR="00875EB4" w:rsidRDefault="00000000">
                          <w:pPr>
                            <w:textDirection w:val="btLr"/>
                          </w:pPr>
                          <w:r>
                            <w:rPr>
                              <w:b/>
                              <w:color w:val="003889"/>
                              <w:sz w:val="14"/>
                            </w:rPr>
                            <w:t>Maulik Joshi, DrPH</w:t>
                          </w:r>
                        </w:p>
                        <w:p w14:paraId="20B52AD5" w14:textId="77777777" w:rsidR="00875EB4" w:rsidRDefault="00875EB4">
                          <w:pPr>
                            <w:textDirection w:val="btLr"/>
                          </w:pPr>
                        </w:p>
                        <w:p w14:paraId="61390352" w14:textId="77777777" w:rsidR="00875EB4" w:rsidRDefault="00000000">
                          <w:pPr>
                            <w:textDirection w:val="btLr"/>
                          </w:pPr>
                          <w:r>
                            <w:rPr>
                              <w:b/>
                              <w:color w:val="003889"/>
                              <w:sz w:val="14"/>
                            </w:rPr>
                            <w:t>Nicki McCann, JD</w:t>
                          </w:r>
                        </w:p>
                        <w:p w14:paraId="634147BD" w14:textId="77777777" w:rsidR="00875EB4" w:rsidRDefault="00875EB4">
                          <w:pPr>
                            <w:textDirection w:val="btLr"/>
                          </w:pPr>
                        </w:p>
                        <w:p w14:paraId="5A6A0D87" w14:textId="77777777" w:rsidR="00875EB4" w:rsidRDefault="00000000">
                          <w:pPr>
                            <w:textDirection w:val="btLr"/>
                          </w:pPr>
                          <w:r>
                            <w:rPr>
                              <w:b/>
                              <w:color w:val="003889"/>
                              <w:sz w:val="14"/>
                            </w:rPr>
                            <w:t>Joshua Sharfstein, MD</w:t>
                          </w:r>
                        </w:p>
                        <w:p w14:paraId="3195D527" w14:textId="77777777" w:rsidR="00875EB4" w:rsidRDefault="00875EB4">
                          <w:pPr>
                            <w:textDirection w:val="btLr"/>
                          </w:pPr>
                        </w:p>
                        <w:p w14:paraId="5C1EFC3A" w14:textId="77777777" w:rsidR="00875EB4" w:rsidRDefault="00875EB4">
                          <w:pPr>
                            <w:textDirection w:val="btLr"/>
                          </w:pPr>
                        </w:p>
                        <w:p w14:paraId="2BBF2CB7" w14:textId="77777777" w:rsidR="00875EB4" w:rsidRDefault="00875EB4">
                          <w:pPr>
                            <w:textDirection w:val="btLr"/>
                          </w:pPr>
                        </w:p>
                        <w:p w14:paraId="602334AE" w14:textId="77777777" w:rsidR="00875EB4" w:rsidRDefault="00000000">
                          <w:pPr>
                            <w:textDirection w:val="btLr"/>
                          </w:pPr>
                          <w:r>
                            <w:rPr>
                              <w:b/>
                              <w:color w:val="003889"/>
                              <w:sz w:val="14"/>
                            </w:rPr>
                            <w:t>Jonathan Kromm, PhD</w:t>
                          </w:r>
                        </w:p>
                        <w:p w14:paraId="41A8ED00" w14:textId="77777777" w:rsidR="00875EB4" w:rsidRDefault="00000000">
                          <w:pPr>
                            <w:textDirection w:val="btLr"/>
                          </w:pPr>
                          <w:r>
                            <w:rPr>
                              <w:color w:val="003889"/>
                              <w:sz w:val="14"/>
                            </w:rPr>
                            <w:t>Executive Director</w:t>
                          </w:r>
                        </w:p>
                        <w:p w14:paraId="0898E129" w14:textId="77777777" w:rsidR="00875EB4" w:rsidRDefault="00875EB4">
                          <w:pPr>
                            <w:textDirection w:val="btLr"/>
                          </w:pPr>
                        </w:p>
                        <w:p w14:paraId="6C02924C" w14:textId="77777777" w:rsidR="00875EB4" w:rsidRDefault="00000000">
                          <w:pPr>
                            <w:textDirection w:val="btLr"/>
                          </w:pPr>
                          <w:r>
                            <w:rPr>
                              <w:b/>
                              <w:color w:val="003889"/>
                              <w:sz w:val="14"/>
                            </w:rPr>
                            <w:t>William Henderson</w:t>
                          </w:r>
                        </w:p>
                        <w:p w14:paraId="39B3547D" w14:textId="77777777" w:rsidR="00875EB4" w:rsidRDefault="00000000">
                          <w:pPr>
                            <w:textDirection w:val="btLr"/>
                          </w:pPr>
                          <w:r>
                            <w:rPr>
                              <w:color w:val="003889"/>
                              <w:sz w:val="14"/>
                            </w:rPr>
                            <w:t>Director</w:t>
                          </w:r>
                        </w:p>
                        <w:p w14:paraId="2FBD0206" w14:textId="77777777" w:rsidR="00875EB4" w:rsidRDefault="00000000">
                          <w:pPr>
                            <w:textDirection w:val="btLr"/>
                          </w:pPr>
                          <w:r>
                            <w:rPr>
                              <w:color w:val="003889"/>
                              <w:sz w:val="14"/>
                            </w:rPr>
                            <w:t>Medical Economics &amp; Data Analytics</w:t>
                          </w:r>
                        </w:p>
                        <w:p w14:paraId="01036604" w14:textId="77777777" w:rsidR="00875EB4" w:rsidRDefault="00875EB4">
                          <w:pPr>
                            <w:textDirection w:val="btLr"/>
                          </w:pPr>
                        </w:p>
                        <w:p w14:paraId="7A6D6604" w14:textId="77777777" w:rsidR="00875EB4" w:rsidRDefault="00000000">
                          <w:pPr>
                            <w:textDirection w:val="btLr"/>
                          </w:pPr>
                          <w:r>
                            <w:rPr>
                              <w:b/>
                              <w:color w:val="003889"/>
                              <w:sz w:val="14"/>
                            </w:rPr>
                            <w:t>Allan Pack</w:t>
                          </w:r>
                        </w:p>
                        <w:p w14:paraId="51EF9AFE" w14:textId="77777777" w:rsidR="00875EB4" w:rsidRDefault="00000000">
                          <w:pPr>
                            <w:textDirection w:val="btLr"/>
                          </w:pPr>
                          <w:r>
                            <w:rPr>
                              <w:color w:val="003889"/>
                              <w:sz w:val="14"/>
                            </w:rPr>
                            <w:t>Director</w:t>
                          </w:r>
                        </w:p>
                        <w:p w14:paraId="7019EB18" w14:textId="77777777" w:rsidR="00875EB4" w:rsidRDefault="00000000">
                          <w:pPr>
                            <w:textDirection w:val="btLr"/>
                          </w:pPr>
                          <w:r>
                            <w:rPr>
                              <w:color w:val="003889"/>
                              <w:sz w:val="14"/>
                            </w:rPr>
                            <w:t>Population-Based Methodologies</w:t>
                          </w:r>
                        </w:p>
                        <w:p w14:paraId="2D5CFC58" w14:textId="77777777" w:rsidR="00875EB4" w:rsidRDefault="00875EB4">
                          <w:pPr>
                            <w:textDirection w:val="btLr"/>
                          </w:pPr>
                        </w:p>
                        <w:p w14:paraId="634982ED" w14:textId="77777777" w:rsidR="00875EB4" w:rsidRDefault="00000000">
                          <w:pPr>
                            <w:textDirection w:val="btLr"/>
                          </w:pPr>
                          <w:r>
                            <w:rPr>
                              <w:b/>
                              <w:color w:val="003889"/>
                              <w:sz w:val="14"/>
                            </w:rPr>
                            <w:t>Gerard J. Schmith</w:t>
                          </w:r>
                        </w:p>
                        <w:p w14:paraId="16309877" w14:textId="77777777" w:rsidR="00875EB4" w:rsidRDefault="00000000">
                          <w:pPr>
                            <w:textDirection w:val="btLr"/>
                          </w:pPr>
                          <w:r>
                            <w:rPr>
                              <w:color w:val="003889"/>
                              <w:sz w:val="14"/>
                            </w:rPr>
                            <w:t>Director</w:t>
                          </w:r>
                        </w:p>
                        <w:p w14:paraId="6155C2F4" w14:textId="77777777" w:rsidR="00875EB4" w:rsidRDefault="00000000">
                          <w:pPr>
                            <w:textDirection w:val="btLr"/>
                          </w:pPr>
                          <w:r>
                            <w:rPr>
                              <w:color w:val="003889"/>
                              <w:sz w:val="14"/>
                            </w:rPr>
                            <w:t>Revenue &amp; Regulation Compliance</w:t>
                          </w:r>
                        </w:p>
                        <w:p w14:paraId="3224ED8C" w14:textId="77777777" w:rsidR="00875EB4" w:rsidRDefault="00875EB4">
                          <w:pPr>
                            <w:textDirection w:val="btLr"/>
                          </w:pPr>
                        </w:p>
                        <w:p w14:paraId="4DB9E4B5" w14:textId="77777777" w:rsidR="00875EB4" w:rsidRDefault="00000000">
                          <w:pPr>
                            <w:textDirection w:val="btLr"/>
                          </w:pPr>
                          <w:r>
                            <w:rPr>
                              <w:b/>
                              <w:color w:val="003889"/>
                              <w:sz w:val="14"/>
                            </w:rPr>
                            <w:t>Claudine Williams</w:t>
                          </w:r>
                        </w:p>
                        <w:p w14:paraId="6F87CD37" w14:textId="77777777" w:rsidR="00875EB4" w:rsidRDefault="00000000">
                          <w:pPr>
                            <w:textDirection w:val="btLr"/>
                          </w:pPr>
                          <w:r>
                            <w:rPr>
                              <w:color w:val="003889"/>
                              <w:sz w:val="14"/>
                            </w:rPr>
                            <w:t>Director</w:t>
                          </w:r>
                        </w:p>
                        <w:p w14:paraId="47D8B289" w14:textId="77777777" w:rsidR="00875EB4" w:rsidRDefault="00000000">
                          <w:pPr>
                            <w:textDirection w:val="btLr"/>
                          </w:pPr>
                          <w:r>
                            <w:rPr>
                              <w:color w:val="003889"/>
                              <w:sz w:val="14"/>
                            </w:rPr>
                            <w:t>Healthcare Data Management &amp; Integrity</w:t>
                          </w:r>
                        </w:p>
                        <w:p w14:paraId="5F461FD6" w14:textId="77777777" w:rsidR="00875EB4" w:rsidRDefault="00875EB4">
                          <w:pPr>
                            <w:textDirection w:val="btLr"/>
                          </w:pPr>
                        </w:p>
                      </w:txbxContent>
                    </wps:txbx>
                    <wps:bodyPr spcFirstLastPara="1" wrap="square" lIns="91425" tIns="45700" rIns="91425" bIns="45700" anchor="t" anchorCtr="0">
                      <a:noAutofit/>
                    </wps:bodyPr>
                  </wps:wsp>
                </a:graphicData>
              </a:graphic>
            </wp:anchor>
          </w:drawing>
        </mc:Choice>
        <mc:Fallback>
          <w:pict>
            <v:rect w14:anchorId="1E46A2BC" id="Rectangle 57" o:spid="_x0000_s1026" style="position:absolute;margin-left:365pt;margin-top:73pt;width:150pt;height:563.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" filled="f" stroked="f">
              <v:textbox inset="2.53958mm,1.2694mm,2.53958mm,1.2694mm">
                <w:txbxContent>
                  <w:p w14:paraId="35D8E952" w14:textId="77777777" w:rsidR="00875EB4" w:rsidRDefault="00000000">
                    <w:pPr>
                      <w:textDirection w:val="btLr"/>
                    </w:pPr>
                    <w:r>
                      <w:rPr>
                        <w:b/>
                        <w:color w:val="003889"/>
                        <w:sz w:val="14"/>
                      </w:rPr>
                      <w:t>Adam Kane, Esq</w:t>
                    </w:r>
                  </w:p>
                  <w:p w14:paraId="5D7BC914" w14:textId="77777777" w:rsidR="00875EB4" w:rsidRDefault="00000000">
                    <w:pPr>
                      <w:textDirection w:val="btLr"/>
                    </w:pPr>
                    <w:r>
                      <w:rPr>
                        <w:color w:val="003889"/>
                        <w:sz w:val="14"/>
                      </w:rPr>
                      <w:t>Chairman</w:t>
                    </w:r>
                  </w:p>
                  <w:p w14:paraId="70DDD962" w14:textId="77777777" w:rsidR="00875EB4" w:rsidRDefault="00875EB4">
                    <w:pPr>
                      <w:textDirection w:val="btLr"/>
                    </w:pPr>
                  </w:p>
                  <w:p w14:paraId="09E96BA2" w14:textId="77777777" w:rsidR="00875EB4" w:rsidRDefault="00000000">
                    <w:pPr>
                      <w:textDirection w:val="btLr"/>
                    </w:pPr>
                    <w:r>
                      <w:rPr>
                        <w:b/>
                        <w:color w:val="003889"/>
                        <w:sz w:val="14"/>
                      </w:rPr>
                      <w:t>Joseph Antos, PhD</w:t>
                    </w:r>
                  </w:p>
                  <w:p w14:paraId="5AD2D009" w14:textId="77777777" w:rsidR="00875EB4" w:rsidRDefault="00000000">
                    <w:pPr>
                      <w:textDirection w:val="btLr"/>
                    </w:pPr>
                    <w:r>
                      <w:rPr>
                        <w:color w:val="003889"/>
                        <w:sz w:val="14"/>
                      </w:rPr>
                      <w:t>Vice-Chairman</w:t>
                    </w:r>
                  </w:p>
                  <w:p w14:paraId="6483CD39" w14:textId="77777777" w:rsidR="00875EB4" w:rsidRDefault="00875EB4">
                    <w:pPr>
                      <w:textDirection w:val="btLr"/>
                    </w:pPr>
                  </w:p>
                  <w:p w14:paraId="2F64E963" w14:textId="77777777" w:rsidR="00875EB4" w:rsidRDefault="00000000">
                    <w:pPr>
                      <w:textDirection w:val="btLr"/>
                    </w:pPr>
                    <w:r>
                      <w:rPr>
                        <w:b/>
                        <w:color w:val="003889"/>
                        <w:sz w:val="14"/>
                      </w:rPr>
                      <w:t>James N. Elliott, MD</w:t>
                    </w:r>
                  </w:p>
                  <w:p w14:paraId="4D5A4119" w14:textId="77777777" w:rsidR="00875EB4" w:rsidRDefault="00875EB4">
                    <w:pPr>
                      <w:textDirection w:val="btLr"/>
                    </w:pPr>
                  </w:p>
                  <w:p w14:paraId="1A803686" w14:textId="77777777" w:rsidR="00875EB4" w:rsidRDefault="00000000">
                    <w:pPr>
                      <w:textDirection w:val="btLr"/>
                    </w:pPr>
                    <w:r>
                      <w:rPr>
                        <w:b/>
                        <w:color w:val="003889"/>
                        <w:sz w:val="14"/>
                      </w:rPr>
                      <w:t>Ricardo R. Johnson</w:t>
                    </w:r>
                  </w:p>
                  <w:p w14:paraId="43B86F5F" w14:textId="77777777" w:rsidR="00875EB4" w:rsidRDefault="00875EB4">
                    <w:pPr>
                      <w:textDirection w:val="btLr"/>
                    </w:pPr>
                  </w:p>
                  <w:p w14:paraId="15956E4D" w14:textId="77777777" w:rsidR="00875EB4" w:rsidRDefault="00000000">
                    <w:pPr>
                      <w:textDirection w:val="btLr"/>
                    </w:pPr>
                    <w:r>
                      <w:rPr>
                        <w:b/>
                        <w:color w:val="003889"/>
                        <w:sz w:val="14"/>
                      </w:rPr>
                      <w:t>Maulik Joshi, DrPH</w:t>
                    </w:r>
                  </w:p>
                  <w:p w14:paraId="20B52AD5" w14:textId="77777777" w:rsidR="00875EB4" w:rsidRDefault="00875EB4">
                    <w:pPr>
                      <w:textDirection w:val="btLr"/>
                    </w:pPr>
                  </w:p>
                  <w:p w14:paraId="61390352" w14:textId="77777777" w:rsidR="00875EB4" w:rsidRDefault="00000000">
                    <w:pPr>
                      <w:textDirection w:val="btLr"/>
                    </w:pPr>
                    <w:r>
                      <w:rPr>
                        <w:b/>
                        <w:color w:val="003889"/>
                        <w:sz w:val="14"/>
                      </w:rPr>
                      <w:t>Nicki McCann, JD</w:t>
                    </w:r>
                  </w:p>
                  <w:p w14:paraId="634147BD" w14:textId="77777777" w:rsidR="00875EB4" w:rsidRDefault="00875EB4">
                    <w:pPr>
                      <w:textDirection w:val="btLr"/>
                    </w:pPr>
                  </w:p>
                  <w:p w14:paraId="5A6A0D87" w14:textId="77777777" w:rsidR="00875EB4" w:rsidRDefault="00000000">
                    <w:pPr>
                      <w:textDirection w:val="btLr"/>
                    </w:pPr>
                    <w:r>
                      <w:rPr>
                        <w:b/>
                        <w:color w:val="003889"/>
                        <w:sz w:val="14"/>
                      </w:rPr>
                      <w:t>Joshua Sharfstein, MD</w:t>
                    </w:r>
                  </w:p>
                  <w:p w14:paraId="3195D527" w14:textId="77777777" w:rsidR="00875EB4" w:rsidRDefault="00875EB4">
                    <w:pPr>
                      <w:textDirection w:val="btLr"/>
                    </w:pPr>
                  </w:p>
                  <w:p w14:paraId="5C1EFC3A" w14:textId="77777777" w:rsidR="00875EB4" w:rsidRDefault="00875EB4">
                    <w:pPr>
                      <w:textDirection w:val="btLr"/>
                    </w:pPr>
                  </w:p>
                  <w:p w14:paraId="2BBF2CB7" w14:textId="77777777" w:rsidR="00875EB4" w:rsidRDefault="00875EB4">
                    <w:pPr>
                      <w:textDirection w:val="btLr"/>
                    </w:pPr>
                  </w:p>
                  <w:p w14:paraId="602334AE" w14:textId="77777777" w:rsidR="00875EB4" w:rsidRDefault="00000000">
                    <w:pPr>
                      <w:textDirection w:val="btLr"/>
                    </w:pPr>
                    <w:r>
                      <w:rPr>
                        <w:b/>
                        <w:color w:val="003889"/>
                        <w:sz w:val="14"/>
                      </w:rPr>
                      <w:t>Jonathan Kromm, PhD</w:t>
                    </w:r>
                  </w:p>
                  <w:p w14:paraId="41A8ED00" w14:textId="77777777" w:rsidR="00875EB4" w:rsidRDefault="00000000">
                    <w:pPr>
                      <w:textDirection w:val="btLr"/>
                    </w:pPr>
                    <w:r>
                      <w:rPr>
                        <w:color w:val="003889"/>
                        <w:sz w:val="14"/>
                      </w:rPr>
                      <w:t>Executive Director</w:t>
                    </w:r>
                  </w:p>
                  <w:p w14:paraId="0898E129" w14:textId="77777777" w:rsidR="00875EB4" w:rsidRDefault="00875EB4">
                    <w:pPr>
                      <w:textDirection w:val="btLr"/>
                    </w:pPr>
                  </w:p>
                  <w:p w14:paraId="6C02924C" w14:textId="77777777" w:rsidR="00875EB4" w:rsidRDefault="00000000">
                    <w:pPr>
                      <w:textDirection w:val="btLr"/>
                    </w:pPr>
                    <w:r>
                      <w:rPr>
                        <w:b/>
                        <w:color w:val="003889"/>
                        <w:sz w:val="14"/>
                      </w:rPr>
                      <w:t>William Henderson</w:t>
                    </w:r>
                  </w:p>
                  <w:p w14:paraId="39B3547D" w14:textId="77777777" w:rsidR="00875EB4" w:rsidRDefault="00000000">
                    <w:pPr>
                      <w:textDirection w:val="btLr"/>
                    </w:pPr>
                    <w:r>
                      <w:rPr>
                        <w:color w:val="003889"/>
                        <w:sz w:val="14"/>
                      </w:rPr>
                      <w:t>Director</w:t>
                    </w:r>
                  </w:p>
                  <w:p w14:paraId="2FBD0206" w14:textId="77777777" w:rsidR="00875EB4" w:rsidRDefault="00000000">
                    <w:pPr>
                      <w:textDirection w:val="btLr"/>
                    </w:pPr>
                    <w:r>
                      <w:rPr>
                        <w:color w:val="003889"/>
                        <w:sz w:val="14"/>
                      </w:rPr>
                      <w:t>Medical Economics &amp; Data Analytics</w:t>
                    </w:r>
                  </w:p>
                  <w:p w14:paraId="01036604" w14:textId="77777777" w:rsidR="00875EB4" w:rsidRDefault="00875EB4">
                    <w:pPr>
                      <w:textDirection w:val="btLr"/>
                    </w:pPr>
                  </w:p>
                  <w:p w14:paraId="7A6D6604" w14:textId="77777777" w:rsidR="00875EB4" w:rsidRDefault="00000000">
                    <w:pPr>
                      <w:textDirection w:val="btLr"/>
                    </w:pPr>
                    <w:r>
                      <w:rPr>
                        <w:b/>
                        <w:color w:val="003889"/>
                        <w:sz w:val="14"/>
                      </w:rPr>
                      <w:t>Allan Pack</w:t>
                    </w:r>
                  </w:p>
                  <w:p w14:paraId="51EF9AFE" w14:textId="77777777" w:rsidR="00875EB4" w:rsidRDefault="00000000">
                    <w:pPr>
                      <w:textDirection w:val="btLr"/>
                    </w:pPr>
                    <w:r>
                      <w:rPr>
                        <w:color w:val="003889"/>
                        <w:sz w:val="14"/>
                      </w:rPr>
                      <w:t>Director</w:t>
                    </w:r>
                  </w:p>
                  <w:p w14:paraId="7019EB18" w14:textId="77777777" w:rsidR="00875EB4" w:rsidRDefault="00000000">
                    <w:pPr>
                      <w:textDirection w:val="btLr"/>
                    </w:pPr>
                    <w:r>
                      <w:rPr>
                        <w:color w:val="003889"/>
                        <w:sz w:val="14"/>
                      </w:rPr>
                      <w:t>Population-Based Methodologies</w:t>
                    </w:r>
                  </w:p>
                  <w:p w14:paraId="2D5CFC58" w14:textId="77777777" w:rsidR="00875EB4" w:rsidRDefault="00875EB4">
                    <w:pPr>
                      <w:textDirection w:val="btLr"/>
                    </w:pPr>
                  </w:p>
                  <w:p w14:paraId="634982ED" w14:textId="77777777" w:rsidR="00875EB4" w:rsidRDefault="00000000">
                    <w:pPr>
                      <w:textDirection w:val="btLr"/>
                    </w:pPr>
                    <w:r>
                      <w:rPr>
                        <w:b/>
                        <w:color w:val="003889"/>
                        <w:sz w:val="14"/>
                      </w:rPr>
                      <w:t>Gerard J. Schmith</w:t>
                    </w:r>
                  </w:p>
                  <w:p w14:paraId="16309877" w14:textId="77777777" w:rsidR="00875EB4" w:rsidRDefault="00000000">
                    <w:pPr>
                      <w:textDirection w:val="btLr"/>
                    </w:pPr>
                    <w:r>
                      <w:rPr>
                        <w:color w:val="003889"/>
                        <w:sz w:val="14"/>
                      </w:rPr>
                      <w:t>Director</w:t>
                    </w:r>
                  </w:p>
                  <w:p w14:paraId="6155C2F4" w14:textId="77777777" w:rsidR="00875EB4" w:rsidRDefault="00000000">
                    <w:pPr>
                      <w:textDirection w:val="btLr"/>
                    </w:pPr>
                    <w:r>
                      <w:rPr>
                        <w:color w:val="003889"/>
                        <w:sz w:val="14"/>
                      </w:rPr>
                      <w:t>Revenue &amp; Regulation Compliance</w:t>
                    </w:r>
                  </w:p>
                  <w:p w14:paraId="3224ED8C" w14:textId="77777777" w:rsidR="00875EB4" w:rsidRDefault="00875EB4">
                    <w:pPr>
                      <w:textDirection w:val="btLr"/>
                    </w:pPr>
                  </w:p>
                  <w:p w14:paraId="4DB9E4B5" w14:textId="77777777" w:rsidR="00875EB4" w:rsidRDefault="00000000">
                    <w:pPr>
                      <w:textDirection w:val="btLr"/>
                    </w:pPr>
                    <w:r>
                      <w:rPr>
                        <w:b/>
                        <w:color w:val="003889"/>
                        <w:sz w:val="14"/>
                      </w:rPr>
                      <w:t>Claudine Williams</w:t>
                    </w:r>
                  </w:p>
                  <w:p w14:paraId="6F87CD37" w14:textId="77777777" w:rsidR="00875EB4" w:rsidRDefault="00000000">
                    <w:pPr>
                      <w:textDirection w:val="btLr"/>
                    </w:pPr>
                    <w:r>
                      <w:rPr>
                        <w:color w:val="003889"/>
                        <w:sz w:val="14"/>
                      </w:rPr>
                      <w:t>Director</w:t>
                    </w:r>
                  </w:p>
                  <w:p w14:paraId="47D8B289" w14:textId="77777777" w:rsidR="00875EB4" w:rsidRDefault="00000000">
                    <w:pPr>
                      <w:textDirection w:val="btLr"/>
                    </w:pPr>
                    <w:r>
                      <w:rPr>
                        <w:color w:val="003889"/>
                        <w:sz w:val="14"/>
                      </w:rPr>
                      <w:t>Healthcare Data Management &amp; Integrity</w:t>
                    </w:r>
                  </w:p>
                  <w:p w14:paraId="5F461FD6" w14:textId="77777777" w:rsidR="00875EB4" w:rsidRDefault="00875EB4">
                    <w:pPr>
                      <w:textDirection w:val="btLr"/>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322A4"/>
    <w:multiLevelType w:val="multilevel"/>
    <w:tmpl w:val="4202CB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3404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EB4"/>
    <w:rsid w:val="00113D3C"/>
    <w:rsid w:val="00571ABE"/>
    <w:rsid w:val="00586E33"/>
    <w:rsid w:val="005C6071"/>
    <w:rsid w:val="00771BCE"/>
    <w:rsid w:val="00875EB4"/>
    <w:rsid w:val="00984AD4"/>
    <w:rsid w:val="00993EAB"/>
    <w:rsid w:val="00AE75F0"/>
    <w:rsid w:val="00D0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1A0EF3"/>
  <w15:docId w15:val="{2EA9F38F-276E-4E89-96E5-1EEBDA14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F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E6EFF"/>
    <w:pPr>
      <w:tabs>
        <w:tab w:val="center" w:pos="4680"/>
        <w:tab w:val="right" w:pos="9360"/>
      </w:tabs>
    </w:pPr>
  </w:style>
  <w:style w:type="character" w:customStyle="1" w:styleId="HeaderChar">
    <w:name w:val="Header Char"/>
    <w:basedOn w:val="DefaultParagraphFont"/>
    <w:link w:val="Header"/>
    <w:uiPriority w:val="99"/>
    <w:rsid w:val="005E6EFF"/>
  </w:style>
  <w:style w:type="paragraph" w:styleId="Footer">
    <w:name w:val="footer"/>
    <w:basedOn w:val="Normal"/>
    <w:link w:val="FooterChar"/>
    <w:uiPriority w:val="99"/>
    <w:unhideWhenUsed/>
    <w:rsid w:val="005E6EFF"/>
    <w:pPr>
      <w:tabs>
        <w:tab w:val="center" w:pos="4680"/>
        <w:tab w:val="right" w:pos="9360"/>
      </w:tabs>
    </w:pPr>
  </w:style>
  <w:style w:type="character" w:customStyle="1" w:styleId="FooterChar">
    <w:name w:val="Footer Char"/>
    <w:basedOn w:val="DefaultParagraphFont"/>
    <w:link w:val="Footer"/>
    <w:uiPriority w:val="99"/>
    <w:rsid w:val="005E6EFF"/>
  </w:style>
  <w:style w:type="paragraph" w:customStyle="1" w:styleId="HSCRCName">
    <w:name w:val="HSCRC Name"/>
    <w:basedOn w:val="Normal"/>
    <w:qFormat/>
    <w:rsid w:val="00A56306"/>
    <w:rPr>
      <w:rFonts w:ascii="Raleway" w:hAnsi="Raleway"/>
      <w:b/>
      <w:bCs/>
      <w:color w:val="003889"/>
      <w:sz w:val="14"/>
      <w:szCs w:val="14"/>
    </w:rPr>
  </w:style>
  <w:style w:type="paragraph" w:customStyle="1" w:styleId="HSCRCTitle">
    <w:name w:val="HSCRC Title"/>
    <w:basedOn w:val="Normal"/>
    <w:qFormat/>
    <w:rsid w:val="00A56306"/>
    <w:rPr>
      <w:rFonts w:ascii="Raleway Medium" w:hAnsi="Raleway Medium"/>
      <w:color w:val="003889"/>
      <w:sz w:val="14"/>
      <w:szCs w:val="14"/>
    </w:rPr>
  </w:style>
  <w:style w:type="paragraph" w:customStyle="1" w:styleId="HSCRCFooter">
    <w:name w:val="HSCRC Footer"/>
    <w:basedOn w:val="Normal"/>
    <w:qFormat/>
    <w:rsid w:val="00A12421"/>
    <w:pPr>
      <w:jc w:val="center"/>
    </w:pPr>
    <w:rPr>
      <w:rFonts w:ascii="Raleway Medium" w:hAnsi="Raleway Medium"/>
      <w:color w:val="003889"/>
      <w:sz w:val="17"/>
      <w:szCs w:val="17"/>
    </w:rPr>
  </w:style>
  <w:style w:type="paragraph" w:customStyle="1" w:styleId="HSCRCFooterBold">
    <w:name w:val="HSCRC Footer Bold"/>
    <w:basedOn w:val="Normal"/>
    <w:qFormat/>
    <w:rsid w:val="00A12421"/>
    <w:pPr>
      <w:jc w:val="center"/>
    </w:pPr>
    <w:rPr>
      <w:rFonts w:ascii="Raleway" w:hAnsi="Raleway"/>
      <w:b/>
      <w:bCs/>
      <w:color w:val="003889"/>
      <w:sz w:val="17"/>
      <w:szCs w:val="17"/>
    </w:rPr>
  </w:style>
  <w:style w:type="paragraph" w:customStyle="1" w:styleId="HSCRCNormal">
    <w:name w:val="HSCRC Normal"/>
    <w:basedOn w:val="HSCRCTitle"/>
    <w:qFormat/>
    <w:rsid w:val="00844D07"/>
  </w:style>
  <w:style w:type="paragraph" w:customStyle="1" w:styleId="Normal-CoverLetter">
    <w:name w:val="Normal - Cover Letter"/>
    <w:basedOn w:val="Normal"/>
    <w:qFormat/>
    <w:rsid w:val="00A43D72"/>
    <w:pPr>
      <w:tabs>
        <w:tab w:val="left" w:pos="1800"/>
      </w:tabs>
      <w:ind w:left="317" w:right="2549"/>
    </w:pPr>
    <w:rPr>
      <w:noProof/>
    </w:rPr>
  </w:style>
  <w:style w:type="character" w:styleId="PageNumber">
    <w:name w:val="page number"/>
    <w:basedOn w:val="DefaultParagraphFont"/>
    <w:uiPriority w:val="99"/>
    <w:semiHidden/>
    <w:unhideWhenUsed/>
    <w:rsid w:val="00E33E9D"/>
  </w:style>
  <w:style w:type="paragraph" w:customStyle="1" w:styleId="HSCRCPageNumbers">
    <w:name w:val="HSCRC Page Numbers"/>
    <w:basedOn w:val="Footer"/>
    <w:qFormat/>
    <w:rsid w:val="0007695C"/>
    <w:pPr>
      <w:framePr w:wrap="none" w:vAnchor="text" w:hAnchor="page" w:x="11342" w:y="-184"/>
    </w:pPr>
    <w:rPr>
      <w:rFonts w:ascii="Raleway Medium" w:hAnsi="Raleway Medium"/>
      <w:color w:val="003889"/>
      <w:sz w:val="16"/>
      <w:szCs w:val="16"/>
    </w:rPr>
  </w:style>
  <w:style w:type="paragraph" w:customStyle="1" w:styleId="Normal-Pages">
    <w:name w:val="Normal - Pages"/>
    <w:basedOn w:val="Normal"/>
    <w:qFormat/>
    <w:rsid w:val="001A2CDD"/>
    <w:pPr>
      <w:tabs>
        <w:tab w:val="left" w:pos="1800"/>
      </w:tabs>
      <w:ind w:left="317" w:right="-90"/>
    </w:pPr>
  </w:style>
  <w:style w:type="paragraph" w:styleId="BalloonText">
    <w:name w:val="Balloon Text"/>
    <w:basedOn w:val="Normal"/>
    <w:link w:val="BalloonTextChar"/>
    <w:uiPriority w:val="99"/>
    <w:semiHidden/>
    <w:unhideWhenUsed/>
    <w:rsid w:val="0051663C"/>
    <w:rPr>
      <w:rFonts w:ascii="Times New Roman" w:hAnsi="Times New Roman" w:cs="Times New Roman"/>
    </w:rPr>
  </w:style>
  <w:style w:type="character" w:customStyle="1" w:styleId="BalloonTextChar">
    <w:name w:val="Balloon Text Char"/>
    <w:basedOn w:val="DefaultParagraphFont"/>
    <w:link w:val="BalloonText"/>
    <w:uiPriority w:val="99"/>
    <w:semiHidden/>
    <w:rsid w:val="0051663C"/>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F6398"/>
    <w:rPr>
      <w:color w:val="0563C1" w:themeColor="hyperlink"/>
      <w:u w:val="single"/>
    </w:rPr>
  </w:style>
  <w:style w:type="paragraph" w:styleId="ListParagraph">
    <w:name w:val="List Paragraph"/>
    <w:basedOn w:val="Normal"/>
    <w:uiPriority w:val="34"/>
    <w:qFormat/>
    <w:rsid w:val="001F6398"/>
    <w:pPr>
      <w:ind w:left="720"/>
      <w:contextualSpacing/>
    </w:pPr>
    <w:rPr>
      <w:rFonts w:eastAsiaTheme="minorHAnsi" w:cstheme="minorBidi"/>
      <w:szCs w:val="24"/>
    </w:rPr>
  </w:style>
  <w:style w:type="paragraph" w:styleId="Revision">
    <w:name w:val="Revision"/>
    <w:hidden/>
    <w:uiPriority w:val="99"/>
    <w:semiHidden/>
    <w:rsid w:val="00064C1F"/>
  </w:style>
  <w:style w:type="character" w:styleId="UnresolvedMention">
    <w:name w:val="Unresolved Mention"/>
    <w:basedOn w:val="DefaultParagraphFont"/>
    <w:uiPriority w:val="99"/>
    <w:semiHidden/>
    <w:unhideWhenUsed/>
    <w:rsid w:val="005217B5"/>
    <w:rPr>
      <w:color w:val="605E5C"/>
      <w:shd w:val="clear" w:color="auto" w:fill="E1DFDD"/>
    </w:rPr>
  </w:style>
  <w:style w:type="paragraph" w:styleId="NormalWeb">
    <w:name w:val="Normal (Web)"/>
    <w:basedOn w:val="Normal"/>
    <w:uiPriority w:val="99"/>
    <w:semiHidden/>
    <w:unhideWhenUsed/>
    <w:rsid w:val="00130858"/>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130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HMPLSWIBkjC1v+TyuqcwuFRgA==">CgMxLjA4AHIhMVB4c1ZuRHNYZE5ia3E5YlNBMUx3ZzlyTk1HTjBMdUUx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E9FC2C-B044-44F7-95FC-848ECB81B713}"/>
</file>

<file path=customXml/itemProps3.xml><?xml version="1.0" encoding="utf-8"?>
<ds:datastoreItem xmlns:ds="http://schemas.openxmlformats.org/officeDocument/2006/customXml" ds:itemID="{80966F7E-26E4-4A06-8335-8598DA60182B}"/>
</file>

<file path=customXml/itemProps4.xml><?xml version="1.0" encoding="utf-8"?>
<ds:datastoreItem xmlns:ds="http://schemas.openxmlformats.org/officeDocument/2006/customXml" ds:itemID="{0F4EC712-5C17-4900-A769-9B05F94BD3E4}"/>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Lin</dc:creator>
  <cp:lastModifiedBy>Wayne Nelms</cp:lastModifiedBy>
  <cp:revision>2</cp:revision>
  <cp:lastPrinted>2023-10-25T14:13:00Z</cp:lastPrinted>
  <dcterms:created xsi:type="dcterms:W3CDTF">2023-10-25T17:19:00Z</dcterms:created>
  <dcterms:modified xsi:type="dcterms:W3CDTF">2023-10-25T17:19:00Z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