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charts/style1.xml" ContentType="application/vnd.ms-office.chartstyle+xml"/>
  <Override PartName="/word/theme/theme1.xml" ContentType="application/vnd.openxmlformats-officedocument.theme+xml"/>
  <Override PartName="/word/charts/colors1.xml" ContentType="application/vnd.ms-office.chartcolor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0CAD2" w14:textId="77777777" w:rsidR="00B62CB4" w:rsidRPr="00B62CB4" w:rsidRDefault="004C6CDA" w:rsidP="00B62CB4">
      <w:pPr>
        <w:pStyle w:val="ReportTitle"/>
        <w:rPr>
          <w:szCs w:val="40"/>
        </w:rPr>
      </w:pPr>
      <w:r>
        <w:rPr>
          <w:szCs w:val="40"/>
        </w:rPr>
        <w:t xml:space="preserve">Final </w:t>
      </w:r>
      <w:r w:rsidR="0089138B">
        <w:rPr>
          <w:szCs w:val="40"/>
        </w:rPr>
        <w:t>Recommendation</w:t>
      </w:r>
      <w:r w:rsidR="003B3AAA">
        <w:rPr>
          <w:szCs w:val="40"/>
        </w:rPr>
        <w:t xml:space="preserve"> for the Potentially Avoidable Utilization</w:t>
      </w:r>
      <w:r w:rsidR="0089138B">
        <w:rPr>
          <w:szCs w:val="40"/>
        </w:rPr>
        <w:t xml:space="preserve"> Savings P</w:t>
      </w:r>
      <w:r w:rsidR="00F10BA2">
        <w:rPr>
          <w:szCs w:val="40"/>
        </w:rPr>
        <w:t>olicy</w:t>
      </w:r>
      <w:r w:rsidR="0089138B">
        <w:rPr>
          <w:szCs w:val="40"/>
        </w:rPr>
        <w:t xml:space="preserve"> for Rate Year 201</w:t>
      </w:r>
      <w:r w:rsidR="00292BEE">
        <w:rPr>
          <w:szCs w:val="40"/>
        </w:rPr>
        <w:t>8</w:t>
      </w:r>
    </w:p>
    <w:p w14:paraId="2161988F" w14:textId="77777777" w:rsidR="00B62CB4" w:rsidRPr="00B62CB4" w:rsidRDefault="004C6CDA" w:rsidP="00B62CB4">
      <w:pPr>
        <w:pStyle w:val="ReportDate"/>
      </w:pPr>
      <w:r>
        <w:t>June</w:t>
      </w:r>
      <w:r w:rsidRPr="00124FC4">
        <w:t xml:space="preserve"> </w:t>
      </w:r>
      <w:r w:rsidR="00A9322C" w:rsidRPr="00124FC4">
        <w:t>1</w:t>
      </w:r>
      <w:r>
        <w:t>4</w:t>
      </w:r>
      <w:r w:rsidR="00F10BA2" w:rsidRPr="008A7E7D">
        <w:t>, 201</w:t>
      </w:r>
      <w:r w:rsidR="00211B8D" w:rsidRPr="00765BB7">
        <w:t>7</w:t>
      </w:r>
    </w:p>
    <w:p w14:paraId="38265741" w14:textId="77777777" w:rsidR="00B62CB4" w:rsidRPr="00B62CB4" w:rsidRDefault="00B62CB4" w:rsidP="009D567C">
      <w:pPr>
        <w:pStyle w:val="Default"/>
        <w:spacing w:before="2640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Health Services Cost Review Commission</w:t>
      </w:r>
    </w:p>
    <w:p w14:paraId="31EE2005" w14:textId="77777777" w:rsidR="00B62CB4" w:rsidRPr="00B62CB4" w:rsidRDefault="00B62CB4" w:rsidP="00B62CB4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4160 Patterson Avenue</w:t>
      </w:r>
    </w:p>
    <w:p w14:paraId="174F3DA1" w14:textId="77777777" w:rsidR="00B62CB4" w:rsidRPr="00B62CB4" w:rsidRDefault="00B62CB4" w:rsidP="00B62CB4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Baltimore, Maryland 21215</w:t>
      </w:r>
    </w:p>
    <w:p w14:paraId="55FC0CD9" w14:textId="77777777" w:rsidR="00B62CB4" w:rsidRPr="00B62CB4" w:rsidRDefault="00B62CB4" w:rsidP="00B62CB4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(410) 764-2605</w:t>
      </w:r>
    </w:p>
    <w:p w14:paraId="4185C5FC" w14:textId="77777777" w:rsidR="00B62CB4" w:rsidRPr="00B62CB4" w:rsidRDefault="00B62CB4" w:rsidP="00B62CB4">
      <w:pPr>
        <w:pStyle w:val="Default"/>
        <w:jc w:val="center"/>
        <w:rPr>
          <w:rFonts w:asciiTheme="minorHAnsi" w:hAnsiTheme="minorHAnsi"/>
          <w:color w:val="4F81BC"/>
          <w:sz w:val="28"/>
          <w:szCs w:val="28"/>
        </w:rPr>
      </w:pPr>
      <w:r w:rsidRPr="00B62CB4">
        <w:rPr>
          <w:rFonts w:asciiTheme="minorHAnsi" w:hAnsiTheme="minorHAnsi"/>
          <w:color w:val="4F81BC"/>
          <w:sz w:val="28"/>
          <w:szCs w:val="28"/>
        </w:rPr>
        <w:t>FAX: (410) 358-6217</w:t>
      </w:r>
    </w:p>
    <w:p w14:paraId="440936A1" w14:textId="77777777" w:rsidR="00F72F35" w:rsidRDefault="00F72F35" w:rsidP="00F72F35"/>
    <w:p w14:paraId="30818F69" w14:textId="77777777" w:rsidR="009016BB" w:rsidRDefault="009016BB" w:rsidP="00671809">
      <w:pPr>
        <w:pStyle w:val="TableofContentsHeading"/>
      </w:pPr>
    </w:p>
    <w:p w14:paraId="75678F93" w14:textId="77777777" w:rsidR="009016BB" w:rsidRDefault="009016BB" w:rsidP="00671809">
      <w:pPr>
        <w:pStyle w:val="TableofContentsHeading"/>
      </w:pPr>
    </w:p>
    <w:p w14:paraId="20FBF1D7" w14:textId="77777777" w:rsidR="009016BB" w:rsidRDefault="009016BB" w:rsidP="00671809">
      <w:pPr>
        <w:pStyle w:val="TableofContentsHeading"/>
      </w:pPr>
    </w:p>
    <w:p w14:paraId="7C798D42" w14:textId="77777777" w:rsidR="000245B1" w:rsidRPr="00671809" w:rsidRDefault="000245B1" w:rsidP="00671809">
      <w:pPr>
        <w:pStyle w:val="TableofContentsHeading"/>
      </w:pPr>
      <w:r w:rsidRPr="00671809">
        <w:lastRenderedPageBreak/>
        <w:t>Table of Contents</w:t>
      </w:r>
    </w:p>
    <w:p w14:paraId="5E2D1A1B" w14:textId="77777777" w:rsidR="004F55D3" w:rsidRDefault="00D53A5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TOC \o "1-2" \h \z </w:instrText>
      </w:r>
      <w:r>
        <w:rPr>
          <w:szCs w:val="20"/>
        </w:rPr>
        <w:fldChar w:fldCharType="separate"/>
      </w:r>
      <w:hyperlink w:anchor="_Toc481653601" w:history="1">
        <w:r w:rsidR="004F55D3" w:rsidRPr="007167D4">
          <w:rPr>
            <w:rStyle w:val="Hyperlink"/>
            <w:noProof/>
          </w:rPr>
          <w:t>List of Abbreviations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_Toc481653601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1</w:t>
        </w:r>
        <w:r w:rsidR="004F55D3">
          <w:rPr>
            <w:noProof/>
            <w:webHidden/>
          </w:rPr>
          <w:fldChar w:fldCharType="end"/>
        </w:r>
      </w:hyperlink>
    </w:p>
    <w:p w14:paraId="034F64D7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2" w:history="1">
        <w:r w:rsidR="004F55D3" w:rsidRPr="007167D4">
          <w:rPr>
            <w:rStyle w:val="Hyperlink"/>
            <w:noProof/>
          </w:rPr>
          <w:t>Introduction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_Toc481653602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2</w:t>
        </w:r>
        <w:r w:rsidR="004F55D3">
          <w:rPr>
            <w:noProof/>
            <w:webHidden/>
          </w:rPr>
          <w:fldChar w:fldCharType="end"/>
        </w:r>
      </w:hyperlink>
    </w:p>
    <w:p w14:paraId="17DC3638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3" w:history="1">
        <w:r w:rsidR="004F55D3" w:rsidRPr="007167D4">
          <w:rPr>
            <w:rStyle w:val="Hyperlink"/>
            <w:noProof/>
          </w:rPr>
          <w:t>Background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_Toc481653603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2</w:t>
        </w:r>
        <w:r w:rsidR="004F55D3">
          <w:rPr>
            <w:noProof/>
            <w:webHidden/>
          </w:rPr>
          <w:fldChar w:fldCharType="end"/>
        </w:r>
      </w:hyperlink>
    </w:p>
    <w:p w14:paraId="7618B8F7" w14:textId="77777777" w:rsidR="004F55D3" w:rsidRDefault="00B75B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4" w:history="1">
        <w:r w:rsidR="004F55D3" w:rsidRPr="007167D4">
          <w:rPr>
            <w:rStyle w:val="Hyperlink"/>
            <w:noProof/>
          </w:rPr>
          <w:t>Exemption from CMS Quality-Based Payment Programs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_Toc481653604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4</w:t>
        </w:r>
        <w:r w:rsidR="004F55D3">
          <w:rPr>
            <w:noProof/>
            <w:webHidden/>
          </w:rPr>
          <w:fldChar w:fldCharType="end"/>
        </w:r>
      </w:hyperlink>
    </w:p>
    <w:p w14:paraId="2D7CDC89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5" w:history="1">
        <w:r w:rsidR="004F55D3" w:rsidRPr="007167D4">
          <w:rPr>
            <w:rStyle w:val="Hyperlink"/>
            <w:noProof/>
          </w:rPr>
          <w:t>Assessment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_Toc481653605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4</w:t>
        </w:r>
        <w:r w:rsidR="004F55D3">
          <w:rPr>
            <w:noProof/>
            <w:webHidden/>
          </w:rPr>
          <w:fldChar w:fldCharType="end"/>
        </w:r>
      </w:hyperlink>
    </w:p>
    <w:p w14:paraId="2A25308A" w14:textId="77777777" w:rsidR="004F55D3" w:rsidRDefault="00B75B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6" w:history="1">
        <w:r w:rsidR="004F55D3" w:rsidRPr="007167D4">
          <w:rPr>
            <w:rStyle w:val="Hyperlink"/>
            <w:noProof/>
          </w:rPr>
          <w:t>Potentially Avoidable Utilization Performance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_Toc481653606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4</w:t>
        </w:r>
        <w:r w:rsidR="004F55D3">
          <w:rPr>
            <w:noProof/>
            <w:webHidden/>
          </w:rPr>
          <w:fldChar w:fldCharType="end"/>
        </w:r>
      </w:hyperlink>
    </w:p>
    <w:p w14:paraId="6FC3DD85" w14:textId="77777777" w:rsidR="004F55D3" w:rsidRDefault="00B75B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7" w:history="1">
        <w:r w:rsidR="004F55D3" w:rsidRPr="007167D4">
          <w:rPr>
            <w:rStyle w:val="Hyperlink"/>
            <w:noProof/>
          </w:rPr>
          <w:t>Proposed Required Revenue Reduction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_Toc481653607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5</w:t>
        </w:r>
        <w:r w:rsidR="004F55D3">
          <w:rPr>
            <w:noProof/>
            <w:webHidden/>
          </w:rPr>
          <w:fldChar w:fldCharType="end"/>
        </w:r>
      </w:hyperlink>
    </w:p>
    <w:p w14:paraId="48162AC8" w14:textId="77777777" w:rsidR="004F55D3" w:rsidRDefault="00B75B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8" w:history="1">
        <w:r w:rsidR="004F55D3" w:rsidRPr="007167D4">
          <w:rPr>
            <w:rStyle w:val="Hyperlink"/>
            <w:noProof/>
          </w:rPr>
          <w:t>Hospital Protections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_Toc481653608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6</w:t>
        </w:r>
        <w:r w:rsidR="004F55D3">
          <w:rPr>
            <w:noProof/>
            <w:webHidden/>
          </w:rPr>
          <w:fldChar w:fldCharType="end"/>
        </w:r>
      </w:hyperlink>
    </w:p>
    <w:p w14:paraId="1574110D" w14:textId="77777777" w:rsidR="004F55D3" w:rsidRDefault="00B75B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09" w:history="1">
        <w:r w:rsidR="004F55D3" w:rsidRPr="007167D4">
          <w:rPr>
            <w:rStyle w:val="Hyperlink"/>
            <w:noProof/>
          </w:rPr>
          <w:t>Future Expansion of PAU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_Toc481653609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6</w:t>
        </w:r>
        <w:r w:rsidR="004F55D3">
          <w:rPr>
            <w:noProof/>
            <w:webHidden/>
          </w:rPr>
          <w:fldChar w:fldCharType="end"/>
        </w:r>
      </w:hyperlink>
    </w:p>
    <w:p w14:paraId="20BEE3C3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10" w:history="1">
        <w:r w:rsidR="004F55D3" w:rsidRPr="007167D4">
          <w:rPr>
            <w:rStyle w:val="Hyperlink"/>
            <w:noProof/>
          </w:rPr>
          <w:t>Recommendations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_Toc481653610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7</w:t>
        </w:r>
        <w:r w:rsidR="004F55D3">
          <w:rPr>
            <w:noProof/>
            <w:webHidden/>
          </w:rPr>
          <w:fldChar w:fldCharType="end"/>
        </w:r>
      </w:hyperlink>
    </w:p>
    <w:p w14:paraId="5634609E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11" w:history="1">
        <w:r w:rsidR="004F55D3" w:rsidRPr="007167D4">
          <w:rPr>
            <w:rStyle w:val="Hyperlink"/>
            <w:noProof/>
          </w:rPr>
          <w:t>Appendix I. Analysis of PQI Trends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_Toc481653611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8</w:t>
        </w:r>
        <w:r w:rsidR="004F55D3">
          <w:rPr>
            <w:noProof/>
            <w:webHidden/>
          </w:rPr>
          <w:fldChar w:fldCharType="end"/>
        </w:r>
      </w:hyperlink>
    </w:p>
    <w:p w14:paraId="326B70C1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12" w:history="1">
        <w:r w:rsidR="004F55D3" w:rsidRPr="007167D4">
          <w:rPr>
            <w:rStyle w:val="Hyperlink"/>
            <w:noProof/>
          </w:rPr>
          <w:t>Appendix II. Percent of Revenue in PAU by Hospital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_Toc481653612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9</w:t>
        </w:r>
        <w:r w:rsidR="004F55D3">
          <w:rPr>
            <w:noProof/>
            <w:webHidden/>
          </w:rPr>
          <w:fldChar w:fldCharType="end"/>
        </w:r>
      </w:hyperlink>
    </w:p>
    <w:p w14:paraId="5ED17068" w14:textId="77777777" w:rsidR="004F55D3" w:rsidRDefault="00B75B7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1653613" w:history="1">
        <w:r w:rsidR="004F55D3" w:rsidRPr="007167D4">
          <w:rPr>
            <w:rStyle w:val="Hyperlink"/>
            <w:noProof/>
          </w:rPr>
          <w:t>Appendix III. Modeling Results Proposed PAU Savings Policy Reductions for RY 2018</w:t>
        </w:r>
        <w:r w:rsidR="004F55D3">
          <w:rPr>
            <w:noProof/>
            <w:webHidden/>
          </w:rPr>
          <w:tab/>
        </w:r>
        <w:r w:rsidR="004F55D3">
          <w:rPr>
            <w:noProof/>
            <w:webHidden/>
          </w:rPr>
          <w:fldChar w:fldCharType="begin"/>
        </w:r>
        <w:r w:rsidR="004F55D3">
          <w:rPr>
            <w:noProof/>
            <w:webHidden/>
          </w:rPr>
          <w:instrText xml:space="preserve"> PAGEREF _Toc481653613 \h </w:instrText>
        </w:r>
        <w:r w:rsidR="004F55D3">
          <w:rPr>
            <w:noProof/>
            <w:webHidden/>
          </w:rPr>
        </w:r>
        <w:r w:rsidR="004F55D3">
          <w:rPr>
            <w:noProof/>
            <w:webHidden/>
          </w:rPr>
          <w:fldChar w:fldCharType="separate"/>
        </w:r>
        <w:r w:rsidR="004F55D3">
          <w:rPr>
            <w:noProof/>
            <w:webHidden/>
          </w:rPr>
          <w:t>12</w:t>
        </w:r>
        <w:r w:rsidR="004F55D3">
          <w:rPr>
            <w:noProof/>
            <w:webHidden/>
          </w:rPr>
          <w:fldChar w:fldCharType="end"/>
        </w:r>
      </w:hyperlink>
    </w:p>
    <w:p w14:paraId="23D22CE2" w14:textId="77777777" w:rsidR="001577F1" w:rsidRPr="00BC63DD" w:rsidRDefault="00D53A50" w:rsidP="00EC3480">
      <w:pPr>
        <w:spacing w:before="120" w:after="120"/>
        <w:rPr>
          <w:szCs w:val="20"/>
        </w:rPr>
      </w:pPr>
      <w:r>
        <w:rPr>
          <w:szCs w:val="20"/>
        </w:rPr>
        <w:fldChar w:fldCharType="end"/>
      </w:r>
    </w:p>
    <w:p w14:paraId="5110B18B" w14:textId="77777777" w:rsidR="00682E62" w:rsidRDefault="00682E62" w:rsidP="00F421FE">
      <w:pPr>
        <w:spacing w:before="120" w:after="120"/>
      </w:pPr>
    </w:p>
    <w:p w14:paraId="0877FA5D" w14:textId="77777777" w:rsidR="00D53A50" w:rsidRDefault="00D53A50" w:rsidP="00F421FE">
      <w:pPr>
        <w:spacing w:before="120" w:after="120"/>
        <w:sectPr w:rsidR="00D53A50" w:rsidSect="00BC63DD">
          <w:headerReference w:type="first" r:id="rId8"/>
          <w:pgSz w:w="12240" w:h="15840" w:code="1"/>
          <w:pgMar w:top="1440" w:right="72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DCC8598" w14:textId="77777777" w:rsidR="0089138B" w:rsidRDefault="0089138B" w:rsidP="00C9689D">
      <w:pPr>
        <w:pStyle w:val="Heading1"/>
        <w:sectPr w:rsidR="0089138B" w:rsidSect="00821EE2">
          <w:head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Toc268679563"/>
    </w:p>
    <w:p w14:paraId="2A2E00D2" w14:textId="77777777" w:rsidR="0089138B" w:rsidRDefault="0089138B" w:rsidP="0089138B">
      <w:pPr>
        <w:pStyle w:val="Heading1"/>
      </w:pPr>
      <w:bookmarkStart w:id="1" w:name="_Toc448415512"/>
      <w:bookmarkStart w:id="2" w:name="_Toc449018089"/>
      <w:bookmarkStart w:id="3" w:name="_Toc449454368"/>
      <w:bookmarkStart w:id="4" w:name="_Toc450139920"/>
      <w:bookmarkStart w:id="5" w:name="_Toc481653601"/>
      <w:bookmarkEnd w:id="0"/>
      <w:r>
        <w:lastRenderedPageBreak/>
        <w:t>List of Abbreviations</w:t>
      </w:r>
      <w:bookmarkEnd w:id="1"/>
      <w:bookmarkEnd w:id="2"/>
      <w:bookmarkEnd w:id="3"/>
      <w:bookmarkEnd w:id="4"/>
      <w:bookmarkEnd w:id="5"/>
    </w:p>
    <w:p w14:paraId="41E241A5" w14:textId="77777777" w:rsidR="004E3F59" w:rsidRDefault="004E3F59" w:rsidP="00747207">
      <w:pPr>
        <w:pStyle w:val="BodyText"/>
      </w:pPr>
      <w:r>
        <w:t>ADI</w:t>
      </w:r>
      <w:r>
        <w:tab/>
      </w:r>
      <w:r>
        <w:tab/>
      </w:r>
      <w:r>
        <w:tab/>
        <w:t>Area deprivation index</w:t>
      </w:r>
    </w:p>
    <w:p w14:paraId="1FFD2A1D" w14:textId="77777777" w:rsidR="00C9689D" w:rsidRDefault="00747207" w:rsidP="00747207">
      <w:pPr>
        <w:pStyle w:val="BodyText"/>
      </w:pPr>
      <w:r>
        <w:t>ARR</w:t>
      </w:r>
      <w:r>
        <w:tab/>
      </w:r>
      <w:r>
        <w:tab/>
      </w:r>
      <w:r>
        <w:tab/>
      </w:r>
      <w:r w:rsidR="00486734">
        <w:t>Admission-Readmission Revenue Program</w:t>
      </w:r>
    </w:p>
    <w:p w14:paraId="4E4565D6" w14:textId="77777777" w:rsidR="002A7DCB" w:rsidRDefault="002A7DCB" w:rsidP="00747207">
      <w:pPr>
        <w:pStyle w:val="BodyText"/>
      </w:pPr>
      <w:r>
        <w:t>CMS</w:t>
      </w:r>
      <w:r>
        <w:tab/>
      </w:r>
      <w:r>
        <w:tab/>
      </w:r>
      <w:r>
        <w:tab/>
        <w:t>Centers for Medicare &amp; Medicaid Services</w:t>
      </w:r>
    </w:p>
    <w:p w14:paraId="5760B1A3" w14:textId="77777777" w:rsidR="00F35E48" w:rsidRDefault="00F35E48" w:rsidP="00747207">
      <w:pPr>
        <w:pStyle w:val="BodyText"/>
      </w:pPr>
      <w:r>
        <w:t>CY</w:t>
      </w:r>
      <w:r>
        <w:tab/>
      </w:r>
      <w:r>
        <w:tab/>
      </w:r>
      <w:r>
        <w:tab/>
        <w:t>Calendar year</w:t>
      </w:r>
    </w:p>
    <w:p w14:paraId="338B8D76" w14:textId="77777777" w:rsidR="005616A8" w:rsidRDefault="005616A8" w:rsidP="00747207">
      <w:pPr>
        <w:pStyle w:val="BodyText"/>
      </w:pPr>
      <w:r w:rsidRPr="000F7697">
        <w:t>DRG</w:t>
      </w:r>
      <w:r w:rsidRPr="005616A8">
        <w:t xml:space="preserve"> </w:t>
      </w:r>
      <w:r w:rsidR="0039414A">
        <w:tab/>
      </w:r>
      <w:r w:rsidR="0039414A">
        <w:tab/>
      </w:r>
      <w:r w:rsidR="0039414A">
        <w:tab/>
        <w:t>Diagnosis-related g</w:t>
      </w:r>
      <w:r>
        <w:t>roup</w:t>
      </w:r>
    </w:p>
    <w:p w14:paraId="0BBEBA24" w14:textId="77777777" w:rsidR="00362FD4" w:rsidRDefault="00362FD4" w:rsidP="00747207">
      <w:pPr>
        <w:pStyle w:val="BodyText"/>
      </w:pPr>
      <w:r>
        <w:t>ECMAD</w:t>
      </w:r>
      <w:r>
        <w:tab/>
      </w:r>
      <w:r>
        <w:tab/>
        <w:t>Equivalent case-mix adjusted discharge</w:t>
      </w:r>
    </w:p>
    <w:p w14:paraId="2EF7BB7D" w14:textId="77777777" w:rsidR="004B676B" w:rsidRDefault="004B676B" w:rsidP="00747207">
      <w:pPr>
        <w:pStyle w:val="BodyText"/>
      </w:pPr>
      <w:r>
        <w:t>FFY</w:t>
      </w:r>
      <w:r>
        <w:tab/>
      </w:r>
      <w:r>
        <w:tab/>
      </w:r>
      <w:r>
        <w:tab/>
        <w:t>Federal fiscal year</w:t>
      </w:r>
    </w:p>
    <w:p w14:paraId="70E07E07" w14:textId="77777777" w:rsidR="002A7DCB" w:rsidRDefault="002A7DCB" w:rsidP="00747207">
      <w:pPr>
        <w:pStyle w:val="BodyText"/>
      </w:pPr>
      <w:r>
        <w:t>FY</w:t>
      </w:r>
      <w:r>
        <w:tab/>
      </w:r>
      <w:r>
        <w:tab/>
      </w:r>
      <w:r>
        <w:tab/>
        <w:t>Fiscal year</w:t>
      </w:r>
    </w:p>
    <w:p w14:paraId="6F4FC7A7" w14:textId="77777777" w:rsidR="00301ACD" w:rsidRDefault="00301ACD" w:rsidP="00747207">
      <w:pPr>
        <w:pStyle w:val="BodyText"/>
      </w:pPr>
      <w:r>
        <w:t>GBR</w:t>
      </w:r>
      <w:r>
        <w:tab/>
      </w:r>
      <w:r>
        <w:tab/>
      </w:r>
      <w:r>
        <w:tab/>
        <w:t>Global budget revenue</w:t>
      </w:r>
    </w:p>
    <w:p w14:paraId="62AB4E46" w14:textId="77777777" w:rsidR="005B69E3" w:rsidRDefault="005B69E3" w:rsidP="00747207">
      <w:pPr>
        <w:pStyle w:val="BodyText"/>
      </w:pPr>
      <w:r>
        <w:t>HRRP</w:t>
      </w:r>
      <w:r>
        <w:tab/>
      </w:r>
      <w:r>
        <w:tab/>
      </w:r>
      <w:r>
        <w:tab/>
        <w:t>Hospital Readmissions Reduction Program</w:t>
      </w:r>
    </w:p>
    <w:p w14:paraId="60E6AFF7" w14:textId="77777777" w:rsidR="00747207" w:rsidRDefault="00747207" w:rsidP="00747207">
      <w:pPr>
        <w:pStyle w:val="BodyText"/>
      </w:pPr>
      <w:r>
        <w:t>HSCRC</w:t>
      </w:r>
      <w:r>
        <w:tab/>
      </w:r>
      <w:r>
        <w:tab/>
        <w:t>Health Services Cost Review Commission</w:t>
      </w:r>
    </w:p>
    <w:p w14:paraId="0CF97D16" w14:textId="77777777" w:rsidR="005616A8" w:rsidRDefault="005616A8" w:rsidP="00747207">
      <w:pPr>
        <w:pStyle w:val="BodyText"/>
      </w:pPr>
      <w:r w:rsidRPr="00F857E4">
        <w:t xml:space="preserve">IPPS </w:t>
      </w:r>
      <w:r>
        <w:tab/>
      </w:r>
      <w:r>
        <w:tab/>
      </w:r>
      <w:r>
        <w:tab/>
      </w:r>
      <w:r w:rsidRPr="00F857E4">
        <w:t>Inpati</w:t>
      </w:r>
      <w:r w:rsidR="0039414A">
        <w:t>ent prospective payment s</w:t>
      </w:r>
      <w:r w:rsidRPr="00F857E4">
        <w:t>ystem</w:t>
      </w:r>
      <w:r>
        <w:t xml:space="preserve"> </w:t>
      </w:r>
    </w:p>
    <w:p w14:paraId="5A406D1D" w14:textId="77777777" w:rsidR="00301ACD" w:rsidRDefault="00301ACD" w:rsidP="00747207">
      <w:pPr>
        <w:pStyle w:val="BodyText"/>
      </w:pPr>
      <w:r>
        <w:t>PAU</w:t>
      </w:r>
      <w:r>
        <w:tab/>
      </w:r>
      <w:r>
        <w:tab/>
      </w:r>
      <w:r>
        <w:tab/>
        <w:t>Potentially avoidable utilization</w:t>
      </w:r>
    </w:p>
    <w:p w14:paraId="74A6CD3F" w14:textId="77777777" w:rsidR="00362FD4" w:rsidRDefault="00362FD4" w:rsidP="00747207">
      <w:pPr>
        <w:pStyle w:val="BodyText"/>
      </w:pPr>
      <w:r>
        <w:t>PQI</w:t>
      </w:r>
      <w:r>
        <w:tab/>
      </w:r>
      <w:r>
        <w:tab/>
      </w:r>
      <w:r>
        <w:tab/>
        <w:t>Prevention quality indicators</w:t>
      </w:r>
    </w:p>
    <w:p w14:paraId="3E1CD050" w14:textId="77777777" w:rsidR="00F35E48" w:rsidRDefault="00F35E48" w:rsidP="00747207">
      <w:pPr>
        <w:pStyle w:val="BodyText"/>
      </w:pPr>
      <w:r>
        <w:t>RRIP</w:t>
      </w:r>
      <w:r>
        <w:tab/>
      </w:r>
      <w:r>
        <w:tab/>
      </w:r>
      <w:r>
        <w:tab/>
        <w:t>Readmissions Reduction Incentive Program</w:t>
      </w:r>
    </w:p>
    <w:p w14:paraId="72707296" w14:textId="77777777" w:rsidR="002A7DCB" w:rsidRDefault="002A7DCB" w:rsidP="00747207">
      <w:pPr>
        <w:pStyle w:val="BodyText"/>
      </w:pPr>
      <w:r>
        <w:t>RY</w:t>
      </w:r>
      <w:r>
        <w:tab/>
      </w:r>
      <w:r>
        <w:tab/>
      </w:r>
      <w:r>
        <w:tab/>
        <w:t>Rate year</w:t>
      </w:r>
    </w:p>
    <w:p w14:paraId="5EE8E96A" w14:textId="77777777" w:rsidR="0089138B" w:rsidRDefault="005616A8" w:rsidP="0089138B">
      <w:pPr>
        <w:pStyle w:val="BodyText"/>
      </w:pPr>
      <w:r w:rsidRPr="000F7697">
        <w:t>SOI</w:t>
      </w:r>
      <w:r>
        <w:tab/>
      </w:r>
      <w:r>
        <w:tab/>
      </w:r>
      <w:r>
        <w:tab/>
        <w:t>Severity of Illness</w:t>
      </w:r>
    </w:p>
    <w:p w14:paraId="284F6A57" w14:textId="77777777" w:rsidR="00B23BD2" w:rsidRDefault="00B23BD2" w:rsidP="0089138B">
      <w:pPr>
        <w:pStyle w:val="BodyText"/>
      </w:pPr>
      <w:r>
        <w:t>TPR</w:t>
      </w:r>
      <w:r>
        <w:tab/>
      </w:r>
      <w:r>
        <w:tab/>
      </w:r>
      <w:r>
        <w:tab/>
        <w:t>Total patient revenue</w:t>
      </w:r>
    </w:p>
    <w:p w14:paraId="09AF557D" w14:textId="77777777" w:rsidR="00B23BD2" w:rsidRDefault="00B23BD2" w:rsidP="0089138B">
      <w:pPr>
        <w:pStyle w:val="BodyText"/>
      </w:pPr>
    </w:p>
    <w:p w14:paraId="266F53A2" w14:textId="77777777" w:rsidR="00B23BD2" w:rsidRDefault="00B23BD2" w:rsidP="0089138B">
      <w:pPr>
        <w:pStyle w:val="BodyText"/>
        <w:sectPr w:rsidR="00B23BD2" w:rsidSect="0089138B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7E842AC" w14:textId="77777777" w:rsidR="0089138B" w:rsidRDefault="0089138B" w:rsidP="0089138B">
      <w:pPr>
        <w:pStyle w:val="Heading1"/>
      </w:pPr>
      <w:bookmarkStart w:id="6" w:name="_Toc450139921"/>
      <w:bookmarkStart w:id="7" w:name="_Toc481653602"/>
      <w:r>
        <w:lastRenderedPageBreak/>
        <w:t>Introduction</w:t>
      </w:r>
      <w:bookmarkEnd w:id="6"/>
      <w:bookmarkEnd w:id="7"/>
    </w:p>
    <w:p w14:paraId="44528BA3" w14:textId="77777777" w:rsidR="005252BD" w:rsidRDefault="0089138B" w:rsidP="0089138B">
      <w:pPr>
        <w:pStyle w:val="BodyText"/>
      </w:pPr>
      <w:r>
        <w:t>The Maryland Health Services Cost Review Commission (</w:t>
      </w:r>
      <w:r w:rsidR="00D53A50">
        <w:t xml:space="preserve">HSCRC or </w:t>
      </w:r>
      <w:r>
        <w:t>Commission)</w:t>
      </w:r>
      <w:r w:rsidR="005252BD">
        <w:t xml:space="preserve"> </w:t>
      </w:r>
      <w:r w:rsidR="003561A9">
        <w:t xml:space="preserve">operates </w:t>
      </w:r>
      <w:r w:rsidR="005252BD">
        <w:t xml:space="preserve">a </w:t>
      </w:r>
      <w:r w:rsidR="00C44B71">
        <w:t xml:space="preserve">potentially avoidable utilization (PAU) savings </w:t>
      </w:r>
      <w:r w:rsidR="005252BD">
        <w:t>policy as part of its portfolio of value</w:t>
      </w:r>
      <w:r w:rsidR="00C44B71">
        <w:t>-</w:t>
      </w:r>
      <w:r w:rsidR="005252BD">
        <w:t xml:space="preserve">based payment policies. </w:t>
      </w:r>
      <w:r w:rsidR="00C44B71">
        <w:t xml:space="preserve">This policy was formerly </w:t>
      </w:r>
      <w:r w:rsidR="006F1A5F">
        <w:t>known</w:t>
      </w:r>
      <w:r w:rsidR="00962FFF">
        <w:t xml:space="preserve"> as the </w:t>
      </w:r>
      <w:r w:rsidR="000C2B36">
        <w:t xml:space="preserve">readmission </w:t>
      </w:r>
      <w:r w:rsidR="00962FFF">
        <w:t>shared savings policy</w:t>
      </w:r>
      <w:r w:rsidR="006F1A5F">
        <w:t>, but its name changed to account for the expanded definition of avoidable utilization</w:t>
      </w:r>
      <w:r w:rsidR="00962FFF">
        <w:t xml:space="preserve">. </w:t>
      </w:r>
      <w:r w:rsidR="005252BD">
        <w:t>Th</w:t>
      </w:r>
      <w:r w:rsidR="00C44B71">
        <w:t>e PAU savings</w:t>
      </w:r>
      <w:r w:rsidR="005252BD">
        <w:t xml:space="preserve"> policy is</w:t>
      </w:r>
      <w:r w:rsidR="006F1A5F">
        <w:t xml:space="preserve"> an</w:t>
      </w:r>
      <w:r w:rsidR="005252BD">
        <w:t xml:space="preserve"> important </w:t>
      </w:r>
      <w:r w:rsidR="006F1A5F">
        <w:t>tool to maintain</w:t>
      </w:r>
      <w:r w:rsidR="005252BD">
        <w:t xml:space="preserve"> hospitals’ focus on improving </w:t>
      </w:r>
      <w:r w:rsidR="00284CEC">
        <w:t xml:space="preserve">patient </w:t>
      </w:r>
      <w:r w:rsidR="005252BD">
        <w:t>care and health</w:t>
      </w:r>
      <w:r w:rsidR="00730FD3">
        <w:t xml:space="preserve"> </w:t>
      </w:r>
      <w:r w:rsidR="00284CEC">
        <w:t>through</w:t>
      </w:r>
      <w:r w:rsidR="005252BD">
        <w:t xml:space="preserve"> reducing </w:t>
      </w:r>
      <w:r w:rsidR="00C44B71">
        <w:t>PAU</w:t>
      </w:r>
      <w:r w:rsidR="00962FFF">
        <w:t xml:space="preserve"> and</w:t>
      </w:r>
      <w:r w:rsidR="006F1A5F">
        <w:t xml:space="preserve"> its</w:t>
      </w:r>
      <w:r w:rsidR="00962FFF">
        <w:t xml:space="preserve"> associated costs.</w:t>
      </w:r>
      <w:r w:rsidR="005252BD">
        <w:t xml:space="preserve"> </w:t>
      </w:r>
      <w:r w:rsidR="00962FFF">
        <w:t xml:space="preserve">The PAU savings policy is also important for </w:t>
      </w:r>
      <w:r w:rsidR="005252BD">
        <w:t xml:space="preserve">maintaining Maryland’s exemption from </w:t>
      </w:r>
      <w:r w:rsidR="00C44B71">
        <w:t>the Centers for Medicare &amp; Medicaid Services (</w:t>
      </w:r>
      <w:r w:rsidR="005252BD">
        <w:t>CMS</w:t>
      </w:r>
      <w:r w:rsidR="00C44B71">
        <w:t>)</w:t>
      </w:r>
      <w:r w:rsidR="005252BD">
        <w:t xml:space="preserve"> </w:t>
      </w:r>
      <w:r w:rsidR="00C44B71">
        <w:t>q</w:t>
      </w:r>
      <w:r w:rsidR="005252BD">
        <w:t>uality</w:t>
      </w:r>
      <w:r w:rsidR="00C44B71">
        <w:t>-b</w:t>
      </w:r>
      <w:r w:rsidR="005252BD">
        <w:t xml:space="preserve">ased </w:t>
      </w:r>
      <w:r w:rsidR="00C44B71">
        <w:t>payment p</w:t>
      </w:r>
      <w:r w:rsidR="005252BD">
        <w:t>rograms</w:t>
      </w:r>
      <w:r w:rsidR="00962FFF">
        <w:t xml:space="preserve">, as this exemption allows </w:t>
      </w:r>
      <w:r w:rsidR="00C44B71">
        <w:t>the state</w:t>
      </w:r>
      <w:r w:rsidR="005252BD">
        <w:t xml:space="preserve"> </w:t>
      </w:r>
      <w:r w:rsidR="00962FFF">
        <w:t xml:space="preserve">to </w:t>
      </w:r>
      <w:r w:rsidR="005252BD">
        <w:t xml:space="preserve">operate its </w:t>
      </w:r>
      <w:r w:rsidR="00962FFF">
        <w:t xml:space="preserve">own </w:t>
      </w:r>
      <w:r w:rsidR="005252BD">
        <w:t>programs on an all</w:t>
      </w:r>
      <w:r w:rsidR="00C44B71">
        <w:t>-</w:t>
      </w:r>
      <w:r w:rsidR="005252BD">
        <w:t xml:space="preserve">payer basis.  </w:t>
      </w:r>
    </w:p>
    <w:p w14:paraId="2DC3CD2C" w14:textId="77777777" w:rsidR="00EA2FCB" w:rsidRDefault="005252BD" w:rsidP="00EA2FCB">
      <w:pPr>
        <w:pStyle w:val="BodyText"/>
      </w:pPr>
      <w:r>
        <w:t xml:space="preserve">In this recommendation, staff is proposing to </w:t>
      </w:r>
      <w:r w:rsidR="00CC30F2">
        <w:t>continue the PAU methodology used in rate year 2017</w:t>
      </w:r>
      <w:r w:rsidR="00EA2FCB">
        <w:t xml:space="preserve">, </w:t>
      </w:r>
      <w:r>
        <w:t xml:space="preserve">to increase the level of </w:t>
      </w:r>
      <w:r w:rsidR="00EA2FCB">
        <w:t xml:space="preserve">savings derived from the policy, and to specify the calculations and application of the policy in conjunction with the </w:t>
      </w:r>
      <w:r w:rsidR="00B23BD2">
        <w:t xml:space="preserve">state </w:t>
      </w:r>
      <w:r w:rsidR="00C44B71">
        <w:t>fiscal year (</w:t>
      </w:r>
      <w:r w:rsidR="00EA2FCB">
        <w:t>FY</w:t>
      </w:r>
      <w:r w:rsidR="00C44B71">
        <w:t>)</w:t>
      </w:r>
      <w:r w:rsidR="00EA2FCB">
        <w:t xml:space="preserve"> 201</w:t>
      </w:r>
      <w:r w:rsidR="00292BEE">
        <w:t>8</w:t>
      </w:r>
      <w:r w:rsidR="00EA2FCB">
        <w:t xml:space="preserve"> update. The purpose of this report is to present background information and supporting analyses for the </w:t>
      </w:r>
      <w:r w:rsidR="00C44B71">
        <w:t>PAU</w:t>
      </w:r>
      <w:r w:rsidR="00EA2FCB">
        <w:t xml:space="preserve"> savings recommendation for rate year (RY) 201</w:t>
      </w:r>
      <w:r w:rsidR="00292BEE">
        <w:t>8</w:t>
      </w:r>
      <w:r w:rsidR="00EA2FCB">
        <w:t>.</w:t>
      </w:r>
      <w:r w:rsidR="002B67DB">
        <w:t xml:space="preserve"> </w:t>
      </w:r>
    </w:p>
    <w:p w14:paraId="4BA2EC79" w14:textId="77777777" w:rsidR="0089138B" w:rsidRDefault="0089138B" w:rsidP="0089138B">
      <w:pPr>
        <w:pStyle w:val="Heading1"/>
      </w:pPr>
      <w:bookmarkStart w:id="8" w:name="_Toc450139922"/>
      <w:bookmarkStart w:id="9" w:name="_Toc481653603"/>
      <w:r>
        <w:t>Background</w:t>
      </w:r>
      <w:bookmarkEnd w:id="8"/>
      <w:bookmarkEnd w:id="9"/>
    </w:p>
    <w:p w14:paraId="4456AF7B" w14:textId="77777777" w:rsidR="005252BD" w:rsidRPr="0064114D" w:rsidRDefault="005252BD" w:rsidP="00D53A50">
      <w:pPr>
        <w:pStyle w:val="BodyText"/>
      </w:pPr>
      <w:r w:rsidRPr="0064114D">
        <w:t xml:space="preserve">The United States ranks behind most countries on many measures of health outcomes, quality, and efficiency. Physicians face particular difficulties </w:t>
      </w:r>
      <w:r w:rsidR="00C44B71" w:rsidRPr="0064114D">
        <w:t xml:space="preserve">in </w:t>
      </w:r>
      <w:r w:rsidRPr="0064114D">
        <w:t xml:space="preserve">receiving timely information, coordinating care, and dealing with administrative </w:t>
      </w:r>
      <w:r w:rsidR="00C44B71" w:rsidRPr="0064114D">
        <w:t>burden</w:t>
      </w:r>
      <w:r w:rsidRPr="0064114D">
        <w:t>. Enhancements in chronic care</w:t>
      </w:r>
      <w:r w:rsidR="00C44B71" w:rsidRPr="0064114D">
        <w:t>—</w:t>
      </w:r>
      <w:r w:rsidRPr="0064114D">
        <w:t xml:space="preserve"> with a focus on prevention and treatment in </w:t>
      </w:r>
      <w:r w:rsidR="00C44B71" w:rsidRPr="0064114D">
        <w:t xml:space="preserve">the </w:t>
      </w:r>
      <w:r w:rsidRPr="0064114D">
        <w:t>office</w:t>
      </w:r>
      <w:r w:rsidR="00EA2FCB" w:rsidRPr="0064114D">
        <w:t>, home, and long</w:t>
      </w:r>
      <w:r w:rsidR="00C44B71" w:rsidRPr="0064114D">
        <w:t>-</w:t>
      </w:r>
      <w:r w:rsidR="00EA2FCB" w:rsidRPr="0064114D">
        <w:t>term care</w:t>
      </w:r>
      <w:r w:rsidRPr="0064114D">
        <w:t xml:space="preserve"> settings</w:t>
      </w:r>
      <w:r w:rsidR="00C44B71" w:rsidRPr="0064114D">
        <w:t>—</w:t>
      </w:r>
      <w:r w:rsidRPr="0064114D">
        <w:t>are essential to improv</w:t>
      </w:r>
      <w:r w:rsidR="00C44B71" w:rsidRPr="0064114D">
        <w:t>ing</w:t>
      </w:r>
      <w:r w:rsidRPr="0064114D">
        <w:t xml:space="preserve"> indicators of healthy lives and health equity</w:t>
      </w:r>
      <w:r w:rsidR="00C44B71" w:rsidRPr="0064114D">
        <w:t>.</w:t>
      </w:r>
      <w:r w:rsidRPr="0064114D">
        <w:t xml:space="preserve"> As a consequence of inadequate chronic care and care coordination, the healthcare system currently experiences an unacceptably high rate of preventable hospital admissions and readmissions. Maryland’s </w:t>
      </w:r>
      <w:r w:rsidR="00B23BD2" w:rsidRPr="0064114D">
        <w:t>n</w:t>
      </w:r>
      <w:r w:rsidR="00C44B71" w:rsidRPr="0064114D">
        <w:t xml:space="preserve">ew </w:t>
      </w:r>
      <w:r w:rsidRPr="0064114D">
        <w:t>All</w:t>
      </w:r>
      <w:r w:rsidR="00C44B71" w:rsidRPr="0064114D">
        <w:t>-</w:t>
      </w:r>
      <w:r w:rsidRPr="0064114D">
        <w:t>Payer Model</w:t>
      </w:r>
      <w:r w:rsidR="000351DC" w:rsidRPr="0064114D">
        <w:t xml:space="preserve"> was </w:t>
      </w:r>
      <w:r w:rsidRPr="0064114D">
        <w:t>approved by CMS effective January 1, 2014</w:t>
      </w:r>
      <w:r w:rsidR="000351DC" w:rsidRPr="0064114D">
        <w:t>. This Model</w:t>
      </w:r>
      <w:r w:rsidRPr="0064114D">
        <w:t xml:space="preserve"> </w:t>
      </w:r>
      <w:r w:rsidR="00284CEC">
        <w:t>aims to demonstrate that</w:t>
      </w:r>
      <w:r w:rsidRPr="0064114D">
        <w:t xml:space="preserve"> an all-payer system </w:t>
      </w:r>
      <w:r w:rsidR="00284CEC">
        <w:t xml:space="preserve">with </w:t>
      </w:r>
      <w:r w:rsidRPr="0064114D">
        <w:t>accountab</w:t>
      </w:r>
      <w:r w:rsidR="00284CEC">
        <w:t>ility</w:t>
      </w:r>
      <w:r w:rsidR="006F1A5F">
        <w:t xml:space="preserve"> for the total cost of </w:t>
      </w:r>
      <w:r w:rsidR="00480A56">
        <w:t xml:space="preserve">hospital </w:t>
      </w:r>
      <w:r w:rsidR="006F1A5F">
        <w:t>care</w:t>
      </w:r>
      <w:r w:rsidRPr="0064114D">
        <w:t xml:space="preserve"> is an effective model for advancing better care, better health</w:t>
      </w:r>
      <w:r w:rsidR="00B23BD2" w:rsidRPr="0064114D">
        <w:t>,</w:t>
      </w:r>
      <w:r w:rsidRPr="0064114D">
        <w:t xml:space="preserve"> and reduced costs. </w:t>
      </w:r>
    </w:p>
    <w:p w14:paraId="4C96CD23" w14:textId="77777777" w:rsidR="00EA2FCB" w:rsidRPr="00D53A50" w:rsidRDefault="005252BD" w:rsidP="00D53A50">
      <w:pPr>
        <w:pStyle w:val="BodyText"/>
      </w:pPr>
      <w:r w:rsidRPr="0064114D">
        <w:t xml:space="preserve">HSCRC, together with stakeholders, has adapted and developed a series of policies and initiatives </w:t>
      </w:r>
      <w:r w:rsidR="006F1A5F">
        <w:t xml:space="preserve">to improve </w:t>
      </w:r>
      <w:r w:rsidRPr="0064114D">
        <w:t xml:space="preserve">care and care coordination, with a particular focus on reducing </w:t>
      </w:r>
      <w:r w:rsidR="00B23BD2" w:rsidRPr="0064114D">
        <w:t>PAU</w:t>
      </w:r>
      <w:r w:rsidRPr="0064114D">
        <w:t>.</w:t>
      </w:r>
      <w:r w:rsidRPr="00D53A50">
        <w:t xml:space="preserve">  </w:t>
      </w:r>
    </w:p>
    <w:p w14:paraId="50488E2E" w14:textId="77777777" w:rsidR="005252BD" w:rsidRDefault="00411BF8" w:rsidP="005252BD">
      <w:pPr>
        <w:pStyle w:val="BodyText"/>
      </w:pPr>
      <w:r w:rsidRPr="00D53A50">
        <w:t xml:space="preserve">Under the </w:t>
      </w:r>
      <w:r w:rsidR="00B23BD2">
        <w:t xml:space="preserve">state’s </w:t>
      </w:r>
      <w:r w:rsidRPr="00D53A50">
        <w:t>previous Medicare waiver</w:t>
      </w:r>
      <w:r w:rsidR="00EA2FCB" w:rsidRPr="00D53A50">
        <w:t>, the Commission approved a savings policy on May 1, 2013, which reduced hospital revenues based on case-mix adjusted readmission rates</w:t>
      </w:r>
      <w:r w:rsidR="006F1A5F">
        <w:t xml:space="preserve"> </w:t>
      </w:r>
      <w:r w:rsidR="00EA2FCB" w:rsidRPr="00D53A50">
        <w:t>using specifications set forth in the HSCRC’s Admission-Readmission Revenue (ARR) Program.</w:t>
      </w:r>
      <w:r w:rsidR="006F1A5F" w:rsidRPr="00B23BD2">
        <w:rPr>
          <w:rStyle w:val="FootnoteReference"/>
        </w:rPr>
        <w:footnoteReference w:id="1"/>
      </w:r>
      <w:r w:rsidR="006F1A5F" w:rsidRPr="00D53A50">
        <w:t xml:space="preserve"> </w:t>
      </w:r>
      <w:r w:rsidR="00EA2FCB" w:rsidRPr="00D53A50">
        <w:t xml:space="preserve"> Nearly all hospitals in the state </w:t>
      </w:r>
      <w:r w:rsidR="006F1A5F">
        <w:t>participated</w:t>
      </w:r>
      <w:r w:rsidR="00EA2FCB" w:rsidRPr="00D53A50">
        <w:t xml:space="preserve"> in the ARR program, which </w:t>
      </w:r>
      <w:r w:rsidR="00E542CB" w:rsidRPr="00D53A50">
        <w:t xml:space="preserve">incorporated </w:t>
      </w:r>
      <w:r w:rsidR="00EA2FCB" w:rsidRPr="00D53A50">
        <w:t xml:space="preserve">30-day readmissions </w:t>
      </w:r>
      <w:r w:rsidR="00E542CB" w:rsidRPr="00D53A50">
        <w:t>into</w:t>
      </w:r>
      <w:r w:rsidR="00EA2FCB" w:rsidRPr="00D53A50">
        <w:t xml:space="preserve"> a hospital episode rate</w:t>
      </w:r>
      <w:r w:rsidR="00E542CB" w:rsidRPr="00D53A50">
        <w:t xml:space="preserve"> per case,</w:t>
      </w:r>
      <w:r w:rsidR="00EA2FCB" w:rsidRPr="00D53A50">
        <w:t xml:space="preserve"> or in the </w:t>
      </w:r>
      <w:r w:rsidR="00D70351">
        <w:t>T</w:t>
      </w:r>
      <w:r w:rsidR="00EA2FCB" w:rsidRPr="00D53A50">
        <w:t xml:space="preserve">otal </w:t>
      </w:r>
      <w:r w:rsidR="00D70351">
        <w:t>P</w:t>
      </w:r>
      <w:r w:rsidR="00EA2FCB" w:rsidRPr="00D53A50">
        <w:t xml:space="preserve">atient </w:t>
      </w:r>
      <w:r w:rsidR="00D70351">
        <w:t>R</w:t>
      </w:r>
      <w:r w:rsidR="00EA2FCB" w:rsidRPr="00D53A50">
        <w:t>evenue (TPR) system, a global bud</w:t>
      </w:r>
      <w:r w:rsidR="00E542CB" w:rsidRPr="00D53A50">
        <w:t>get for more rural hospital settings</w:t>
      </w:r>
      <w:r w:rsidR="00EA2FCB" w:rsidRPr="00D53A50">
        <w:t xml:space="preserve">. </w:t>
      </w:r>
      <w:r w:rsidR="0044445A">
        <w:t xml:space="preserve">With the implementation of </w:t>
      </w:r>
      <w:r w:rsidR="00583741">
        <w:t xml:space="preserve">the </w:t>
      </w:r>
      <w:r w:rsidR="0044445A">
        <w:t>ARR and</w:t>
      </w:r>
      <w:r w:rsidR="00583741">
        <w:t xml:space="preserve"> the </w:t>
      </w:r>
      <w:r w:rsidR="00583741">
        <w:lastRenderedPageBreak/>
        <w:t>advent of</w:t>
      </w:r>
      <w:r w:rsidR="0044445A">
        <w:t xml:space="preserve"> global budgets, the </w:t>
      </w:r>
      <w:r w:rsidR="00583741">
        <w:t>HSCRC create</w:t>
      </w:r>
      <w:r w:rsidR="00FB0E35">
        <w:t>d</w:t>
      </w:r>
      <w:r w:rsidR="00583741">
        <w:t xml:space="preserve"> a </w:t>
      </w:r>
      <w:r w:rsidR="0044445A">
        <w:t xml:space="preserve">Savings policy </w:t>
      </w:r>
      <w:r w:rsidR="00583741">
        <w:t xml:space="preserve">to </w:t>
      </w:r>
      <w:r w:rsidR="0044445A" w:rsidRPr="00094ABD">
        <w:t xml:space="preserve">ensure </w:t>
      </w:r>
      <w:r w:rsidR="00583741">
        <w:t>that</w:t>
      </w:r>
      <w:r w:rsidR="0044445A" w:rsidRPr="00094ABD">
        <w:t xml:space="preserve"> payers</w:t>
      </w:r>
      <w:r w:rsidR="00583741">
        <w:t xml:space="preserve"> received savings</w:t>
      </w:r>
      <w:r w:rsidR="0044445A" w:rsidRPr="00094ABD">
        <w:t xml:space="preserve"> that would be </w:t>
      </w:r>
      <w:r w:rsidR="00FB0E35">
        <w:t>similar</w:t>
      </w:r>
      <w:r w:rsidR="0044445A" w:rsidRPr="00094ABD">
        <w:t xml:space="preserve"> to those that would have been expected from the federal Medicare HRRP</w:t>
      </w:r>
      <w:r w:rsidR="0044445A">
        <w:t xml:space="preserve">. </w:t>
      </w:r>
      <w:r w:rsidR="00292BEE" w:rsidRPr="00094ABD">
        <w:t xml:space="preserve">Unlike the federal </w:t>
      </w:r>
      <w:r w:rsidR="005B69E3">
        <w:t xml:space="preserve">Hospital Readmissions Reduction Program (HRRP) </w:t>
      </w:r>
      <w:r w:rsidR="00292BEE" w:rsidRPr="00094ABD">
        <w:t>which provides savings to payers by avoiding readmissions, the Maryland system “locks in” those savings into</w:t>
      </w:r>
      <w:r w:rsidR="006F1A5F">
        <w:t xml:space="preserve"> the</w:t>
      </w:r>
      <w:r w:rsidR="00292BEE" w:rsidRPr="00094ABD">
        <w:t xml:space="preserve"> hospital budget</w:t>
      </w:r>
      <w:r w:rsidR="0044445A">
        <w:t>, so a separate savings policy is necessary.</w:t>
      </w:r>
      <w:r w:rsidR="00292BEE" w:rsidRPr="00094ABD">
        <w:t xml:space="preserve"> </w:t>
      </w:r>
      <w:r w:rsidRPr="00D53A50">
        <w:t>Under the new All</w:t>
      </w:r>
      <w:r w:rsidR="00B23BD2">
        <w:t>-</w:t>
      </w:r>
      <w:r w:rsidRPr="00D53A50">
        <w:t xml:space="preserve">Payer Model, the Commission continued to use the savings adjustment to </w:t>
      </w:r>
      <w:r w:rsidR="006F1A5F">
        <w:t>ensure</w:t>
      </w:r>
      <w:r w:rsidR="006F1A5F" w:rsidRPr="00D53A50">
        <w:t xml:space="preserve"> </w:t>
      </w:r>
      <w:r w:rsidRPr="00D53A50">
        <w:t xml:space="preserve">a focus on reducing readmissions, </w:t>
      </w:r>
      <w:r w:rsidR="004D38E4">
        <w:t xml:space="preserve">to </w:t>
      </w:r>
      <w:r w:rsidR="006F1A5F">
        <w:t>ensure</w:t>
      </w:r>
      <w:r w:rsidR="006F1A5F" w:rsidRPr="00D53A50">
        <w:t xml:space="preserve"> </w:t>
      </w:r>
      <w:r w:rsidRPr="00D53A50">
        <w:t>savings</w:t>
      </w:r>
      <w:r w:rsidR="00876408" w:rsidRPr="00D53A50">
        <w:t xml:space="preserve"> to purchasers</w:t>
      </w:r>
      <w:r w:rsidRPr="00D53A50">
        <w:t xml:space="preserve">, and to meet the </w:t>
      </w:r>
      <w:r w:rsidR="00B23BD2">
        <w:t xml:space="preserve">exemption </w:t>
      </w:r>
      <w:r w:rsidRPr="00D53A50">
        <w:t>requirements for “revenue at</w:t>
      </w:r>
      <w:r w:rsidR="006F1A5F">
        <w:t>-</w:t>
      </w:r>
      <w:r w:rsidRPr="00D53A50">
        <w:t>risk” under Maryland’s value</w:t>
      </w:r>
      <w:r w:rsidR="00B23BD2">
        <w:t>-</w:t>
      </w:r>
      <w:r w:rsidRPr="00D53A50">
        <w:t>based programs.</w:t>
      </w:r>
      <w:r w:rsidR="00876408">
        <w:t xml:space="preserve">  </w:t>
      </w:r>
      <w:r w:rsidR="005252BD">
        <w:t xml:space="preserve"> </w:t>
      </w:r>
    </w:p>
    <w:p w14:paraId="0A836C15" w14:textId="77777777" w:rsidR="00724BBD" w:rsidRDefault="00724BBD" w:rsidP="00724BBD">
      <w:pPr>
        <w:pStyle w:val="BodyText"/>
      </w:pPr>
      <w:r>
        <w:t xml:space="preserve">For RYs 2014 and 2015, </w:t>
      </w:r>
      <w:r w:rsidRPr="000F7697">
        <w:t>the HSCRC calculate</w:t>
      </w:r>
      <w:r>
        <w:t>d</w:t>
      </w:r>
      <w:r w:rsidRPr="000F7697">
        <w:t xml:space="preserve"> a case</w:t>
      </w:r>
      <w:r>
        <w:t>-</w:t>
      </w:r>
      <w:r w:rsidRPr="000F7697">
        <w:t>mix adjusted readmission rate based on ARR specifications</w:t>
      </w:r>
      <w:r w:rsidR="00583741">
        <w:t xml:space="preserve"> </w:t>
      </w:r>
      <w:r w:rsidRPr="000F7697">
        <w:t xml:space="preserve">for each hospital for the </w:t>
      </w:r>
      <w:r>
        <w:t xml:space="preserve">previous calendar </w:t>
      </w:r>
      <w:proofErr w:type="gramStart"/>
      <w:r>
        <w:t>year</w:t>
      </w:r>
      <w:r w:rsidR="0051132B">
        <w:t>.</w:t>
      </w:r>
      <w:r w:rsidR="00583741">
        <w:rPr>
          <w:rStyle w:val="FootnoteReference"/>
        </w:rPr>
        <w:footnoteReference w:id="2"/>
      </w:r>
      <w:r w:rsidR="00583741" w:rsidRPr="00EE1576">
        <w:rPr>
          <w:vertAlign w:val="superscript"/>
        </w:rPr>
        <w:t>,</w:t>
      </w:r>
      <w:proofErr w:type="gramEnd"/>
      <w:r>
        <w:rPr>
          <w:rStyle w:val="FootnoteReference"/>
        </w:rPr>
        <w:footnoteReference w:id="3"/>
      </w:r>
      <w:r>
        <w:t xml:space="preserve"> The statewide savings percentage was converted to a required reduction in readmission rates, and each hospital’s contribution to savings was determined by its case-mix adjusted readmission rates. </w:t>
      </w:r>
      <w:r w:rsidR="00440108">
        <w:t xml:space="preserve">Based on 0.20 percent annual savings, the total </w:t>
      </w:r>
      <w:r w:rsidR="0091612B">
        <w:t>reduction percentage was 0.40 percent of total revenue in RY 2015.</w:t>
      </w:r>
    </w:p>
    <w:p w14:paraId="6ED60E49" w14:textId="77777777" w:rsidR="00CC30F2" w:rsidRDefault="00583741" w:rsidP="00292BEE">
      <w:pPr>
        <w:pStyle w:val="BodyText"/>
      </w:pPr>
      <w:r>
        <w:t xml:space="preserve">In </w:t>
      </w:r>
      <w:r w:rsidR="00724BBD">
        <w:t>RY 2016, the HSCRC updated the methodology for calculating the savings reduction to use the case-mix adjusted readmission rate based on the specifications for the Readmissions Reduction Incentive Program (RRIP).</w:t>
      </w:r>
      <w:r w:rsidR="00724BBD">
        <w:rPr>
          <w:rStyle w:val="FootnoteReference"/>
        </w:rPr>
        <w:footnoteReference w:id="4"/>
      </w:r>
      <w:r w:rsidR="00724BBD">
        <w:t xml:space="preserve"> </w:t>
      </w:r>
      <w:r w:rsidR="00440108">
        <w:t xml:space="preserve">Based on 0.20 percent annual savings, the total reduction percentage was </w:t>
      </w:r>
      <w:r w:rsidR="00724BBD">
        <w:t>0.60 percent of total revenue in RY 2016</w:t>
      </w:r>
      <w:r w:rsidR="00440108">
        <w:t xml:space="preserve">. </w:t>
      </w:r>
      <w:r w:rsidR="00292BEE">
        <w:t xml:space="preserve"> </w:t>
      </w:r>
    </w:p>
    <w:p w14:paraId="24EEEA40" w14:textId="77777777" w:rsidR="00724BBD" w:rsidRDefault="00CC30F2" w:rsidP="005252BD">
      <w:pPr>
        <w:pStyle w:val="BodyText"/>
      </w:pPr>
      <w:r>
        <w:t>In RY 2017, the Commission expanded the savings policy to align the measure with</w:t>
      </w:r>
      <w:r w:rsidRPr="00CC30F2">
        <w:t xml:space="preserve"> the </w:t>
      </w:r>
      <w:r>
        <w:t>potentially avoidable utilization (</w:t>
      </w:r>
      <w:r w:rsidRPr="00CC30F2">
        <w:t>PAU</w:t>
      </w:r>
      <w:r>
        <w:t>) definition</w:t>
      </w:r>
      <w:r w:rsidRPr="00CC30F2">
        <w:t xml:space="preserve"> used in the market shift adjustment</w:t>
      </w:r>
      <w:r w:rsidR="00211B8D">
        <w:t>, incorporating readmissions</w:t>
      </w:r>
      <w:r w:rsidR="00EF302E">
        <w:t>, as well as</w:t>
      </w:r>
      <w:r w:rsidR="00211B8D">
        <w:t xml:space="preserve"> admissions for ambulatory care sensitive conditions as measured by the Agency for Health Care Research and Quality’s Prevention Quality Indicators (PQIs)</w:t>
      </w:r>
      <w:r w:rsidR="00EF302E">
        <w:t>.</w:t>
      </w:r>
      <w:r w:rsidR="00211B8D">
        <w:rPr>
          <w:rStyle w:val="FootnoteReference"/>
        </w:rPr>
        <w:footnoteReference w:id="5"/>
      </w:r>
      <w:r>
        <w:t xml:space="preserve"> </w:t>
      </w:r>
      <w:r w:rsidR="00EF302E">
        <w:t xml:space="preserve">Aligning the readmissions measure </w:t>
      </w:r>
      <w:r w:rsidR="00211B8D">
        <w:t>with</w:t>
      </w:r>
      <w:r w:rsidR="00EF302E">
        <w:t xml:space="preserve"> the</w:t>
      </w:r>
      <w:r w:rsidR="00211B8D">
        <w:t xml:space="preserve"> PAU</w:t>
      </w:r>
      <w:r w:rsidR="00211B8D" w:rsidRPr="00301ACD">
        <w:t xml:space="preserve"> </w:t>
      </w:r>
      <w:r w:rsidR="00EF302E">
        <w:t xml:space="preserve">definition </w:t>
      </w:r>
      <w:r w:rsidR="00211B8D" w:rsidRPr="00301ACD">
        <w:t>change</w:t>
      </w:r>
      <w:r w:rsidR="00211B8D">
        <w:t>d</w:t>
      </w:r>
      <w:r w:rsidR="00211B8D" w:rsidRPr="00301ACD">
        <w:t xml:space="preserve"> the focus of</w:t>
      </w:r>
      <w:r w:rsidR="00211B8D">
        <w:t xml:space="preserve"> the</w:t>
      </w:r>
      <w:r w:rsidR="00211B8D" w:rsidRPr="00301ACD">
        <w:t xml:space="preserve"> readmission</w:t>
      </w:r>
      <w:r w:rsidR="00211B8D">
        <w:t>s</w:t>
      </w:r>
      <w:r w:rsidR="00211B8D" w:rsidRPr="00301ACD">
        <w:t xml:space="preserve"> measure from </w:t>
      </w:r>
      <w:r w:rsidR="00211B8D">
        <w:t>“</w:t>
      </w:r>
      <w:r w:rsidR="00211B8D" w:rsidRPr="00301ACD">
        <w:t>sending</w:t>
      </w:r>
      <w:r w:rsidR="00211B8D">
        <w:t>”</w:t>
      </w:r>
      <w:r w:rsidR="00211B8D" w:rsidRPr="00301ACD">
        <w:t xml:space="preserve"> hospitals to </w:t>
      </w:r>
      <w:r w:rsidR="00211B8D">
        <w:t>“</w:t>
      </w:r>
      <w:r w:rsidR="00211B8D" w:rsidRPr="00301ACD">
        <w:t>receiving</w:t>
      </w:r>
      <w:r w:rsidR="00211B8D">
        <w:t>”</w:t>
      </w:r>
      <w:r w:rsidR="00211B8D" w:rsidRPr="00301ACD">
        <w:t xml:space="preserve"> hospitals. In other words, </w:t>
      </w:r>
      <w:r w:rsidR="00211B8D">
        <w:t xml:space="preserve">the updated </w:t>
      </w:r>
      <w:r w:rsidR="00211B8D" w:rsidRPr="00301ACD">
        <w:t>PAU methodology calculate</w:t>
      </w:r>
      <w:r w:rsidR="00211B8D">
        <w:t>d</w:t>
      </w:r>
      <w:r w:rsidR="00211B8D" w:rsidRPr="00301ACD">
        <w:t xml:space="preserve"> the percent</w:t>
      </w:r>
      <w:r w:rsidR="00211B8D">
        <w:t>age</w:t>
      </w:r>
      <w:r w:rsidR="00211B8D" w:rsidRPr="00301ACD">
        <w:t xml:space="preserve"> of revenue associated with readmissions that occur at the </w:t>
      </w:r>
      <w:r w:rsidR="00EF302E">
        <w:t>hospital</w:t>
      </w:r>
      <w:r w:rsidR="00480A56">
        <w:t>,</w:t>
      </w:r>
      <w:r w:rsidR="00211B8D" w:rsidRPr="00301ACD">
        <w:t xml:space="preserve"> regardless of where the </w:t>
      </w:r>
      <w:r w:rsidR="00EF302E">
        <w:t>original</w:t>
      </w:r>
      <w:r w:rsidR="00211B8D" w:rsidRPr="00301ACD">
        <w:t xml:space="preserve"> (index)</w:t>
      </w:r>
      <w:r w:rsidR="00211B8D">
        <w:t xml:space="preserve"> admission occurred.</w:t>
      </w:r>
      <w:r w:rsidR="00C854A1">
        <w:t xml:space="preserve">  </w:t>
      </w:r>
      <w:r w:rsidR="00EF302E">
        <w:t xml:space="preserve">Assigning </w:t>
      </w:r>
      <w:r w:rsidR="00C854A1">
        <w:t xml:space="preserve">readmissions to the receiving hospital </w:t>
      </w:r>
      <w:r w:rsidR="00EF302E">
        <w:t>should</w:t>
      </w:r>
      <w:r w:rsidR="00C854A1">
        <w:t xml:space="preserve"> incentivize hospitals to work within their service areas to reduce readmissions</w:t>
      </w:r>
      <w:r w:rsidR="00EF302E">
        <w:t>,</w:t>
      </w:r>
      <w:r w:rsidR="00C854A1">
        <w:t xml:space="preserve"> regardless of where the index stay took place</w:t>
      </w:r>
      <w:r w:rsidR="00EF302E">
        <w:t>. Additionally,</w:t>
      </w:r>
      <w:r w:rsidR="00C854A1">
        <w:t xml:space="preserve"> the savings associated wit</w:t>
      </w:r>
      <w:r w:rsidR="00AE2AC5">
        <w:t xml:space="preserve">h readmission reductions </w:t>
      </w:r>
      <w:r w:rsidR="00EF302E">
        <w:t xml:space="preserve">will </w:t>
      </w:r>
      <w:r w:rsidR="00AE2AC5">
        <w:t>accrue</w:t>
      </w:r>
      <w:r w:rsidR="00C854A1">
        <w:t xml:space="preserve"> to the receiving hospital.  </w:t>
      </w:r>
      <w:r w:rsidR="00EF302E">
        <w:t xml:space="preserve">Finally, aligning the readmission measure </w:t>
      </w:r>
      <w:r w:rsidR="00211B8D">
        <w:t xml:space="preserve">with </w:t>
      </w:r>
      <w:r w:rsidR="00EF302E">
        <w:t xml:space="preserve">the </w:t>
      </w:r>
      <w:r w:rsidR="00211B8D">
        <w:t xml:space="preserve">PAU </w:t>
      </w:r>
      <w:r w:rsidR="00EF302E">
        <w:t>definition</w:t>
      </w:r>
      <w:r w:rsidR="00211B8D" w:rsidRPr="00301ACD">
        <w:t xml:space="preserve"> enable</w:t>
      </w:r>
      <w:r w:rsidR="00211B8D">
        <w:t>d</w:t>
      </w:r>
      <w:r w:rsidR="00211B8D" w:rsidRPr="00301ACD">
        <w:t xml:space="preserve"> the measure to include observation stays </w:t>
      </w:r>
      <w:r w:rsidR="00211B8D">
        <w:t xml:space="preserve">that are longer than 23 hours </w:t>
      </w:r>
      <w:r w:rsidR="00211B8D" w:rsidRPr="00301ACD">
        <w:t xml:space="preserve">in the </w:t>
      </w:r>
      <w:r w:rsidR="00211B8D">
        <w:t>calculation</w:t>
      </w:r>
      <w:r w:rsidR="00211B8D" w:rsidRPr="00301ACD">
        <w:t xml:space="preserve"> of both readmissions and PQIs. </w:t>
      </w:r>
      <w:r w:rsidR="00EF302E">
        <w:t>In RY 2017, t</w:t>
      </w:r>
      <w:r w:rsidR="00292BEE" w:rsidRPr="00094ABD">
        <w:t>he Commission increased the total reduction percentage to 1.25% of total revenue.</w:t>
      </w:r>
    </w:p>
    <w:p w14:paraId="7C9D6A18" w14:textId="77777777" w:rsidR="0089138B" w:rsidRDefault="002A7DCB" w:rsidP="002A7DCB">
      <w:pPr>
        <w:pStyle w:val="Heading2"/>
      </w:pPr>
      <w:bookmarkStart w:id="10" w:name="_Toc450139923"/>
      <w:bookmarkStart w:id="11" w:name="_Toc481653604"/>
      <w:r>
        <w:t>Exemption from CMS Quality-Based Payment Programs</w:t>
      </w:r>
      <w:bookmarkEnd w:id="10"/>
      <w:bookmarkEnd w:id="11"/>
    </w:p>
    <w:p w14:paraId="3DFC1A8C" w14:textId="77777777" w:rsidR="00724BBD" w:rsidRDefault="00783B62" w:rsidP="00F857E4">
      <w:pPr>
        <w:pStyle w:val="BodyText"/>
      </w:pPr>
      <w:r>
        <w:t>Section 3025 of the Affordable Care Act</w:t>
      </w:r>
      <w:r w:rsidR="00EF302E">
        <w:t xml:space="preserve"> </w:t>
      </w:r>
      <w:r w:rsidR="003C0492">
        <w:t xml:space="preserve">established the federal Medicare Hospital Readmission Reduction Program in federal fiscal year (FFY) 2013, which </w:t>
      </w:r>
      <w:r w:rsidR="00F857E4" w:rsidRPr="00F857E4">
        <w:t xml:space="preserve">requires the Secretary of </w:t>
      </w:r>
      <w:r w:rsidR="003C0492">
        <w:t xml:space="preserve">the U.S. Department of </w:t>
      </w:r>
      <w:r w:rsidR="00F857E4" w:rsidRPr="00F857E4">
        <w:t xml:space="preserve">Health and Human Services to reduce payments to </w:t>
      </w:r>
      <w:r w:rsidR="003C0492">
        <w:t xml:space="preserve">inpatient prospective payment system (IPPS) </w:t>
      </w:r>
      <w:r w:rsidR="00F857E4" w:rsidRPr="00F857E4">
        <w:t>hospitals</w:t>
      </w:r>
      <w:r w:rsidR="003C0492">
        <w:t xml:space="preserve"> with excess readmissions for patients in </w:t>
      </w:r>
      <w:r w:rsidR="00F10BA2">
        <w:t xml:space="preserve">fee-for-service </w:t>
      </w:r>
      <w:r w:rsidR="003C0492">
        <w:t>Medicare.</w:t>
      </w:r>
      <w:r w:rsidR="00EF302E">
        <w:rPr>
          <w:rStyle w:val="FootnoteReference"/>
        </w:rPr>
        <w:footnoteReference w:id="6"/>
      </w:r>
      <w:r w:rsidR="00EF302E" w:rsidRPr="00EE1576">
        <w:rPr>
          <w:vertAlign w:val="superscript"/>
        </w:rPr>
        <w:t>,</w:t>
      </w:r>
      <w:r w:rsidR="003C0492">
        <w:rPr>
          <w:rStyle w:val="FootnoteReference"/>
        </w:rPr>
        <w:footnoteReference w:id="7"/>
      </w:r>
      <w:r w:rsidR="00F857E4" w:rsidRPr="00F857E4">
        <w:t xml:space="preserve"> According to th</w:t>
      </w:r>
      <w:r w:rsidR="006A386D">
        <w:t>e</w:t>
      </w:r>
      <w:r w:rsidR="00F857E4" w:rsidRPr="00F857E4">
        <w:t xml:space="preserve"> IPPS rule published for FFY 2015, the Secretary is authorized to exempt Maryland hospitals from the Medicare </w:t>
      </w:r>
      <w:r w:rsidR="003C0492">
        <w:t xml:space="preserve">Hospital </w:t>
      </w:r>
      <w:r w:rsidR="00F857E4" w:rsidRPr="00F857E4">
        <w:t xml:space="preserve">Readmissions Reduction Program if Maryland submits an annual report describing how a </w:t>
      </w:r>
      <w:r w:rsidR="00F857E4" w:rsidRPr="00EA0121">
        <w:t xml:space="preserve">similar program in the State achieves or surpasses the nationally measured results for patient health outcomes and cost savings under the Medicare program. As mentioned in other </w:t>
      </w:r>
      <w:r w:rsidR="008B7803" w:rsidRPr="00EA0121">
        <w:t xml:space="preserve">HSCRC </w:t>
      </w:r>
      <w:r w:rsidR="00F857E4" w:rsidRPr="00EA0121">
        <w:t>quality-based payment recommendation</w:t>
      </w:r>
      <w:r w:rsidR="008B7803" w:rsidRPr="00EA0121">
        <w:t>s</w:t>
      </w:r>
      <w:r w:rsidR="003C0492" w:rsidRPr="00EA0121">
        <w:t xml:space="preserve"> reports</w:t>
      </w:r>
      <w:r w:rsidR="00F857E4" w:rsidRPr="00EA0121">
        <w:t xml:space="preserve">, the </w:t>
      </w:r>
      <w:r w:rsidR="006A386D" w:rsidRPr="00EA0121">
        <w:t>n</w:t>
      </w:r>
      <w:r w:rsidR="00F857E4" w:rsidRPr="00EA0121">
        <w:t xml:space="preserve">ew All-Payer </w:t>
      </w:r>
      <w:r w:rsidR="00956EC4" w:rsidRPr="00EA0121">
        <w:t>M</w:t>
      </w:r>
      <w:r w:rsidR="00F857E4" w:rsidRPr="00EA0121">
        <w:t xml:space="preserve">odel changed the criteria for maintaining exemptions from the CMS programs. As part of the </w:t>
      </w:r>
      <w:r w:rsidR="006A386D" w:rsidRPr="00EA0121">
        <w:t>n</w:t>
      </w:r>
      <w:r w:rsidR="00F35E48" w:rsidRPr="00EA0121">
        <w:t>ew All-Payer Model A</w:t>
      </w:r>
      <w:r w:rsidR="00F14F83" w:rsidRPr="00EA0121">
        <w:t>greement</w:t>
      </w:r>
      <w:r w:rsidR="00F857E4" w:rsidRPr="00EA0121">
        <w:t xml:space="preserve">, the aggregate </w:t>
      </w:r>
      <w:r w:rsidR="003C0492" w:rsidRPr="00EA0121">
        <w:t xml:space="preserve">amount of </w:t>
      </w:r>
      <w:r w:rsidR="00F857E4" w:rsidRPr="00EA0121">
        <w:t>revenue at</w:t>
      </w:r>
      <w:r w:rsidR="00EF302E" w:rsidRPr="00EA0121">
        <w:t>-</w:t>
      </w:r>
      <w:r w:rsidR="00F857E4" w:rsidRPr="00EA0121">
        <w:t>risk in Maryland quality/performance</w:t>
      </w:r>
      <w:r w:rsidR="00956EC4" w:rsidRPr="00EA0121">
        <w:t>-</w:t>
      </w:r>
      <w:r w:rsidR="00F857E4" w:rsidRPr="00EA0121">
        <w:t xml:space="preserve">based payment programs must be equal to or greater than the aggregate </w:t>
      </w:r>
      <w:r w:rsidR="003C0492" w:rsidRPr="00EA0121">
        <w:t xml:space="preserve">amount of </w:t>
      </w:r>
      <w:r w:rsidR="00F857E4" w:rsidRPr="00EA0121">
        <w:t>revenue at</w:t>
      </w:r>
      <w:r w:rsidR="00EF302E" w:rsidRPr="00EA0121">
        <w:t>-</w:t>
      </w:r>
      <w:r w:rsidR="00F857E4" w:rsidRPr="00EA0121">
        <w:t>risk in the CMS Medicare quality programs.</w:t>
      </w:r>
      <w:r w:rsidR="006A386D" w:rsidRPr="00EA0121">
        <w:t xml:space="preserve"> The PAU savings adjustment is one of the performance</w:t>
      </w:r>
      <w:r w:rsidR="00B23BD2" w:rsidRPr="00EA0121">
        <w:t>-</w:t>
      </w:r>
      <w:r w:rsidR="006A386D" w:rsidRPr="00EA0121">
        <w:t xml:space="preserve">based programs used for this comparison. </w:t>
      </w:r>
      <w:r w:rsidR="00284CEC" w:rsidRPr="00EA0121">
        <w:t xml:space="preserve">In contrast to HSCRC’s other quality programs that reward or penalize hospitals based on performance, the PAU </w:t>
      </w:r>
      <w:r w:rsidR="00EF302E" w:rsidRPr="00EA0121">
        <w:t xml:space="preserve">Savings </w:t>
      </w:r>
      <w:r w:rsidR="00284CEC" w:rsidRPr="00EA0121">
        <w:t>policy is intentionally designed to assure savings to payers.</w:t>
      </w:r>
      <w:r w:rsidR="00284CEC" w:rsidRPr="00EA0121" w:rsidDel="00284CEC">
        <w:t xml:space="preserve"> </w:t>
      </w:r>
    </w:p>
    <w:p w14:paraId="0B934235" w14:textId="77777777" w:rsidR="0089138B" w:rsidRDefault="0089138B" w:rsidP="0089138B">
      <w:pPr>
        <w:pStyle w:val="Heading1"/>
      </w:pPr>
      <w:bookmarkStart w:id="12" w:name="_Toc450139925"/>
      <w:bookmarkStart w:id="13" w:name="_Toc481653605"/>
      <w:r>
        <w:t>Assessment</w:t>
      </w:r>
      <w:bookmarkEnd w:id="12"/>
      <w:bookmarkEnd w:id="13"/>
    </w:p>
    <w:p w14:paraId="2B5F9A76" w14:textId="77777777" w:rsidR="00F40ECE" w:rsidRDefault="00EF302E" w:rsidP="00E11598">
      <w:pPr>
        <w:pStyle w:val="BodyText"/>
      </w:pPr>
      <w:r>
        <w:t>A central focus of the</w:t>
      </w:r>
      <w:r w:rsidR="00F40ECE" w:rsidRPr="0064114D">
        <w:t xml:space="preserve"> new All</w:t>
      </w:r>
      <w:r w:rsidR="00F40ECE">
        <w:t>-Payer Model</w:t>
      </w:r>
      <w:r>
        <w:t xml:space="preserve"> is</w:t>
      </w:r>
      <w:r w:rsidR="00F40ECE">
        <w:t xml:space="preserve"> </w:t>
      </w:r>
      <w:r>
        <w:t>the reduction of</w:t>
      </w:r>
      <w:r w:rsidR="000165B8" w:rsidRPr="0064114D">
        <w:t xml:space="preserve"> PAU through improved care coordination and enhanced community-based care</w:t>
      </w:r>
      <w:r w:rsidR="000165B8">
        <w:t xml:space="preserve">. While hospitals have achieved significant progress in transforming the delivery system to date, there needs to be a continued emphasis on </w:t>
      </w:r>
      <w:r w:rsidR="000165B8" w:rsidRPr="00F40ECE">
        <w:t>care coordination, improving quality of care, and providing care management for complex and high-needs patients</w:t>
      </w:r>
      <w:r w:rsidR="000165B8">
        <w:t>. F</w:t>
      </w:r>
      <w:r w:rsidR="00F40ECE">
        <w:t xml:space="preserve">or this reason, </w:t>
      </w:r>
      <w:r w:rsidR="00F40ECE" w:rsidRPr="00DF2378">
        <w:t xml:space="preserve">staff </w:t>
      </w:r>
      <w:r>
        <w:t>suggests that the HSCRC</w:t>
      </w:r>
      <w:r w:rsidR="00F40ECE">
        <w:t xml:space="preserve"> continue</w:t>
      </w:r>
      <w:r>
        <w:t xml:space="preserve"> to</w:t>
      </w:r>
      <w:r w:rsidR="00F40ECE">
        <w:t xml:space="preserve"> focus the savings program </w:t>
      </w:r>
      <w:r w:rsidR="00F40ECE" w:rsidRPr="00301ACD">
        <w:t>on</w:t>
      </w:r>
      <w:r w:rsidR="00F40ECE">
        <w:t xml:space="preserve"> PAU</w:t>
      </w:r>
      <w:r w:rsidR="000165B8">
        <w:t>,</w:t>
      </w:r>
      <w:r w:rsidR="00F40ECE">
        <w:t xml:space="preserve"> </w:t>
      </w:r>
      <w:r w:rsidR="00124FC4">
        <w:t>defined to include</w:t>
      </w:r>
      <w:r w:rsidR="00F40ECE">
        <w:t xml:space="preserve"> both readmissions and PQIs</w:t>
      </w:r>
      <w:r w:rsidR="000165B8">
        <w:t xml:space="preserve">. </w:t>
      </w:r>
    </w:p>
    <w:p w14:paraId="0DB564FB" w14:textId="77777777" w:rsidR="005E4F11" w:rsidRPr="00EA0121" w:rsidRDefault="005E4F11" w:rsidP="00301ACD">
      <w:pPr>
        <w:pStyle w:val="Heading2"/>
      </w:pPr>
      <w:bookmarkStart w:id="14" w:name="_Toc450139926"/>
      <w:bookmarkStart w:id="15" w:name="_Toc481653606"/>
      <w:r w:rsidRPr="00EA0121">
        <w:t>Potentially Avoidable Utilization</w:t>
      </w:r>
      <w:bookmarkEnd w:id="14"/>
      <w:r w:rsidR="0064114D" w:rsidRPr="00EA0121">
        <w:t xml:space="preserve"> </w:t>
      </w:r>
      <w:bookmarkEnd w:id="15"/>
    </w:p>
    <w:p w14:paraId="02EFA8EF" w14:textId="77777777" w:rsidR="00765BB7" w:rsidRPr="00EA0121" w:rsidRDefault="002D3177" w:rsidP="0078037E">
      <w:pPr>
        <w:pStyle w:val="BodyText"/>
      </w:pPr>
      <w:r w:rsidRPr="00EA0121">
        <w:t>Calendar year (</w:t>
      </w:r>
      <w:r w:rsidR="00205B56" w:rsidRPr="00EA0121">
        <w:t>CY</w:t>
      </w:r>
      <w:r w:rsidRPr="00EA0121">
        <w:t>)</w:t>
      </w:r>
      <w:r w:rsidR="00362FD4" w:rsidRPr="00EA0121">
        <w:t xml:space="preserve"> </w:t>
      </w:r>
      <w:r w:rsidR="00202718" w:rsidRPr="00EA0121">
        <w:t>201</w:t>
      </w:r>
      <w:r w:rsidR="0078037E" w:rsidRPr="00EA0121">
        <w:t>7</w:t>
      </w:r>
      <w:r w:rsidR="00205B56" w:rsidRPr="00EA0121">
        <w:t xml:space="preserve"> trends indicate </w:t>
      </w:r>
      <w:r w:rsidR="00362FD4" w:rsidRPr="00EA0121">
        <w:t xml:space="preserve">that </w:t>
      </w:r>
      <w:r w:rsidR="00205B56" w:rsidRPr="00EA0121">
        <w:t>readmission improvement is accelerating</w:t>
      </w:r>
      <w:r w:rsidR="007718B7" w:rsidRPr="00EA0121">
        <w:t>, while progress</w:t>
      </w:r>
      <w:r w:rsidR="00205B56" w:rsidRPr="00EA0121">
        <w:t xml:space="preserve"> in </w:t>
      </w:r>
      <w:r w:rsidR="007718B7" w:rsidRPr="00EA0121">
        <w:t>reducing</w:t>
      </w:r>
      <w:r w:rsidR="00A547D4" w:rsidRPr="00EA0121">
        <w:t xml:space="preserve"> </w:t>
      </w:r>
      <w:r w:rsidR="00D634E1" w:rsidRPr="00EA0121">
        <w:t xml:space="preserve">PQIs </w:t>
      </w:r>
      <w:r w:rsidR="00124FC4" w:rsidRPr="00EA0121">
        <w:t>remains</w:t>
      </w:r>
      <w:r w:rsidR="00362FD4" w:rsidRPr="00EA0121">
        <w:t xml:space="preserve"> limited. Figure </w:t>
      </w:r>
      <w:r w:rsidRPr="00EA0121">
        <w:t>1</w:t>
      </w:r>
      <w:r w:rsidR="00362FD4" w:rsidRPr="00EA0121">
        <w:t xml:space="preserve"> </w:t>
      </w:r>
      <w:r w:rsidR="009F3718" w:rsidRPr="00EA0121">
        <w:t xml:space="preserve">below </w:t>
      </w:r>
      <w:r w:rsidR="007718B7" w:rsidRPr="00EA0121">
        <w:t>shows trends in readmission</w:t>
      </w:r>
      <w:r w:rsidR="00362FD4" w:rsidRPr="00EA0121">
        <w:t>s</w:t>
      </w:r>
      <w:r w:rsidR="007718B7" w:rsidRPr="00EA0121">
        <w:t xml:space="preserve"> and PQIs since </w:t>
      </w:r>
      <w:r w:rsidR="00362FD4" w:rsidRPr="00EA0121">
        <w:t xml:space="preserve">CY </w:t>
      </w:r>
      <w:r w:rsidR="007718B7" w:rsidRPr="00EA0121">
        <w:t xml:space="preserve">2013. While </w:t>
      </w:r>
      <w:r w:rsidR="00362FD4" w:rsidRPr="00EA0121">
        <w:t xml:space="preserve">the </w:t>
      </w:r>
      <w:r w:rsidR="007718B7" w:rsidRPr="00EA0121">
        <w:t>CY 201</w:t>
      </w:r>
      <w:r w:rsidR="0078037E" w:rsidRPr="00EA0121">
        <w:t>6</w:t>
      </w:r>
      <w:r w:rsidR="007718B7" w:rsidRPr="00EA0121">
        <w:t xml:space="preserve"> </w:t>
      </w:r>
      <w:r w:rsidR="009F3718" w:rsidRPr="00EA0121">
        <w:t xml:space="preserve">equivalent </w:t>
      </w:r>
      <w:r w:rsidR="007718B7" w:rsidRPr="00EA0121">
        <w:t>case-mix adjusted readmission discharges (ECMAD</w:t>
      </w:r>
      <w:r w:rsidR="00362FD4" w:rsidRPr="00EA0121">
        <w:t>s</w:t>
      </w:r>
      <w:r w:rsidR="007718B7" w:rsidRPr="00EA0121">
        <w:t>) declined by</w:t>
      </w:r>
      <w:r w:rsidR="00362FD4" w:rsidRPr="00EA0121">
        <w:t xml:space="preserve"> 5.0</w:t>
      </w:r>
      <w:r w:rsidR="0078037E" w:rsidRPr="00EA0121">
        <w:t>8</w:t>
      </w:r>
      <w:r w:rsidR="00362FD4" w:rsidRPr="00EA0121">
        <w:t xml:space="preserve"> percent</w:t>
      </w:r>
      <w:r w:rsidR="009F3718" w:rsidRPr="00EA0121">
        <w:t xml:space="preserve"> over</w:t>
      </w:r>
      <w:r w:rsidR="007718B7" w:rsidRPr="00EA0121">
        <w:t xml:space="preserve"> C</w:t>
      </w:r>
      <w:r w:rsidR="00362FD4" w:rsidRPr="00EA0121">
        <w:t xml:space="preserve">Y 2013, PQIs </w:t>
      </w:r>
      <w:r w:rsidR="0078037E" w:rsidRPr="00EA0121">
        <w:t xml:space="preserve">declined </w:t>
      </w:r>
      <w:r w:rsidR="00362FD4" w:rsidRPr="00EA0121">
        <w:t xml:space="preserve">by </w:t>
      </w:r>
      <w:r w:rsidR="0078037E" w:rsidRPr="00EA0121">
        <w:t>0.97</w:t>
      </w:r>
      <w:r w:rsidR="00362FD4" w:rsidRPr="00EA0121">
        <w:t xml:space="preserve"> percent, which was preceded by </w:t>
      </w:r>
      <w:r w:rsidR="009F3718" w:rsidRPr="00EA0121">
        <w:t xml:space="preserve">a </w:t>
      </w:r>
      <w:r w:rsidR="0078037E" w:rsidRPr="00EA0121">
        <w:t>0.68</w:t>
      </w:r>
      <w:r w:rsidR="00362FD4" w:rsidRPr="00EA0121">
        <w:t xml:space="preserve"> percent</w:t>
      </w:r>
      <w:r w:rsidR="007718B7" w:rsidRPr="00EA0121">
        <w:t xml:space="preserve"> </w:t>
      </w:r>
      <w:r w:rsidR="009F3718" w:rsidRPr="00EA0121">
        <w:t xml:space="preserve">PQI </w:t>
      </w:r>
      <w:r w:rsidR="0078037E" w:rsidRPr="00EA0121">
        <w:t xml:space="preserve">increase </w:t>
      </w:r>
      <w:r w:rsidR="007718B7" w:rsidRPr="00EA0121">
        <w:t>in CY</w:t>
      </w:r>
      <w:r w:rsidR="00362FD4" w:rsidRPr="00EA0121">
        <w:t xml:space="preserve"> </w:t>
      </w:r>
      <w:r w:rsidR="008E2306" w:rsidRPr="00EA0121">
        <w:t>201</w:t>
      </w:r>
      <w:r w:rsidR="0078037E" w:rsidRPr="00EA0121">
        <w:t>5</w:t>
      </w:r>
      <w:r w:rsidR="008E2306" w:rsidRPr="00EA0121">
        <w:t>. Appendix</w:t>
      </w:r>
      <w:r w:rsidR="007718B7" w:rsidRPr="00EA0121">
        <w:t xml:space="preserve"> </w:t>
      </w:r>
      <w:r w:rsidR="006960F6" w:rsidRPr="00EA0121">
        <w:t>I</w:t>
      </w:r>
      <w:r w:rsidR="007718B7" w:rsidRPr="00EA0121">
        <w:t xml:space="preserve"> </w:t>
      </w:r>
      <w:r w:rsidR="008E2306" w:rsidRPr="00EA0121">
        <w:t xml:space="preserve">shows </w:t>
      </w:r>
      <w:r w:rsidR="00362FD4" w:rsidRPr="00EA0121">
        <w:t>more de</w:t>
      </w:r>
      <w:r w:rsidR="00DE3A9D" w:rsidRPr="00EA0121">
        <w:t xml:space="preserve">tailed information on </w:t>
      </w:r>
      <w:r w:rsidR="00D83791" w:rsidRPr="00EA0121">
        <w:t>specific PQI trends</w:t>
      </w:r>
      <w:r w:rsidR="007718B7" w:rsidRPr="00EA0121">
        <w:t xml:space="preserve">.  </w:t>
      </w:r>
      <w:r w:rsidR="00765BB7" w:rsidRPr="00EA0121">
        <w:t xml:space="preserve">PQI trends between </w:t>
      </w:r>
      <w:r w:rsidR="004F55D3">
        <w:t>CY 2015 and CY 2016</w:t>
      </w:r>
      <w:r w:rsidR="00765BB7" w:rsidRPr="00EA0121">
        <w:t xml:space="preserve"> should be interpreted with caution</w:t>
      </w:r>
      <w:r w:rsidR="004F55D3">
        <w:t xml:space="preserve"> due to differences in PQI logic because of ICD-10 implementation</w:t>
      </w:r>
      <w:r w:rsidR="00765BB7" w:rsidRPr="00EA0121">
        <w:t xml:space="preserve">.  </w:t>
      </w:r>
    </w:p>
    <w:p w14:paraId="3F3091B2" w14:textId="77777777" w:rsidR="0078037E" w:rsidRPr="005E34C1" w:rsidRDefault="0078037E" w:rsidP="0078037E">
      <w:pPr>
        <w:pStyle w:val="FigureTitle"/>
      </w:pPr>
      <w:r w:rsidRPr="005E34C1">
        <w:t>Figure 1. Changes in Maryland’s Readmission and PQI Rates over CY 2013</w:t>
      </w:r>
    </w:p>
    <w:p w14:paraId="45522E56" w14:textId="77777777" w:rsidR="0078037E" w:rsidRPr="00946DC0" w:rsidRDefault="0078037E" w:rsidP="0078037E">
      <w:pPr>
        <w:pStyle w:val="BodyText"/>
        <w:jc w:val="center"/>
        <w:rPr>
          <w:highlight w:val="yellow"/>
        </w:rPr>
      </w:pPr>
      <w:r w:rsidRPr="00946DC0">
        <w:rPr>
          <w:noProof/>
          <w:highlight w:val="yellow"/>
        </w:rPr>
        <w:drawing>
          <wp:inline distT="0" distB="0" distL="0" distR="0" wp14:anchorId="7D7C6CCD" wp14:editId="2966E40B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C86D75" w14:textId="77777777" w:rsidR="00246A84" w:rsidRPr="005B69E3" w:rsidRDefault="00246A84" w:rsidP="005B69E3">
      <w:pPr>
        <w:pStyle w:val="BodyText"/>
      </w:pPr>
    </w:p>
    <w:p w14:paraId="301C2800" w14:textId="77777777" w:rsidR="002A7DCB" w:rsidRPr="00EA0121" w:rsidRDefault="002A7DCB" w:rsidP="002A7DCB">
      <w:pPr>
        <w:pStyle w:val="Heading2"/>
      </w:pPr>
      <w:bookmarkStart w:id="16" w:name="_Toc450139927"/>
      <w:bookmarkStart w:id="17" w:name="_Toc481653607"/>
      <w:r w:rsidRPr="00EA0121">
        <w:t>Proposed Required Revenue Reduction</w:t>
      </w:r>
      <w:bookmarkEnd w:id="16"/>
      <w:bookmarkEnd w:id="17"/>
    </w:p>
    <w:p w14:paraId="433763A3" w14:textId="77777777" w:rsidR="00BC6728" w:rsidRPr="00BF6D88" w:rsidRDefault="00CC38D4" w:rsidP="004D38E4">
      <w:pPr>
        <w:rPr>
          <w:highlight w:val="yellow"/>
        </w:rPr>
      </w:pPr>
      <w:r w:rsidRPr="00EA0121">
        <w:t xml:space="preserve">HSCRC staff proposes to </w:t>
      </w:r>
      <w:r w:rsidR="00E82803" w:rsidRPr="00EA0121">
        <w:t xml:space="preserve">adjust the </w:t>
      </w:r>
      <w:r w:rsidRPr="00EA0121">
        <w:t xml:space="preserve">annual savings amount from </w:t>
      </w:r>
      <w:r w:rsidR="00E82803" w:rsidRPr="00EA0121">
        <w:t xml:space="preserve">last year’s annual reduction of 0.65% </w:t>
      </w:r>
      <w:r w:rsidRPr="00EA0121">
        <w:t xml:space="preserve">to </w:t>
      </w:r>
      <w:r w:rsidR="00E82803" w:rsidRPr="00EA0121">
        <w:t xml:space="preserve">an annual reduction of </w:t>
      </w:r>
      <w:r w:rsidRPr="00EA0121">
        <w:t>0.</w:t>
      </w:r>
      <w:r w:rsidR="00E82803" w:rsidRPr="00EA0121">
        <w:t>20</w:t>
      </w:r>
      <w:r w:rsidR="00F84C78">
        <w:t>%</w:t>
      </w:r>
      <w:r w:rsidRPr="00EA0121">
        <w:t xml:space="preserve">, which will result in </w:t>
      </w:r>
      <w:r w:rsidR="001D07E1" w:rsidRPr="00EA0121">
        <w:t xml:space="preserve">a statewide </w:t>
      </w:r>
      <w:r w:rsidR="00535800" w:rsidRPr="00EA0121">
        <w:t>PAU</w:t>
      </w:r>
      <w:r w:rsidR="001D07E1" w:rsidRPr="00EA0121">
        <w:t xml:space="preserve"> savings </w:t>
      </w:r>
      <w:r w:rsidR="00535800" w:rsidRPr="00EA0121">
        <w:t>adjustment</w:t>
      </w:r>
      <w:r w:rsidR="001D07E1" w:rsidRPr="00EA0121">
        <w:t xml:space="preserve"> </w:t>
      </w:r>
    </w:p>
    <w:p w14:paraId="3EF643AD" w14:textId="77777777" w:rsidR="00EE1576" w:rsidRPr="005B69E3" w:rsidRDefault="00245093" w:rsidP="00EE1576">
      <w:pPr>
        <w:pStyle w:val="FigureTitle"/>
      </w:pPr>
      <w:r w:rsidRPr="005B69E3">
        <w:t>Figure 2. Proposed RY 201</w:t>
      </w:r>
      <w:r w:rsidR="00211B8D" w:rsidRPr="005B69E3">
        <w:t>8</w:t>
      </w:r>
      <w:r w:rsidRPr="005B69E3">
        <w:t xml:space="preserve"> Statewide Savings</w:t>
      </w:r>
    </w:p>
    <w:tbl>
      <w:tblPr>
        <w:tblW w:w="1036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6"/>
        <w:gridCol w:w="900"/>
        <w:gridCol w:w="1440"/>
        <w:gridCol w:w="1530"/>
        <w:gridCol w:w="1530"/>
      </w:tblGrid>
      <w:tr w:rsidR="00EE1576" w:rsidRPr="005B69E3" w14:paraId="6E6229D1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88F0710" w14:textId="77777777" w:rsidR="00EE1576" w:rsidRPr="005B69E3" w:rsidRDefault="004D38E4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Estimated PAU Revenue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20EA1AA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Formula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65CE115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Value</w:t>
            </w:r>
          </w:p>
        </w:tc>
        <w:tc>
          <w:tcPr>
            <w:tcW w:w="306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433B2E1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</w:tr>
      <w:tr w:rsidR="00EE1576" w:rsidRPr="005B69E3" w14:paraId="41462C66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EB2D16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RY 2017 Total Approved Permanent Revenue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72D9011" w14:textId="77777777" w:rsidR="00EE1576" w:rsidRPr="005B69E3" w:rsidRDefault="00EE1576" w:rsidP="00F2003E">
            <w:pPr>
              <w:spacing w:before="0" w:after="0"/>
              <w:jc w:val="center"/>
              <w:rPr>
                <w:sz w:val="22"/>
              </w:rPr>
            </w:pPr>
            <w:r w:rsidRPr="005B69E3">
              <w:rPr>
                <w:sz w:val="22"/>
              </w:rPr>
              <w:t>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9FCA54E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 xml:space="preserve">$15.8 billion  </w:t>
            </w:r>
          </w:p>
        </w:tc>
        <w:tc>
          <w:tcPr>
            <w:tcW w:w="30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2C5E85F7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</w:tr>
      <w:tr w:rsidR="00EE1576" w:rsidRPr="005B69E3" w14:paraId="5B2EC158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C220C76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Total RY18 PAU 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144E8AE" w14:textId="77777777" w:rsidR="00EE1576" w:rsidRPr="005B69E3" w:rsidRDefault="00EE1576" w:rsidP="00F2003E">
            <w:pPr>
              <w:spacing w:before="0" w:after="0"/>
              <w:jc w:val="center"/>
              <w:rPr>
                <w:sz w:val="22"/>
              </w:rPr>
            </w:pPr>
            <w:r w:rsidRPr="005B69E3">
              <w:rPr>
                <w:sz w:val="22"/>
              </w:rPr>
              <w:t>B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B9F1E92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10.86%</w:t>
            </w:r>
            <w:r w:rsidR="00020C65" w:rsidRPr="005B69E3">
              <w:rPr>
                <w:sz w:val="22"/>
              </w:rPr>
              <w:t>*</w:t>
            </w:r>
          </w:p>
        </w:tc>
        <w:tc>
          <w:tcPr>
            <w:tcW w:w="30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3264AC32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</w:tr>
      <w:tr w:rsidR="00EE1576" w:rsidRPr="005B69E3" w14:paraId="19A0C21A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BBC3C3D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Total RY18 PAU $</w:t>
            </w:r>
            <w:r w:rsidR="00020C65" w:rsidRPr="005B69E3">
              <w:rPr>
                <w:sz w:val="22"/>
              </w:rPr>
              <w:t xml:space="preserve"> (Eligible Savings)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F5FBFE2" w14:textId="77777777" w:rsidR="00EE1576" w:rsidRPr="005B69E3" w:rsidRDefault="00EE1576" w:rsidP="00F2003E">
            <w:pPr>
              <w:spacing w:before="0" w:after="0"/>
              <w:jc w:val="center"/>
              <w:rPr>
                <w:sz w:val="22"/>
              </w:rPr>
            </w:pPr>
            <w:r w:rsidRPr="005B69E3">
              <w:rPr>
                <w:sz w:val="22"/>
              </w:rPr>
              <w:t>C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7512521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$1.7 billion</w:t>
            </w:r>
          </w:p>
        </w:tc>
        <w:tc>
          <w:tcPr>
            <w:tcW w:w="30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0F0A4FB6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</w:tr>
      <w:tr w:rsidR="00EE1576" w:rsidRPr="005B69E3" w14:paraId="6E44192D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7430FC6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2C0FED6" w14:textId="77777777" w:rsidR="00EE1576" w:rsidRPr="005B69E3" w:rsidRDefault="00EE1576" w:rsidP="00F2003E">
            <w:pPr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0FD44C3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F43D1C5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7D33FD2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</w:p>
        </w:tc>
      </w:tr>
      <w:tr w:rsidR="00EE1576" w:rsidRPr="005B69E3" w14:paraId="7330E639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586D4E6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 xml:space="preserve">Statewide </w:t>
            </w:r>
            <w:r w:rsidR="00020C65" w:rsidRPr="005B69E3">
              <w:rPr>
                <w:b/>
                <w:bCs/>
                <w:sz w:val="22"/>
              </w:rPr>
              <w:t>Savings</w:t>
            </w:r>
            <w:r w:rsidR="00DA263D">
              <w:rPr>
                <w:b/>
                <w:bCs/>
                <w:sz w:val="22"/>
              </w:rPr>
              <w:t xml:space="preserve"> </w:t>
            </w:r>
            <w:r w:rsidRPr="005B69E3">
              <w:rPr>
                <w:b/>
                <w:bCs/>
                <w:sz w:val="22"/>
              </w:rPr>
              <w:t>Calculations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0A257A4" w14:textId="77777777" w:rsidR="00EE1576" w:rsidRPr="005B69E3" w:rsidRDefault="00EE1576" w:rsidP="00F2003E">
            <w:pPr>
              <w:spacing w:before="0" w:after="0"/>
              <w:jc w:val="center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Formula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F09117C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9F092E5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Last year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D4034A9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b/>
                <w:bCs/>
                <w:sz w:val="22"/>
              </w:rPr>
              <w:t>Net</w:t>
            </w:r>
          </w:p>
        </w:tc>
      </w:tr>
      <w:tr w:rsidR="00EE1576" w:rsidRPr="005B69E3" w14:paraId="15439E73" w14:textId="77777777" w:rsidTr="00F2003E">
        <w:trPr>
          <w:trHeight w:val="288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FD06B4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Proposed RY 2018 Revenue Adjustment 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F6F3BE" w14:textId="77777777" w:rsidR="00EE1576" w:rsidRPr="005B69E3" w:rsidRDefault="00EE1576" w:rsidP="00F2003E">
            <w:pPr>
              <w:spacing w:before="0" w:after="0"/>
              <w:jc w:val="center"/>
              <w:rPr>
                <w:sz w:val="22"/>
              </w:rPr>
            </w:pPr>
            <w:r w:rsidRPr="005B69E3">
              <w:rPr>
                <w:sz w:val="22"/>
              </w:rPr>
              <w:t>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F19D63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-1.45%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2F9EE0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-1.25%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7EEF542" w14:textId="77777777" w:rsidR="00EE1576" w:rsidRPr="005B69E3" w:rsidRDefault="00EE1576" w:rsidP="00EE1576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-0.20%</w:t>
            </w:r>
          </w:p>
        </w:tc>
      </w:tr>
      <w:tr w:rsidR="00EE1576" w:rsidRPr="005B69E3" w14:paraId="460B37EE" w14:textId="77777777" w:rsidTr="00F2003E">
        <w:trPr>
          <w:trHeight w:val="40"/>
        </w:trPr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226177" w14:textId="77777777" w:rsidR="00EE1576" w:rsidRPr="005B69E3" w:rsidRDefault="00EE1576" w:rsidP="005B69E3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Proposed RY 2018 Revenue Adjustment $</w:t>
            </w:r>
            <w:r w:rsidR="00020C65" w:rsidRPr="005B69E3">
              <w:rPr>
                <w:sz w:val="22"/>
              </w:rPr>
              <w:t xml:space="preserve"> (Expected Savings)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01FB34" w14:textId="77777777" w:rsidR="00EE1576" w:rsidRPr="005B69E3" w:rsidRDefault="00EE1576" w:rsidP="005B69E3">
            <w:pPr>
              <w:spacing w:before="0" w:after="0"/>
              <w:jc w:val="center"/>
              <w:rPr>
                <w:sz w:val="22"/>
              </w:rPr>
            </w:pPr>
            <w:r w:rsidRPr="005B69E3">
              <w:rPr>
                <w:sz w:val="22"/>
              </w:rPr>
              <w:t>E=A*D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0EE617" w14:textId="77777777" w:rsidR="00EE1576" w:rsidRPr="005B69E3" w:rsidRDefault="00EE1576" w:rsidP="005B69E3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-</w:t>
            </w:r>
            <w:r w:rsidR="00F2003E" w:rsidRPr="005B69E3">
              <w:rPr>
                <w:sz w:val="22"/>
              </w:rPr>
              <w:t>$</w:t>
            </w:r>
            <w:r w:rsidRPr="005B69E3">
              <w:rPr>
                <w:sz w:val="22"/>
              </w:rPr>
              <w:t>228.4 million</w:t>
            </w:r>
            <w:r w:rsidR="00020C65" w:rsidRPr="005B69E3">
              <w:rPr>
                <w:sz w:val="22"/>
              </w:rPr>
              <w:t>**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99DBEEB" w14:textId="77777777" w:rsidR="00EE1576" w:rsidRPr="005B69E3" w:rsidRDefault="00EE1576" w:rsidP="005B69E3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-</w:t>
            </w:r>
            <w:r w:rsidR="00F2003E" w:rsidRPr="005B69E3">
              <w:rPr>
                <w:sz w:val="22"/>
              </w:rPr>
              <w:t>$</w:t>
            </w:r>
            <w:r w:rsidRPr="005B69E3">
              <w:rPr>
                <w:sz w:val="22"/>
              </w:rPr>
              <w:t>194.4 million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B230E9" w14:textId="77777777" w:rsidR="00EE1576" w:rsidRPr="005B69E3" w:rsidRDefault="00EE1576" w:rsidP="005B69E3">
            <w:pPr>
              <w:spacing w:before="0" w:after="0"/>
              <w:rPr>
                <w:sz w:val="22"/>
              </w:rPr>
            </w:pPr>
            <w:r w:rsidRPr="005B69E3">
              <w:rPr>
                <w:sz w:val="22"/>
              </w:rPr>
              <w:t> -$34.0 million</w:t>
            </w:r>
          </w:p>
        </w:tc>
      </w:tr>
    </w:tbl>
    <w:p w14:paraId="376D84C5" w14:textId="77777777" w:rsidR="00020C65" w:rsidRDefault="00020C65" w:rsidP="005B69E3">
      <w:pPr>
        <w:spacing w:before="0" w:after="0"/>
      </w:pPr>
      <w:r w:rsidRPr="005B69E3">
        <w:t>*Based on CY2016 Performance Data</w:t>
      </w:r>
    </w:p>
    <w:p w14:paraId="7F8B5533" w14:textId="77777777" w:rsidR="00020C65" w:rsidRDefault="005B69E3" w:rsidP="005B69E3">
      <w:pPr>
        <w:spacing w:before="0" w:after="0"/>
      </w:pPr>
      <w:r>
        <w:t>**</w:t>
      </w:r>
      <w:r w:rsidR="00020C65">
        <w:t>Expected Savings constitutes 13.35% of estimated PAU in RY18.</w:t>
      </w:r>
    </w:p>
    <w:p w14:paraId="1F508B5A" w14:textId="77777777" w:rsidR="00E43D83" w:rsidRPr="00EA0121" w:rsidRDefault="00124FC4" w:rsidP="00E43D83">
      <w:r w:rsidRPr="00EA0121">
        <w:t xml:space="preserve">As previously mentioned, </w:t>
      </w:r>
      <w:r w:rsidR="00E43D83" w:rsidRPr="00EA0121">
        <w:t xml:space="preserve">efforts to improve care and health and reduce PAU are </w:t>
      </w:r>
      <w:r w:rsidRPr="00EA0121">
        <w:t>essential to the success of the All-Payer Model</w:t>
      </w:r>
      <w:r w:rsidR="00E43D83" w:rsidRPr="00EA0121">
        <w:t>. The RY</w:t>
      </w:r>
      <w:r w:rsidRPr="00EA0121">
        <w:t xml:space="preserve"> </w:t>
      </w:r>
      <w:r w:rsidR="00E43D83" w:rsidRPr="00EA0121">
        <w:t>2018 recommendation continues to emphasize Maryland hospitals’ commitment to these goals</w:t>
      </w:r>
      <w:r w:rsidRPr="00EA0121">
        <w:t>,</w:t>
      </w:r>
      <w:r w:rsidR="00E43D83" w:rsidRPr="00EA0121">
        <w:t xml:space="preserve"> while </w:t>
      </w:r>
      <w:r w:rsidRPr="00EA0121">
        <w:t>providing</w:t>
      </w:r>
      <w:r w:rsidR="00E43D83" w:rsidRPr="00EA0121">
        <w:t xml:space="preserve"> PAU savings to </w:t>
      </w:r>
      <w:r w:rsidR="00FB0E35" w:rsidRPr="00EA0121">
        <w:t>purchasers</w:t>
      </w:r>
      <w:r w:rsidR="00E43D83" w:rsidRPr="00EA0121">
        <w:t>. This year’s proposal also helps ensure that Maryland quality programs continue to meet or exceed the revenue at</w:t>
      </w:r>
      <w:r w:rsidRPr="00EA0121">
        <w:t>-</w:t>
      </w:r>
      <w:r w:rsidR="00E43D83" w:rsidRPr="00EA0121">
        <w:t>risk in Medicare quality programs</w:t>
      </w:r>
      <w:r w:rsidR="00B43387" w:rsidRPr="00EA0121">
        <w:t>.</w:t>
      </w:r>
      <w:r w:rsidR="00E43D83" w:rsidRPr="00EA0121">
        <w:t xml:space="preserve">  </w:t>
      </w:r>
    </w:p>
    <w:p w14:paraId="6FFEBF0E" w14:textId="77777777" w:rsidR="001D07E1" w:rsidRPr="00EA0121" w:rsidRDefault="001D07E1" w:rsidP="002566E3">
      <w:pPr>
        <w:pStyle w:val="BodyText"/>
      </w:pPr>
      <w:r w:rsidRPr="00EA0121">
        <w:t xml:space="preserve">The </w:t>
      </w:r>
      <w:r w:rsidR="00CC7898" w:rsidRPr="00EA0121">
        <w:t xml:space="preserve">PAU savings adjustment </w:t>
      </w:r>
      <w:r w:rsidRPr="00EA0121">
        <w:t>has a number of advantages</w:t>
      </w:r>
      <w:r w:rsidR="002566E3" w:rsidRPr="00EA0121">
        <w:t>, including the following</w:t>
      </w:r>
      <w:r w:rsidRPr="00EA0121">
        <w:t>:</w:t>
      </w:r>
    </w:p>
    <w:p w14:paraId="1AF4613E" w14:textId="77777777" w:rsidR="001D07E1" w:rsidRPr="00EA0121" w:rsidRDefault="00B43387" w:rsidP="002566E3">
      <w:pPr>
        <w:pStyle w:val="HSCRCBulletList"/>
      </w:pPr>
      <w:r w:rsidRPr="00EA0121">
        <w:t>All Maryland</w:t>
      </w:r>
      <w:r w:rsidR="001D07E1" w:rsidRPr="00EA0121">
        <w:t xml:space="preserve"> hospital</w:t>
      </w:r>
      <w:r w:rsidRPr="00EA0121">
        <w:t>s</w:t>
      </w:r>
      <w:r w:rsidR="001D07E1" w:rsidRPr="00EA0121">
        <w:t xml:space="preserve"> contribute to </w:t>
      </w:r>
      <w:r w:rsidRPr="00EA0121">
        <w:t xml:space="preserve">the </w:t>
      </w:r>
      <w:r w:rsidR="00124FC4" w:rsidRPr="00EA0121">
        <w:t>statewide</w:t>
      </w:r>
      <w:r w:rsidR="001D07E1" w:rsidRPr="00EA0121">
        <w:t xml:space="preserve"> </w:t>
      </w:r>
      <w:r w:rsidR="00CC7898" w:rsidRPr="00EA0121">
        <w:t>PAU</w:t>
      </w:r>
      <w:r w:rsidR="001D07E1" w:rsidRPr="00EA0121">
        <w:t xml:space="preserve"> savings</w:t>
      </w:r>
      <w:r w:rsidRPr="00EA0121">
        <w:t xml:space="preserve"> of 1.45%</w:t>
      </w:r>
      <w:r w:rsidR="001D07E1" w:rsidRPr="00EA0121">
        <w:t xml:space="preserve">; however, </w:t>
      </w:r>
      <w:r w:rsidRPr="00EA0121">
        <w:t>each hospital’s reduction is</w:t>
      </w:r>
      <w:r w:rsidR="001D07E1" w:rsidRPr="00EA0121">
        <w:t xml:space="preserve"> proportion</w:t>
      </w:r>
      <w:r w:rsidR="004F55D3">
        <w:t>al</w:t>
      </w:r>
      <w:r w:rsidR="001D07E1" w:rsidRPr="00EA0121">
        <w:t xml:space="preserve"> to </w:t>
      </w:r>
      <w:r w:rsidRPr="00EA0121">
        <w:t>the hospital’s amount of revenue associated with</w:t>
      </w:r>
      <w:r w:rsidR="001D07E1" w:rsidRPr="00EA0121">
        <w:t xml:space="preserve"> PAU in the </w:t>
      </w:r>
      <w:r w:rsidR="00CC7898" w:rsidRPr="00EA0121">
        <w:t>most recent year</w:t>
      </w:r>
      <w:r w:rsidR="00A547D4" w:rsidRPr="00EA0121">
        <w:t>.</w:t>
      </w:r>
      <w:r w:rsidR="00BC6728" w:rsidRPr="00EA0121">
        <w:t xml:space="preserve"> </w:t>
      </w:r>
      <w:r w:rsidR="00E17B81" w:rsidRPr="00EA0121">
        <w:t>See Appendix I</w:t>
      </w:r>
      <w:r w:rsidR="00DE3A9D" w:rsidRPr="00EA0121">
        <w:t>I</w:t>
      </w:r>
      <w:r w:rsidR="00CE06BF" w:rsidRPr="00EA0121">
        <w:t xml:space="preserve"> for more information on PAU by hospital.</w:t>
      </w:r>
    </w:p>
    <w:p w14:paraId="2C434365" w14:textId="77777777" w:rsidR="00A40088" w:rsidRPr="00EA0121" w:rsidRDefault="001D07E1" w:rsidP="002566E3">
      <w:pPr>
        <w:pStyle w:val="HSCRCBulletList"/>
      </w:pPr>
      <w:r w:rsidRPr="00EA0121">
        <w:t xml:space="preserve">The </w:t>
      </w:r>
      <w:r w:rsidR="005428AB" w:rsidRPr="00EA0121">
        <w:t>PAU</w:t>
      </w:r>
      <w:r w:rsidRPr="00EA0121">
        <w:t xml:space="preserve"> savings</w:t>
      </w:r>
      <w:r w:rsidR="005428AB" w:rsidRPr="00EA0121">
        <w:t xml:space="preserve"> adjustment</w:t>
      </w:r>
      <w:r w:rsidRPr="00EA0121">
        <w:t xml:space="preserve"> amount is not related to </w:t>
      </w:r>
      <w:r w:rsidR="00B75122" w:rsidRPr="00EA0121">
        <w:t>year-over-year</w:t>
      </w:r>
      <w:r w:rsidR="00245093" w:rsidRPr="00EA0121">
        <w:t xml:space="preserve"> </w:t>
      </w:r>
      <w:r w:rsidR="00B75122" w:rsidRPr="00EA0121">
        <w:t>improvement</w:t>
      </w:r>
      <w:r w:rsidRPr="00EA0121">
        <w:t xml:space="preserve"> in PAU during the rate year, hence providing an </w:t>
      </w:r>
      <w:r w:rsidR="00B75122" w:rsidRPr="00EA0121">
        <w:t>incentive</w:t>
      </w:r>
      <w:r w:rsidRPr="00EA0121">
        <w:t xml:space="preserve"> for</w:t>
      </w:r>
      <w:r w:rsidR="00B75122" w:rsidRPr="00EA0121">
        <w:t xml:space="preserve"> all hospitals to reduce PAU</w:t>
      </w:r>
      <w:r w:rsidRPr="00EA0121">
        <w:t>. Hospitals that reduce the</w:t>
      </w:r>
      <w:r w:rsidR="00A40088" w:rsidRPr="00EA0121">
        <w:t xml:space="preserve">ir PAU beyond the </w:t>
      </w:r>
      <w:r w:rsidRPr="00EA0121">
        <w:t>savings benchmark during the rate year will retain 100 percent of the difference between their a</w:t>
      </w:r>
      <w:r w:rsidR="00A40088" w:rsidRPr="00EA0121">
        <w:t>ctual reduction and the</w:t>
      </w:r>
      <w:r w:rsidRPr="00EA0121">
        <w:t xml:space="preserve"> savings benchmark. </w:t>
      </w:r>
    </w:p>
    <w:p w14:paraId="2B7D3230" w14:textId="77777777" w:rsidR="00CE55B2" w:rsidRPr="00EA0121" w:rsidRDefault="00124FC4" w:rsidP="002566E3">
      <w:pPr>
        <w:pStyle w:val="HSCRCBulletList"/>
      </w:pPr>
      <w:r w:rsidRPr="00EA0121">
        <w:t xml:space="preserve">As the PAU Savings policy is </w:t>
      </w:r>
      <w:r w:rsidR="001D07E1" w:rsidRPr="00EA0121">
        <w:t xml:space="preserve">applied prospectively, the HSCRC sets </w:t>
      </w:r>
      <w:r w:rsidRPr="00EA0121">
        <w:t xml:space="preserve">a </w:t>
      </w:r>
      <w:r w:rsidR="001D07E1" w:rsidRPr="00EA0121">
        <w:t xml:space="preserve">targeted dollar amount for savings, </w:t>
      </w:r>
      <w:r w:rsidRPr="00EA0121">
        <w:t xml:space="preserve">and thus </w:t>
      </w:r>
      <w:r w:rsidR="001D07E1" w:rsidRPr="00EA0121">
        <w:t>guarantee</w:t>
      </w:r>
      <w:r w:rsidRPr="00EA0121">
        <w:t>s</w:t>
      </w:r>
      <w:r w:rsidR="001D07E1" w:rsidRPr="00EA0121">
        <w:t xml:space="preserve"> a fixed amount of savings.</w:t>
      </w:r>
      <w:r w:rsidR="00A40088" w:rsidRPr="00EA0121">
        <w:t xml:space="preserve">  </w:t>
      </w:r>
    </w:p>
    <w:p w14:paraId="7CFB33A0" w14:textId="77777777" w:rsidR="002A7DCB" w:rsidRPr="00EA0121" w:rsidRDefault="002A7DCB" w:rsidP="002A7DCB">
      <w:pPr>
        <w:pStyle w:val="Heading2"/>
      </w:pPr>
      <w:bookmarkStart w:id="18" w:name="_Toc450139928"/>
      <w:bookmarkStart w:id="19" w:name="_Toc481653608"/>
      <w:r w:rsidRPr="00EA0121">
        <w:t>Hospital Protections</w:t>
      </w:r>
      <w:bookmarkEnd w:id="18"/>
      <w:bookmarkEnd w:id="19"/>
    </w:p>
    <w:p w14:paraId="4BF8794F" w14:textId="77777777" w:rsidR="003768F7" w:rsidRPr="00EA0121" w:rsidRDefault="00302C8D" w:rsidP="002566E3">
      <w:pPr>
        <w:pStyle w:val="BodyText"/>
      </w:pPr>
      <w:r w:rsidRPr="00EA0121">
        <w:t xml:space="preserve">The Commission and stakeholders </w:t>
      </w:r>
      <w:r w:rsidR="00124FC4" w:rsidRPr="00EA0121">
        <w:t>wish to</w:t>
      </w:r>
      <w:r w:rsidRPr="00EA0121">
        <w:t xml:space="preserve"> ensur</w:t>
      </w:r>
      <w:r w:rsidR="00124FC4" w:rsidRPr="00EA0121">
        <w:t>e</w:t>
      </w:r>
      <w:r w:rsidRPr="00EA0121">
        <w:t xml:space="preserve"> </w:t>
      </w:r>
      <w:r w:rsidR="002566E3" w:rsidRPr="00EA0121">
        <w:t xml:space="preserve">that </w:t>
      </w:r>
      <w:r w:rsidRPr="00EA0121">
        <w:t>hospitals that treat a higher proportion of disadvantaged patients have the needed reso</w:t>
      </w:r>
      <w:r w:rsidR="004E3F59" w:rsidRPr="00EA0121">
        <w:t>urces for care delivery and</w:t>
      </w:r>
      <w:r w:rsidRPr="00EA0121">
        <w:t xml:space="preserve"> improvement, while not excusing poor quality of care</w:t>
      </w:r>
      <w:r w:rsidR="00124FC4" w:rsidRPr="00EA0121">
        <w:t>,</w:t>
      </w:r>
      <w:r w:rsidRPr="00EA0121">
        <w:t xml:space="preserve"> or</w:t>
      </w:r>
      <w:r w:rsidR="00124FC4" w:rsidRPr="00EA0121">
        <w:t xml:space="preserve"> inadequate</w:t>
      </w:r>
      <w:r w:rsidRPr="00EA0121">
        <w:t xml:space="preserve"> care coordination</w:t>
      </w:r>
      <w:r w:rsidR="00124FC4" w:rsidRPr="00EA0121">
        <w:t>, for these patients.</w:t>
      </w:r>
      <w:r w:rsidR="008A10A2">
        <w:t xml:space="preserve"> </w:t>
      </w:r>
      <w:r w:rsidR="007644B2" w:rsidRPr="00EA0121">
        <w:t>S</w:t>
      </w:r>
      <w:r w:rsidR="002566E3" w:rsidRPr="00EA0121">
        <w:t>taff proposes</w:t>
      </w:r>
      <w:r w:rsidR="003768F7" w:rsidRPr="00EA0121">
        <w:t xml:space="preserve"> to </w:t>
      </w:r>
      <w:r w:rsidR="00E82803" w:rsidRPr="00EA0121">
        <w:t xml:space="preserve">continue to </w:t>
      </w:r>
      <w:r w:rsidR="003768F7" w:rsidRPr="00EA0121">
        <w:t xml:space="preserve">apply </w:t>
      </w:r>
      <w:r w:rsidR="00E82803" w:rsidRPr="00EA0121">
        <w:t>the</w:t>
      </w:r>
      <w:r w:rsidR="003768F7" w:rsidRPr="00EA0121">
        <w:t xml:space="preserve"> methodology </w:t>
      </w:r>
      <w:r w:rsidR="00E82803" w:rsidRPr="00EA0121">
        <w:t xml:space="preserve">used in last year’s PAU Savings Policy </w:t>
      </w:r>
      <w:r w:rsidR="00AC3581" w:rsidRPr="00EA0121">
        <w:t xml:space="preserve">and </w:t>
      </w:r>
      <w:r w:rsidR="002566E3" w:rsidRPr="00EA0121">
        <w:t xml:space="preserve">to </w:t>
      </w:r>
      <w:r w:rsidR="00AC3581" w:rsidRPr="00EA0121">
        <w:t>cap the</w:t>
      </w:r>
      <w:r w:rsidR="002566E3" w:rsidRPr="00EA0121">
        <w:t xml:space="preserve"> </w:t>
      </w:r>
      <w:r w:rsidR="00245093" w:rsidRPr="00EA0121">
        <w:t>PAU</w:t>
      </w:r>
      <w:r w:rsidR="002566E3" w:rsidRPr="00EA0121">
        <w:t xml:space="preserve"> savings contributions at the</w:t>
      </w:r>
      <w:r w:rsidR="00AC3581" w:rsidRPr="00EA0121">
        <w:t xml:space="preserve"> state </w:t>
      </w:r>
      <w:r w:rsidR="00187C61" w:rsidRPr="00EA0121">
        <w:t>average if a hospital has a high</w:t>
      </w:r>
      <w:r w:rsidR="00AC3581" w:rsidRPr="00EA0121">
        <w:t xml:space="preserve"> proportion of </w:t>
      </w:r>
      <w:r w:rsidR="003768F7" w:rsidRPr="00EA0121">
        <w:t>disadvantaged</w:t>
      </w:r>
      <w:r w:rsidR="00AC3581" w:rsidRPr="00EA0121">
        <w:t xml:space="preserve"> population</w:t>
      </w:r>
      <w:r w:rsidR="002566E3" w:rsidRPr="00EA0121">
        <w:t>s</w:t>
      </w:r>
      <w:r w:rsidR="00AC3581" w:rsidRPr="00EA0121">
        <w:t xml:space="preserve">. </w:t>
      </w:r>
      <w:r w:rsidR="00E82803" w:rsidRPr="00EA0121">
        <w:t>The</w:t>
      </w:r>
      <w:r w:rsidR="00723C87" w:rsidRPr="00EA0121">
        <w:t xml:space="preserve"> measure include</w:t>
      </w:r>
      <w:r w:rsidR="00E82803" w:rsidRPr="00EA0121">
        <w:t>s</w:t>
      </w:r>
      <w:r w:rsidR="00723C87" w:rsidRPr="00EA0121">
        <w:t xml:space="preserve"> the percentage of Medicaid</w:t>
      </w:r>
      <w:r w:rsidR="002A6087" w:rsidRPr="00EA0121">
        <w:t xml:space="preserve"> and Self-pay or Charity</w:t>
      </w:r>
      <w:r w:rsidR="00187C61" w:rsidRPr="00EA0121">
        <w:t xml:space="preserve"> ECMADs for</w:t>
      </w:r>
      <w:r w:rsidR="00723C87" w:rsidRPr="00EA0121">
        <w:t xml:space="preserve"> inpatient and observation cases wit</w:t>
      </w:r>
      <w:r w:rsidR="00187C61" w:rsidRPr="00EA0121">
        <w:t>h 23 hour</w:t>
      </w:r>
      <w:r w:rsidR="00207BB4">
        <w:t>s</w:t>
      </w:r>
      <w:r w:rsidR="00187C61" w:rsidRPr="00EA0121">
        <w:t xml:space="preserve"> or longer stays, with protection provided to those hospitals in the top quartile</w:t>
      </w:r>
      <w:r w:rsidR="00723C87" w:rsidRPr="00EA0121">
        <w:t>.</w:t>
      </w:r>
      <w:r w:rsidR="00E82803" w:rsidRPr="00EA0121">
        <w:t xml:space="preserve"> </w:t>
      </w:r>
      <w:r w:rsidR="005E34C1">
        <w:t xml:space="preserve">For RY 2019, </w:t>
      </w:r>
      <w:r w:rsidR="00E82803" w:rsidRPr="00EA0121">
        <w:t xml:space="preserve">HSCRC staff is </w:t>
      </w:r>
      <w:r w:rsidR="005E34C1">
        <w:t>developing</w:t>
      </w:r>
      <w:r w:rsidR="00E82803" w:rsidRPr="00EA0121">
        <w:t xml:space="preserve"> risk-adjustment approaches </w:t>
      </w:r>
      <w:r w:rsidR="005E34C1">
        <w:t>for measuring hospital PAU revenue</w:t>
      </w:r>
      <w:r w:rsidR="005E34C1" w:rsidRPr="00EA0121">
        <w:t xml:space="preserve"> </w:t>
      </w:r>
      <w:r w:rsidR="00E82803" w:rsidRPr="00EA0121">
        <w:t>with Commission contractor Mathematica Policy Research</w:t>
      </w:r>
      <w:r w:rsidR="005E34C1">
        <w:t>.</w:t>
      </w:r>
    </w:p>
    <w:p w14:paraId="1652B307" w14:textId="77777777" w:rsidR="001D07E1" w:rsidRPr="00EA0121" w:rsidRDefault="008A10A2" w:rsidP="002566E3">
      <w:pPr>
        <w:pStyle w:val="BodyText"/>
      </w:pPr>
      <w:r>
        <w:t xml:space="preserve">Appendix III </w:t>
      </w:r>
      <w:r w:rsidR="001D07E1" w:rsidRPr="008A10A2">
        <w:t>provides the</w:t>
      </w:r>
      <w:r w:rsidR="001D07E1" w:rsidRPr="00EA0121">
        <w:t xml:space="preserve"> results of </w:t>
      </w:r>
      <w:r w:rsidR="00245093" w:rsidRPr="00EA0121">
        <w:t>the PAU</w:t>
      </w:r>
      <w:r w:rsidR="001D07E1" w:rsidRPr="00EA0121">
        <w:t xml:space="preserve"> savings policy based on </w:t>
      </w:r>
      <w:r w:rsidR="002566E3" w:rsidRPr="00EA0121">
        <w:t xml:space="preserve">the </w:t>
      </w:r>
      <w:r w:rsidR="001D07E1" w:rsidRPr="00EA0121">
        <w:t xml:space="preserve">proposed </w:t>
      </w:r>
      <w:r w:rsidR="006900AA" w:rsidRPr="00EA0121">
        <w:t>0.</w:t>
      </w:r>
      <w:r w:rsidR="00E82803" w:rsidRPr="00EA0121">
        <w:t>20</w:t>
      </w:r>
      <w:r w:rsidR="006900AA" w:rsidRPr="00EA0121">
        <w:t xml:space="preserve"> percent annual (1.</w:t>
      </w:r>
      <w:r w:rsidR="00E82803" w:rsidRPr="00EA0121">
        <w:t>4</w:t>
      </w:r>
      <w:r w:rsidR="006900AA" w:rsidRPr="00EA0121">
        <w:t>5 percent total)</w:t>
      </w:r>
      <w:r w:rsidR="003768F7" w:rsidRPr="00EA0121">
        <w:t xml:space="preserve"> </w:t>
      </w:r>
      <w:r w:rsidR="001D07E1" w:rsidRPr="00EA0121">
        <w:t xml:space="preserve">reduction in total patient revenues with and without these protections. </w:t>
      </w:r>
    </w:p>
    <w:p w14:paraId="7DAAD986" w14:textId="77777777" w:rsidR="009016BB" w:rsidRPr="00271A7B" w:rsidRDefault="009016BB" w:rsidP="00CC7898">
      <w:pPr>
        <w:pStyle w:val="Heading2"/>
      </w:pPr>
      <w:bookmarkStart w:id="20" w:name="_Toc450139929"/>
      <w:bookmarkStart w:id="21" w:name="_Toc481653609"/>
      <w:r w:rsidRPr="00271A7B">
        <w:t>Comments Received on Proposed Savings Policy Recommendation</w:t>
      </w:r>
    </w:p>
    <w:p w14:paraId="1E67DC8C" w14:textId="668E3968" w:rsidR="00F825AB" w:rsidRDefault="00F825AB" w:rsidP="00372338">
      <w:pPr>
        <w:pStyle w:val="BodyText"/>
      </w:pPr>
      <w:r w:rsidRPr="00271A7B">
        <w:t>The Maryland Hospital Association (MHA) submitted a comment letter on 5/15/17 (</w:t>
      </w:r>
      <w:r w:rsidR="00BF6D88" w:rsidRPr="00271A7B">
        <w:t xml:space="preserve">Appendix </w:t>
      </w:r>
      <w:r w:rsidR="00BC01B1" w:rsidRPr="00271A7B">
        <w:t>IV</w:t>
      </w:r>
      <w:r w:rsidRPr="00271A7B">
        <w:t xml:space="preserve">) </w:t>
      </w:r>
      <w:r w:rsidR="00372338" w:rsidRPr="00271A7B">
        <w:t>expressing</w:t>
      </w:r>
      <w:r w:rsidRPr="00271A7B">
        <w:t xml:space="preserve"> concern with the use of </w:t>
      </w:r>
      <w:r w:rsidR="009016BB" w:rsidRPr="00271A7B">
        <w:t>Prevention Quality Indicators (PQIs)</w:t>
      </w:r>
      <w:r w:rsidR="00372338" w:rsidRPr="00271A7B">
        <w:t xml:space="preserve">. HSCRC staff has examined the issue and determined that </w:t>
      </w:r>
      <w:r w:rsidR="004C6CDA" w:rsidRPr="00271A7B">
        <w:t>PQI software is</w:t>
      </w:r>
      <w:r w:rsidR="00372338" w:rsidRPr="00271A7B">
        <w:t xml:space="preserve"> used in multiple payment programs</w:t>
      </w:r>
      <w:r w:rsidR="004C6CDA" w:rsidRPr="00271A7B">
        <w:t>,</w:t>
      </w:r>
      <w:r w:rsidR="00372338" w:rsidRPr="00271A7B">
        <w:t xml:space="preserve"> such as the CMS Physician Value-Based Modifier</w:t>
      </w:r>
      <w:r w:rsidR="004C6CDA" w:rsidRPr="00271A7B">
        <w:rPr>
          <w:rStyle w:val="FootnoteReference"/>
        </w:rPr>
        <w:footnoteReference w:id="8"/>
      </w:r>
      <w:r w:rsidR="00372338" w:rsidRPr="00271A7B">
        <w:t>, ACO quality metrics</w:t>
      </w:r>
      <w:r w:rsidR="004C6CDA" w:rsidRPr="00271A7B">
        <w:rPr>
          <w:rStyle w:val="FootnoteReference"/>
        </w:rPr>
        <w:footnoteReference w:id="9"/>
      </w:r>
      <w:r w:rsidR="00372338" w:rsidRPr="00271A7B">
        <w:t>, and Medicaid Adult Core Measures Set</w:t>
      </w:r>
      <w:r w:rsidR="004C6CDA" w:rsidRPr="00271A7B">
        <w:rPr>
          <w:rStyle w:val="FootnoteReference"/>
        </w:rPr>
        <w:footnoteReference w:id="10"/>
      </w:r>
      <w:r w:rsidR="00372338" w:rsidRPr="00271A7B">
        <w:t>. However, HSCRC staff does recognize that th</w:t>
      </w:r>
      <w:r w:rsidR="004C6CDA" w:rsidRPr="00271A7B">
        <w:t xml:space="preserve">e denominator used with PQIs varies </w:t>
      </w:r>
      <w:r w:rsidR="00F32F1A" w:rsidRPr="00271A7B">
        <w:t xml:space="preserve">among </w:t>
      </w:r>
      <w:r w:rsidR="00372338" w:rsidRPr="00271A7B">
        <w:t>the programs. The PAU Savings Policy uses revenue as the PQI denominator, rather than an attribution-based de</w:t>
      </w:r>
      <w:r w:rsidR="005B69E3" w:rsidRPr="00271A7B">
        <w:t xml:space="preserve">nominator used in other programs.  </w:t>
      </w:r>
      <w:r w:rsidR="00020C65" w:rsidRPr="00271A7B">
        <w:t>F</w:t>
      </w:r>
      <w:r w:rsidRPr="00271A7B">
        <w:t>or the purposes of the PAU Savings Policy, the HSCRC staff believes that the use of PQIs with a denominator of total approved revenue is appropriate. The Sav</w:t>
      </w:r>
      <w:r w:rsidR="00372338" w:rsidRPr="00271A7B">
        <w:t xml:space="preserve">ings Policy indicates the </w:t>
      </w:r>
      <w:r w:rsidRPr="00271A7B">
        <w:t>Commission’s f</w:t>
      </w:r>
      <w:r w:rsidR="00372338" w:rsidRPr="00271A7B">
        <w:t>ocus for the upcoming year</w:t>
      </w:r>
      <w:r w:rsidR="00BF6D88" w:rsidRPr="00271A7B">
        <w:t>, but allows hospitals to generate savings through other reductions in avoidable utilization</w:t>
      </w:r>
      <w:r w:rsidR="005B69E3" w:rsidRPr="00271A7B">
        <w:t>.  I</w:t>
      </w:r>
      <w:r w:rsidR="00020C65" w:rsidRPr="00271A7B">
        <w:t>f hospitals exceed their PAU savi</w:t>
      </w:r>
      <w:r w:rsidR="00271A7B" w:rsidRPr="00271A7B">
        <w:t>ngs benchmark, which represents</w:t>
      </w:r>
      <w:r w:rsidR="00020C65" w:rsidRPr="00271A7B">
        <w:t xml:space="preserve"> 13.35% of </w:t>
      </w:r>
      <w:r w:rsidR="00F32F1A" w:rsidRPr="00271A7B">
        <w:t>the identified</w:t>
      </w:r>
      <w:r w:rsidR="00020C65" w:rsidRPr="00271A7B">
        <w:t xml:space="preserve"> PAU related revenue, the hospitals may retain 100% of the additional savings.</w:t>
      </w:r>
      <w:r w:rsidR="004C6CDA" w:rsidRPr="00271A7B">
        <w:t xml:space="preserve"> </w:t>
      </w:r>
      <w:r w:rsidR="005B69E3" w:rsidRPr="00271A7B">
        <w:t xml:space="preserve"> </w:t>
      </w:r>
      <w:r w:rsidR="004C6CDA" w:rsidRPr="00271A7B">
        <w:t>Staff believes the PAU Savings Policy provides a mechanism to generate savings for payers and ensure</w:t>
      </w:r>
      <w:r w:rsidR="00020C65" w:rsidRPr="00271A7B">
        <w:t>s</w:t>
      </w:r>
      <w:r w:rsidR="004C6CDA" w:rsidRPr="00271A7B">
        <w:t xml:space="preserve"> the success of the All-Payer Model</w:t>
      </w:r>
      <w:r w:rsidR="00BF6D88" w:rsidRPr="00271A7B">
        <w:t xml:space="preserve"> by adjusting</w:t>
      </w:r>
      <w:r w:rsidR="004C6CDA" w:rsidRPr="00271A7B">
        <w:t xml:space="preserve"> for </w:t>
      </w:r>
      <w:r w:rsidR="00F32F1A" w:rsidRPr="00271A7B">
        <w:t>needed reductions in PAUs th</w:t>
      </w:r>
      <w:r w:rsidR="00271A7B" w:rsidRPr="00271A7B">
        <w:t>at are a key focus of the Model.</w:t>
      </w:r>
    </w:p>
    <w:p w14:paraId="1184ABDF" w14:textId="77777777" w:rsidR="00CC7898" w:rsidRPr="00EA0121" w:rsidRDefault="00CC7898" w:rsidP="00CC7898">
      <w:pPr>
        <w:pStyle w:val="Heading2"/>
      </w:pPr>
      <w:r w:rsidRPr="00EA0121">
        <w:t>Future Expansion of PAU</w:t>
      </w:r>
      <w:bookmarkEnd w:id="20"/>
      <w:bookmarkEnd w:id="21"/>
    </w:p>
    <w:p w14:paraId="29C248A7" w14:textId="77777777" w:rsidR="00CC7898" w:rsidRPr="00EA0121" w:rsidRDefault="00CC7898" w:rsidP="002566E3">
      <w:pPr>
        <w:pStyle w:val="BodyText"/>
      </w:pPr>
      <w:r w:rsidRPr="00EA0121">
        <w:t xml:space="preserve">Staff </w:t>
      </w:r>
      <w:r w:rsidR="00936D7C" w:rsidRPr="00EA0121">
        <w:t xml:space="preserve">will continue to consider </w:t>
      </w:r>
      <w:r w:rsidRPr="00EA0121">
        <w:t>addi</w:t>
      </w:r>
      <w:r w:rsidR="00936D7C" w:rsidRPr="00EA0121">
        <w:t>tional</w:t>
      </w:r>
      <w:r w:rsidRPr="00EA0121">
        <w:t xml:space="preserve"> categories of admissions to the PAU measures. </w:t>
      </w:r>
      <w:r w:rsidR="00B36E4F" w:rsidRPr="00EA0121">
        <w:t>A</w:t>
      </w:r>
      <w:r w:rsidRPr="00EA0121">
        <w:t>reas of future focus for additional PAU</w:t>
      </w:r>
      <w:r w:rsidR="00245093" w:rsidRPr="00EA0121">
        <w:t xml:space="preserve"> measures</w:t>
      </w:r>
      <w:r w:rsidRPr="00EA0121">
        <w:t xml:space="preserve"> include </w:t>
      </w:r>
      <w:r w:rsidR="00B36E4F" w:rsidRPr="00EA0121">
        <w:t xml:space="preserve">sepsis and other avoidable </w:t>
      </w:r>
      <w:r w:rsidRPr="00EA0121">
        <w:t>admissions from long</w:t>
      </w:r>
      <w:r w:rsidR="00245093" w:rsidRPr="00EA0121">
        <w:t>-</w:t>
      </w:r>
      <w:r w:rsidRPr="00EA0121">
        <w:t xml:space="preserve">term care and post-acute settings, unplanned medical admissions through the emergency </w:t>
      </w:r>
      <w:r w:rsidR="00245093" w:rsidRPr="00EA0121">
        <w:t>department</w:t>
      </w:r>
      <w:r w:rsidRPr="00EA0121">
        <w:t xml:space="preserve"> setting</w:t>
      </w:r>
      <w:r w:rsidR="003315BD" w:rsidRPr="00EA0121">
        <w:t>, and readmissions that occur in a 60-day or 90-day period after index admission</w:t>
      </w:r>
      <w:r w:rsidRPr="00EA0121">
        <w:t xml:space="preserve">. </w:t>
      </w:r>
    </w:p>
    <w:p w14:paraId="1D6A02D1" w14:textId="77777777" w:rsidR="00962FFF" w:rsidRPr="00EA0121" w:rsidRDefault="00962FFF" w:rsidP="002566E3">
      <w:pPr>
        <w:pStyle w:val="BodyText"/>
      </w:pPr>
    </w:p>
    <w:p w14:paraId="06FABEBB" w14:textId="77777777" w:rsidR="0089138B" w:rsidRPr="00EA0121" w:rsidRDefault="0089138B" w:rsidP="0089138B">
      <w:pPr>
        <w:pStyle w:val="Heading1"/>
      </w:pPr>
      <w:bookmarkStart w:id="22" w:name="_Toc450139930"/>
      <w:bookmarkStart w:id="23" w:name="_Toc481653610"/>
      <w:r w:rsidRPr="00EA0121">
        <w:t>Recommendations</w:t>
      </w:r>
      <w:bookmarkEnd w:id="22"/>
      <w:bookmarkEnd w:id="23"/>
    </w:p>
    <w:p w14:paraId="5C73C541" w14:textId="77777777" w:rsidR="002A7DCB" w:rsidRPr="00EA0121" w:rsidRDefault="002A7DCB" w:rsidP="002A7DCB">
      <w:pPr>
        <w:pStyle w:val="BodyText"/>
      </w:pPr>
      <w:r w:rsidRPr="00EA0121">
        <w:t>Based on this assessment, staff recommends the followin</w:t>
      </w:r>
      <w:r w:rsidR="002566E3" w:rsidRPr="00EA0121">
        <w:t xml:space="preserve">g for the </w:t>
      </w:r>
      <w:r w:rsidR="005428AB" w:rsidRPr="00EA0121">
        <w:t>PAU</w:t>
      </w:r>
      <w:r w:rsidR="002566E3" w:rsidRPr="00EA0121">
        <w:t xml:space="preserve"> </w:t>
      </w:r>
      <w:r w:rsidR="00245093" w:rsidRPr="00EA0121">
        <w:t>s</w:t>
      </w:r>
      <w:r w:rsidR="002566E3" w:rsidRPr="00EA0121">
        <w:t>avings policy</w:t>
      </w:r>
      <w:r w:rsidRPr="00EA0121">
        <w:t xml:space="preserve"> for RY 201</w:t>
      </w:r>
      <w:r w:rsidR="00731E2A" w:rsidRPr="00EA0121">
        <w:t>8</w:t>
      </w:r>
      <w:r w:rsidRPr="00EA0121">
        <w:t>:</w:t>
      </w:r>
    </w:p>
    <w:p w14:paraId="606326BA" w14:textId="77777777" w:rsidR="00E23D2A" w:rsidRPr="00EA0121" w:rsidRDefault="00E23D2A" w:rsidP="0064114D">
      <w:pPr>
        <w:pStyle w:val="BodyText"/>
        <w:numPr>
          <w:ilvl w:val="0"/>
          <w:numId w:val="13"/>
        </w:numPr>
      </w:pPr>
      <w:r w:rsidRPr="00EA0121">
        <w:t>Set the value of the PAU savings amount to 1.45 percent of total permanent revenue in the state, which is a 0.20 percent net reduction in RY 2018.</w:t>
      </w:r>
    </w:p>
    <w:p w14:paraId="56D19EC9" w14:textId="79F5EBFC" w:rsidR="0064114D" w:rsidRPr="00EA0121" w:rsidRDefault="00AC3581" w:rsidP="0064114D">
      <w:pPr>
        <w:pStyle w:val="HSCRCBulletList"/>
        <w:numPr>
          <w:ilvl w:val="0"/>
          <w:numId w:val="13"/>
        </w:numPr>
        <w:spacing w:before="120" w:after="120"/>
      </w:pPr>
      <w:r w:rsidRPr="00EA0121">
        <w:t xml:space="preserve">Cap </w:t>
      </w:r>
      <w:r w:rsidR="002566E3" w:rsidRPr="00EA0121">
        <w:t xml:space="preserve">the </w:t>
      </w:r>
      <w:r w:rsidR="00962FFF" w:rsidRPr="00EA0121">
        <w:t>PAU</w:t>
      </w:r>
      <w:r w:rsidRPr="00EA0121">
        <w:t xml:space="preserve"> savings </w:t>
      </w:r>
      <w:r w:rsidR="002566E3" w:rsidRPr="00EA0121">
        <w:t>reduction at the</w:t>
      </w:r>
      <w:r w:rsidRPr="00EA0121">
        <w:t xml:space="preserve"> statewide average reduction for hospitals with higher socioeconomic burden</w:t>
      </w:r>
      <w:r w:rsidR="00020C65">
        <w:t xml:space="preserve">, </w:t>
      </w:r>
      <w:r w:rsidR="00020C65" w:rsidRPr="00271A7B">
        <w:t xml:space="preserve">which </w:t>
      </w:r>
      <w:r w:rsidR="00271A7B" w:rsidRPr="00271A7B">
        <w:t>is</w:t>
      </w:r>
      <w:r w:rsidR="00020C65" w:rsidRPr="00271A7B">
        <w:t xml:space="preserve"> defined </w:t>
      </w:r>
      <w:r w:rsidR="00F32F1A" w:rsidRPr="00271A7B">
        <w:t xml:space="preserve">for this purpose </w:t>
      </w:r>
      <w:r w:rsidR="00020C65" w:rsidRPr="00271A7B">
        <w:t>as</w:t>
      </w:r>
      <w:r w:rsidR="005B69E3" w:rsidRPr="00271A7B">
        <w:t xml:space="preserve"> </w:t>
      </w:r>
      <w:r w:rsidR="001D14B6" w:rsidRPr="00271A7B">
        <w:t>above</w:t>
      </w:r>
      <w:r w:rsidR="005B69E3" w:rsidRPr="00271A7B">
        <w:t xml:space="preserve"> </w:t>
      </w:r>
      <w:r w:rsidR="00F32F1A" w:rsidRPr="00271A7B">
        <w:t>7</w:t>
      </w:r>
      <w:r w:rsidR="005B69E3" w:rsidRPr="00271A7B">
        <w:t>5</w:t>
      </w:r>
      <w:r w:rsidR="005B69E3" w:rsidRPr="00271A7B">
        <w:rPr>
          <w:vertAlign w:val="superscript"/>
        </w:rPr>
        <w:t>th</w:t>
      </w:r>
      <w:r w:rsidR="005B69E3" w:rsidRPr="00271A7B">
        <w:t xml:space="preserve"> percentile of Medicaid and Self-pay or Charity ECMADs.</w:t>
      </w:r>
    </w:p>
    <w:p w14:paraId="42C57078" w14:textId="77777777" w:rsidR="005428AB" w:rsidRPr="00EA0121" w:rsidRDefault="005428AB" w:rsidP="00A547D4">
      <w:pPr>
        <w:pStyle w:val="BodyText"/>
        <w:numPr>
          <w:ilvl w:val="0"/>
          <w:numId w:val="13"/>
        </w:numPr>
      </w:pPr>
      <w:r w:rsidRPr="00EA0121">
        <w:t>Evaluate further expansion of PAU definitions for RY 201</w:t>
      </w:r>
      <w:r w:rsidR="00C9435B" w:rsidRPr="00EA0121">
        <w:t>9</w:t>
      </w:r>
      <w:r w:rsidRPr="00EA0121">
        <w:t xml:space="preserve"> to incorporate additional categories of unplanned admissions.</w:t>
      </w:r>
    </w:p>
    <w:p w14:paraId="2B787134" w14:textId="77777777" w:rsidR="005428AB" w:rsidRPr="005428AB" w:rsidRDefault="005428AB" w:rsidP="005428AB">
      <w:pPr>
        <w:pStyle w:val="BodyText"/>
      </w:pPr>
      <w:r>
        <w:tab/>
      </w:r>
    </w:p>
    <w:p w14:paraId="469BA7EA" w14:textId="77777777" w:rsidR="0089138B" w:rsidRDefault="0089138B" w:rsidP="0089138B">
      <w:pPr>
        <w:pStyle w:val="BodyText"/>
        <w:sectPr w:rsidR="0089138B" w:rsidSect="0089138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C85958C" w14:textId="77777777" w:rsidR="006960F6" w:rsidRDefault="006960F6" w:rsidP="007924DB">
      <w:pPr>
        <w:pStyle w:val="Heading1"/>
      </w:pPr>
      <w:bookmarkStart w:id="24" w:name="_Toc450139931"/>
      <w:bookmarkStart w:id="25" w:name="_Toc481653611"/>
      <w:r>
        <w:t>Appendix I. Analysis of PQI Trends</w:t>
      </w:r>
      <w:bookmarkEnd w:id="24"/>
      <w:bookmarkEnd w:id="25"/>
    </w:p>
    <w:p w14:paraId="0BC6F806" w14:textId="77777777" w:rsidR="000342CA" w:rsidRDefault="007924DB" w:rsidP="0044445A">
      <w:pPr>
        <w:pStyle w:val="BodyText"/>
      </w:pPr>
      <w:r>
        <w:t xml:space="preserve">PQIs—developed by the Agency for Healthcare Research and Quality—measure inpatient admissions for ambulatory care sensitive conditions. </w:t>
      </w:r>
      <w:r w:rsidRPr="00202718">
        <w:t>The following figure presents an analysis of the change in PQI rates between CYs 201</w:t>
      </w:r>
      <w:r w:rsidR="00B35E8B">
        <w:t>5</w:t>
      </w:r>
      <w:r w:rsidRPr="00202718">
        <w:t xml:space="preserve"> and 201</w:t>
      </w:r>
      <w:r w:rsidR="00B35E8B">
        <w:t>6</w:t>
      </w:r>
      <w:r w:rsidRPr="00202718">
        <w:t xml:space="preserve">. </w:t>
      </w:r>
      <w:r w:rsidR="00CE3BA6">
        <w:t>However, overall total PQI trends and trends for PQI 08 and 13 should be interpreted with caution due to the impact of ICD-10 and AHRQ PQI version changes.</w:t>
      </w:r>
      <w:r w:rsidR="00CE3BA6">
        <w:rPr>
          <w:rStyle w:val="FootnoteReference"/>
        </w:rPr>
        <w:footnoteReference w:id="11"/>
      </w:r>
      <w:r w:rsidR="000342CA">
        <w:t xml:space="preserve"> From 2015 to 2016, there were improvements in the rates of PQI </w:t>
      </w:r>
      <w:r w:rsidR="000342CA" w:rsidRPr="00202718">
        <w:t>03 (diabetes long-term complications)</w:t>
      </w:r>
      <w:r w:rsidR="000342CA">
        <w:t xml:space="preserve">, 07 (hypertension), </w:t>
      </w:r>
      <w:r w:rsidR="000342CA" w:rsidRPr="00202718">
        <w:t>05 (chronic obstructive pulmonary disease or asthma in older adults), and 11 (bacterial pneumonia)</w:t>
      </w:r>
      <w:r w:rsidR="000342CA">
        <w:t xml:space="preserve"> However, there were continuing increases in PQI 10 </w:t>
      </w:r>
      <w:r w:rsidRPr="00202718">
        <w:t>(dehydration)</w:t>
      </w:r>
      <w:r w:rsidR="000342CA">
        <w:t xml:space="preserve"> and </w:t>
      </w:r>
      <w:r w:rsidR="000342CA" w:rsidRPr="00202718">
        <w:t>14 (uncontrolled diabetes)</w:t>
      </w:r>
      <w:r w:rsidR="005F2A72">
        <w:t>.</w:t>
      </w:r>
    </w:p>
    <w:p w14:paraId="6B25C1B0" w14:textId="77777777" w:rsidR="006960F6" w:rsidRPr="00202718" w:rsidRDefault="008E0D5C" w:rsidP="00E458C1">
      <w:pPr>
        <w:pStyle w:val="FigureTitle"/>
      </w:pPr>
      <w:r w:rsidRPr="00202718">
        <w:t>Appendix I. Figure 1</w:t>
      </w:r>
      <w:r w:rsidR="006960F6" w:rsidRPr="00202718">
        <w:t>. PQI Trends, CY 201</w:t>
      </w:r>
      <w:r w:rsidR="00CE3BA6">
        <w:t>5</w:t>
      </w:r>
      <w:r w:rsidR="006960F6" w:rsidRPr="00202718">
        <w:t>-CY 201</w:t>
      </w:r>
      <w:r w:rsidR="00CE3BA6">
        <w:t>6</w:t>
      </w:r>
      <w:r w:rsidR="00E458C1" w:rsidRPr="00E458C1">
        <w:t xml:space="preserve"> </w:t>
      </w:r>
    </w:p>
    <w:tbl>
      <w:tblPr>
        <w:tblW w:w="12978" w:type="dxa"/>
        <w:tblLayout w:type="fixed"/>
        <w:tblLook w:val="04A0" w:firstRow="1" w:lastRow="0" w:firstColumn="1" w:lastColumn="0" w:noHBand="0" w:noVBand="1"/>
      </w:tblPr>
      <w:tblGrid>
        <w:gridCol w:w="6282"/>
        <w:gridCol w:w="1170"/>
        <w:gridCol w:w="1170"/>
        <w:gridCol w:w="1350"/>
        <w:gridCol w:w="1350"/>
        <w:gridCol w:w="1656"/>
      </w:tblGrid>
      <w:tr w:rsidR="00973827" w:rsidRPr="00211B8D" w14:paraId="2F3B8FA0" w14:textId="77777777" w:rsidTr="00973827">
        <w:trPr>
          <w:trHeight w:val="80"/>
          <w:tblHeader/>
        </w:trPr>
        <w:tc>
          <w:tcPr>
            <w:tcW w:w="6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847008" w14:textId="77777777" w:rsidR="00973827" w:rsidRPr="00C210F9" w:rsidRDefault="00973827" w:rsidP="00973827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PQI Admission Rate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4DCA9662" w14:textId="77777777" w:rsidR="00973827" w:rsidRPr="00C210F9" w:rsidRDefault="00973827" w:rsidP="00973827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 2015 PQI COUNT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6FF7FF45" w14:textId="77777777" w:rsidR="00973827" w:rsidRPr="00C210F9" w:rsidRDefault="00973827" w:rsidP="00973827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 2016 PQI COUNT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08F9D2" w14:textId="77777777" w:rsidR="00973827" w:rsidRPr="00C210F9" w:rsidRDefault="00973827" w:rsidP="00973827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 2015-2016 %CHANGE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B64BB97" w14:textId="77777777" w:rsidR="00973827" w:rsidRPr="00C210F9" w:rsidRDefault="00973827" w:rsidP="00973827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 2015-2016 PQI Count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527D6293" w14:textId="77777777" w:rsidR="00973827" w:rsidRPr="00C210F9" w:rsidRDefault="00973827" w:rsidP="00973827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 2016 % CONTRIBUTION</w:t>
            </w:r>
          </w:p>
        </w:tc>
      </w:tr>
      <w:tr w:rsidR="00973827" w:rsidRPr="00211B8D" w14:paraId="628134F6" w14:textId="77777777" w:rsidTr="00973827">
        <w:trPr>
          <w:trHeight w:val="7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1B01A805" w14:textId="77777777" w:rsidR="00973827" w:rsidRPr="00973827" w:rsidRDefault="00973827" w:rsidP="00973827">
            <w:pPr>
              <w:spacing w:before="0" w:after="0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 w:rsidRPr="009738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99798D1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97382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37CE4AF7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97382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1EB2B0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97382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C=B/A-1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tcMar>
              <w:left w:w="72" w:type="dxa"/>
              <w:right w:w="72" w:type="dxa"/>
            </w:tcMar>
            <w:vAlign w:val="center"/>
            <w:hideMark/>
          </w:tcPr>
          <w:p w14:paraId="34B9ABF5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97382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D=B-A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tcMar>
              <w:left w:w="72" w:type="dxa"/>
              <w:right w:w="72" w:type="dxa"/>
            </w:tcMar>
            <w:vAlign w:val="center"/>
          </w:tcPr>
          <w:p w14:paraId="52069B50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9738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73827" w:rsidRPr="00211B8D" w14:paraId="2B0957E7" w14:textId="77777777" w:rsidTr="00973827">
        <w:trPr>
          <w:trHeight w:val="9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11D9A699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01 Diabetes Short-Term Complications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65D8FE44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2,971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9F69DE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2,993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EAD4A76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290E380E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21894ADA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0.98%</w:t>
            </w:r>
          </w:p>
        </w:tc>
      </w:tr>
      <w:tr w:rsidR="00973827" w:rsidRPr="00211B8D" w14:paraId="03A2F5AE" w14:textId="77777777" w:rsidTr="00973827">
        <w:trPr>
          <w:trHeight w:val="9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207DF011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PQI 02 Perforated Appendix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1A6F8A07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1,071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440EFDD1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1,207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E2C1B83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D28293C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18C2C8ED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6.06%</w:t>
            </w:r>
          </w:p>
        </w:tc>
      </w:tr>
      <w:tr w:rsidR="00973827" w:rsidRPr="00211B8D" w14:paraId="3CDB25C8" w14:textId="77777777" w:rsidTr="00973827">
        <w:trPr>
          <w:trHeight w:val="17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1DB7D5ED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PQI 03 Diabetes Long-Term Complications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3096A40A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4,324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1E1FDD4A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7792890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-18.48%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E15FD7F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- 799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CAABB2A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-35.62%</w:t>
            </w:r>
          </w:p>
        </w:tc>
      </w:tr>
      <w:tr w:rsidR="00973827" w:rsidRPr="00211B8D" w14:paraId="62F6FF57" w14:textId="77777777" w:rsidTr="00973827">
        <w:trPr>
          <w:trHeight w:val="215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3E45364F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05 COPD or Asthma in Older Adults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00414793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13,489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636381D5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13,043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78A164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-3.31%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5DD47FD3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- 446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C389D4A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-19.88%</w:t>
            </w:r>
          </w:p>
        </w:tc>
      </w:tr>
      <w:tr w:rsidR="00973827" w:rsidRPr="00211B8D" w14:paraId="2A5A69D1" w14:textId="77777777" w:rsidTr="00973827">
        <w:trPr>
          <w:trHeight w:val="30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38AE962E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07 Hypertension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1CC439EE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2,897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2EEF236C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2,319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272EB669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-19.95%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6189B42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- 578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90906E6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-25.77%</w:t>
            </w:r>
          </w:p>
        </w:tc>
      </w:tr>
      <w:tr w:rsidR="00973827" w:rsidRPr="00211B8D" w14:paraId="2E8A41D7" w14:textId="77777777" w:rsidTr="00973827">
        <w:trPr>
          <w:trHeight w:val="30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9A3C9B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PQI 08 Heart Failure *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5D1403AA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14,720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63DD662D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11,402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FA5A8E2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-22.54%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4CCC74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- 3,318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A4C5CA1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-147.93%</w:t>
            </w:r>
          </w:p>
        </w:tc>
      </w:tr>
      <w:tr w:rsidR="00973827" w:rsidRPr="00211B8D" w14:paraId="340C88BF" w14:textId="77777777" w:rsidTr="00973827">
        <w:trPr>
          <w:trHeight w:val="233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090C952C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PQI 10 Dehydration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42C37813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5,245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5FE2487E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7,342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703F094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D311956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2,097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1FA5BB3B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93.49%</w:t>
            </w:r>
          </w:p>
        </w:tc>
      </w:tr>
      <w:tr w:rsidR="00973827" w:rsidRPr="00211B8D" w14:paraId="4C34D34B" w14:textId="77777777" w:rsidTr="00973827">
        <w:trPr>
          <w:trHeight w:val="30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5FE6D7B5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11 Bacterial Pneumonia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35EE302B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9,649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0DBAAD4D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9,179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D9727FB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AE5AD30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- 470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1831DE96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-20.95%</w:t>
            </w:r>
          </w:p>
        </w:tc>
      </w:tr>
      <w:tr w:rsidR="00973827" w:rsidRPr="00211B8D" w14:paraId="78220470" w14:textId="77777777" w:rsidTr="00973827">
        <w:trPr>
          <w:trHeight w:val="9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219AC3EF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12 Urinary Tract Infection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495B5994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7,683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884D9E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7,712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1691D9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4E5F771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5527A12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1.29%</w:t>
            </w:r>
          </w:p>
        </w:tc>
      </w:tr>
      <w:tr w:rsidR="00973827" w:rsidRPr="00211B8D" w14:paraId="06B40355" w14:textId="77777777" w:rsidTr="00973827">
        <w:trPr>
          <w:trHeight w:val="9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4C113F49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PQI 13 Angina Without Procedure*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4CB5C470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743DCC42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1,780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1D1FC70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102.27%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FCDFCEC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4C6CD855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40.12%</w:t>
            </w:r>
          </w:p>
        </w:tc>
      </w:tr>
      <w:tr w:rsidR="00973827" w:rsidRPr="00211B8D" w14:paraId="2837E815" w14:textId="77777777" w:rsidTr="00973827">
        <w:trPr>
          <w:trHeight w:val="90"/>
        </w:trPr>
        <w:tc>
          <w:tcPr>
            <w:tcW w:w="6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42F08E2C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14 Uncontrolled Diabetes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218B13F7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6F89A65F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2,192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EC07AD5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127.15%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934FBA6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1,227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50A6C09B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54.70%</w:t>
            </w:r>
          </w:p>
        </w:tc>
      </w:tr>
      <w:tr w:rsidR="00973827" w:rsidRPr="00211B8D" w14:paraId="0845FC12" w14:textId="77777777" w:rsidTr="00973827">
        <w:trPr>
          <w:trHeight w:val="215"/>
        </w:trPr>
        <w:tc>
          <w:tcPr>
            <w:tcW w:w="6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03CF2514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PQI 15 Asthma in Younger Adults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CE33A0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1,078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left w:w="72" w:type="dxa"/>
              <w:right w:w="72" w:type="dxa"/>
            </w:tcMar>
            <w:vAlign w:val="bottom"/>
            <w:hideMark/>
          </w:tcPr>
          <w:p w14:paraId="4D9F6647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772393DF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-14.01%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2AECC94D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- 151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58F3490A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-6.73%</w:t>
            </w:r>
          </w:p>
        </w:tc>
      </w:tr>
      <w:tr w:rsidR="00973827" w:rsidRPr="006960F6" w14:paraId="060294F6" w14:textId="77777777" w:rsidTr="00973827">
        <w:trPr>
          <w:trHeight w:val="115"/>
        </w:trPr>
        <w:tc>
          <w:tcPr>
            <w:tcW w:w="6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  <w:hideMark/>
          </w:tcPr>
          <w:p w14:paraId="7FE4068B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PQI 16 Lower-Extremity Amputation among Patients with Diabetes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9DBF1B0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5D3DC0F" w14:textId="77777777" w:rsidR="00973827" w:rsidRPr="00C84FE2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782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1BADED3D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11.08%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7A730311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78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29498F13" w14:textId="77777777" w:rsidR="00973827" w:rsidRPr="00765BB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3.48%</w:t>
            </w:r>
          </w:p>
        </w:tc>
      </w:tr>
      <w:tr w:rsidR="00973827" w:rsidRPr="006960F6" w14:paraId="4896194B" w14:textId="77777777" w:rsidTr="00973827">
        <w:trPr>
          <w:trHeight w:val="115"/>
        </w:trPr>
        <w:tc>
          <w:tcPr>
            <w:tcW w:w="6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F3D4"/>
            <w:noWrap/>
            <w:tcMar>
              <w:left w:w="72" w:type="dxa"/>
              <w:right w:w="72" w:type="dxa"/>
            </w:tcMar>
            <w:vAlign w:val="center"/>
          </w:tcPr>
          <w:p w14:paraId="2C1958AA" w14:textId="77777777" w:rsidR="00973827" w:rsidRPr="00765BB7" w:rsidRDefault="00973827" w:rsidP="0097382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PQI, Unduplicated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36B4D8B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38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65,114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8ABAE5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38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62,871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3309E29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38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-3.44%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6B3062DC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38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- 2,243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A4D7534" w14:textId="77777777" w:rsidR="00973827" w:rsidRPr="00973827" w:rsidRDefault="00973827" w:rsidP="0097382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38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100.00%</w:t>
            </w:r>
          </w:p>
        </w:tc>
      </w:tr>
    </w:tbl>
    <w:p w14:paraId="41551E13" w14:textId="77777777" w:rsidR="006960F6" w:rsidRPr="006960F6" w:rsidRDefault="006960F6" w:rsidP="006960F6">
      <w:pPr>
        <w:pStyle w:val="BodyText"/>
        <w:sectPr w:rsidR="006960F6" w:rsidRPr="006960F6" w:rsidSect="006F161C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96F91D8" w14:textId="77777777" w:rsidR="0089138B" w:rsidRPr="004C371A" w:rsidRDefault="0089138B" w:rsidP="00D53A50">
      <w:pPr>
        <w:pStyle w:val="Heading1"/>
      </w:pPr>
      <w:bookmarkStart w:id="26" w:name="_Toc450139932"/>
      <w:bookmarkStart w:id="27" w:name="_Toc481653612"/>
      <w:r w:rsidRPr="004C371A">
        <w:t>Appendix I</w:t>
      </w:r>
      <w:r w:rsidR="00DE3A9D" w:rsidRPr="004C371A">
        <w:t>I</w:t>
      </w:r>
      <w:r w:rsidRPr="004C371A">
        <w:t xml:space="preserve">. </w:t>
      </w:r>
      <w:r w:rsidR="00C95622" w:rsidRPr="004C371A">
        <w:t>Percent of R</w:t>
      </w:r>
      <w:r w:rsidR="00695B08" w:rsidRPr="004C371A">
        <w:t xml:space="preserve">evenue in </w:t>
      </w:r>
      <w:r w:rsidR="00640385" w:rsidRPr="004C371A">
        <w:t>PAU by Hospital</w:t>
      </w:r>
      <w:bookmarkEnd w:id="26"/>
      <w:bookmarkEnd w:id="27"/>
    </w:p>
    <w:p w14:paraId="483B0E98" w14:textId="77777777" w:rsidR="00640385" w:rsidRDefault="00895090" w:rsidP="00640385">
      <w:pPr>
        <w:pStyle w:val="BodyText"/>
      </w:pPr>
      <w:r w:rsidRPr="004C371A">
        <w:t>The following figure</w:t>
      </w:r>
      <w:r w:rsidR="00640385" w:rsidRPr="004C371A">
        <w:t xml:space="preserve"> presents the total non-PAU revenue for each hospital, total PAU revenue by PAU category (PQI, readmissions, and total), total hospital revenue, and PAU as a percentage of total hospital revenue</w:t>
      </w:r>
      <w:r w:rsidR="00541530" w:rsidRPr="004C371A">
        <w:t xml:space="preserve"> for CY 201</w:t>
      </w:r>
      <w:r w:rsidR="004C371A" w:rsidRPr="004C371A">
        <w:t>6</w:t>
      </w:r>
      <w:r w:rsidR="005A12DF" w:rsidRPr="004C371A">
        <w:t xml:space="preserve">. Overall, </w:t>
      </w:r>
      <w:r w:rsidR="00207BB4">
        <w:t xml:space="preserve">PAU revenue comprised </w:t>
      </w:r>
      <w:r w:rsidR="005A12DF" w:rsidRPr="004C371A">
        <w:t>1</w:t>
      </w:r>
      <w:r w:rsidR="004C371A" w:rsidRPr="004C371A">
        <w:t xml:space="preserve">0.86 </w:t>
      </w:r>
      <w:r w:rsidR="00640385" w:rsidRPr="004C371A">
        <w:t>percent of t</w:t>
      </w:r>
      <w:r w:rsidR="00207BB4">
        <w:t>otal statewide hospital revenue.</w:t>
      </w:r>
    </w:p>
    <w:p w14:paraId="1CABB244" w14:textId="77777777" w:rsidR="00E32498" w:rsidRDefault="005E34C1" w:rsidP="00E32498">
      <w:pPr>
        <w:pStyle w:val="FigureTitle"/>
      </w:pPr>
      <w:r>
        <w:t xml:space="preserve">Appendix II. Figure 1. PAU </w:t>
      </w:r>
      <w:r w:rsidR="00E32498" w:rsidRPr="004C371A">
        <w:t>Percentage of Total Revenue by Hospital, CY 20</w:t>
      </w:r>
      <w:r w:rsidR="00E32498" w:rsidRPr="00D8340A">
        <w:t>16</w:t>
      </w:r>
    </w:p>
    <w:tbl>
      <w:tblPr>
        <w:tblW w:w="13505" w:type="dxa"/>
        <w:tblLayout w:type="fixed"/>
        <w:tblCellMar>
          <w:left w:w="86" w:type="dxa"/>
          <w:right w:w="72" w:type="dxa"/>
        </w:tblCellMar>
        <w:tblLook w:val="04A0" w:firstRow="1" w:lastRow="0" w:firstColumn="1" w:lastColumn="0" w:noHBand="0" w:noVBand="1"/>
      </w:tblPr>
      <w:tblGrid>
        <w:gridCol w:w="815"/>
        <w:gridCol w:w="2331"/>
        <w:gridCol w:w="1530"/>
        <w:gridCol w:w="1440"/>
        <w:gridCol w:w="1349"/>
        <w:gridCol w:w="1440"/>
        <w:gridCol w:w="1710"/>
        <w:gridCol w:w="1260"/>
        <w:gridCol w:w="810"/>
        <w:gridCol w:w="820"/>
      </w:tblGrid>
      <w:tr w:rsidR="008A0E82" w:rsidRPr="005F2A72" w14:paraId="733824D2" w14:textId="77777777" w:rsidTr="00571670">
        <w:trPr>
          <w:trHeight w:val="315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</w:tcPr>
          <w:p w14:paraId="01E29467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Hosp</w:t>
            </w:r>
            <w:proofErr w:type="spellEnd"/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6C63E1A5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Hospital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4ED479EB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Non-PAU Revenue</w:t>
            </w:r>
          </w:p>
          <w:p w14:paraId="48560A68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27DA100C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Readmission Revenue</w:t>
            </w:r>
          </w:p>
          <w:p w14:paraId="73A67526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53E91602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PQI Revenue</w:t>
            </w:r>
          </w:p>
          <w:p w14:paraId="2FFE3773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46A1FFC2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PAU Revenue</w:t>
            </w:r>
          </w:p>
          <w:p w14:paraId="4FDD8C2B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D=B+C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01572D89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Grand Total Hospital Revenue</w:t>
            </w:r>
          </w:p>
          <w:p w14:paraId="087A8111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E=A+D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5EB627AA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Readmission</w:t>
            </w:r>
          </w:p>
          <w:p w14:paraId="0D1C9CD5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F=B/E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1DB9611C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PQI</w:t>
            </w:r>
          </w:p>
          <w:p w14:paraId="6BCF3ED1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G=C/E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14:paraId="08A9DB5B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PAU</w:t>
            </w:r>
          </w:p>
          <w:p w14:paraId="7750D63F" w14:textId="77777777" w:rsidR="00E32498" w:rsidRPr="005F2A72" w:rsidRDefault="00E32498" w:rsidP="00E32498">
            <w:pPr>
              <w:spacing w:before="0" w:after="0"/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H=F+G</w:t>
            </w:r>
          </w:p>
        </w:tc>
      </w:tr>
      <w:tr w:rsidR="008A0E82" w:rsidRPr="005F2A72" w14:paraId="71EC40B8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BE988E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593595B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MERITUS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E6E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$283,289,310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CA3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$23,494,447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A22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$17,431,874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96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$40,926,321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C5E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$324,215,631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39C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7.25%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DA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5.38%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02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12.62%</w:t>
            </w:r>
          </w:p>
        </w:tc>
      </w:tr>
      <w:tr w:rsidR="008A0E82" w:rsidRPr="005F2A72" w14:paraId="07EAA29C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7BCC2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B53D102" w14:textId="77777777" w:rsidR="00E32498" w:rsidRPr="005F2A72" w:rsidRDefault="008A0E82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UMMC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F3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$1,435,191,399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21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$93,675,647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9D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$20,684,230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D2F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$114,359,877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30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$1,549,551,276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CD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6.05%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8E0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1.33%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EE3E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7.38%</w:t>
            </w:r>
          </w:p>
        </w:tc>
      </w:tr>
      <w:tr w:rsidR="008A0E82" w:rsidRPr="005F2A72" w14:paraId="2E10AAB1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6CE53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FA2E8D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PRINCE GEORGE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5DB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$246,688,579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4A3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$22,850,811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E8D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$14,644,428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3C5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$37,495,238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D79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$284,183,818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0EA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8.04%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C86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5.15%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20A8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13.19%</w:t>
            </w:r>
          </w:p>
        </w:tc>
      </w:tr>
      <w:tr w:rsidR="008A0E82" w:rsidRPr="005F2A72" w14:paraId="036FC4AC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71241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F824D6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HOLY CROSS</w:t>
            </w:r>
            <w:r w:rsidR="00116361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04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$449,274,541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2B9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$39,116,459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89A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$19,456,706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CBF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$58,573,165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01A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$507,847,706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104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7.70%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440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3.83%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FBFB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11.53%</w:t>
            </w:r>
          </w:p>
        </w:tc>
      </w:tr>
      <w:tr w:rsidR="008A0E82" w:rsidRPr="005F2A72" w14:paraId="33BF2AC8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D8B0F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210982D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FREDERICK MEMORIAL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4CC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$319,528,571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194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$22,787,248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C91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$17,033,173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E6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$39,820,420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A3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$359,348,991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76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6.34%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043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4.74%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0C8C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11.08%</w:t>
            </w:r>
          </w:p>
        </w:tc>
      </w:tr>
      <w:tr w:rsidR="008A0E82" w:rsidRPr="005F2A72" w14:paraId="7471CAF4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D8FEE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AB8430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HARFORD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471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$84,734,904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9FA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$11,413,170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91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$7,405,362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ED9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$18,818,532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EC0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$103,553,436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ECD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11.02%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9AC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7.15%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6D02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18.17%</w:t>
            </w:r>
          </w:p>
        </w:tc>
      </w:tr>
      <w:tr w:rsidR="008A0E82" w:rsidRPr="005F2A72" w14:paraId="23617155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83DBB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98FE24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MERCY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9FF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$488,967,333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F1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$18,196,792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42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$8,910,342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76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$27,107,134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75D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$516,074,467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36E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3.53%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E6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1.73%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525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5.25%</w:t>
            </w:r>
          </w:p>
        </w:tc>
      </w:tr>
      <w:tr w:rsidR="008A0E82" w:rsidRPr="005F2A72" w14:paraId="7BE5E3E5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458B2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210009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42F7C5E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JOHNS HOPKINS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445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$1,983,907,849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2B6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$149,286,161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E2A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$37,525,052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8D7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$186,811,213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014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$2,170,719,063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5A8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6.88%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193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1.73%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AFCB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8.61%</w:t>
            </w:r>
          </w:p>
        </w:tc>
      </w:tr>
      <w:tr w:rsidR="008A0E82" w:rsidRPr="005F2A72" w14:paraId="60156669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64D0A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5FA4CE3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DORCHESTER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50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$37,560,890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DC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$4,428,502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66F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$4,790,869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3D9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$9,219,371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7E0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$46,780,260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66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9.47%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6EA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10.24%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E815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19.71%</w:t>
            </w:r>
          </w:p>
        </w:tc>
      </w:tr>
      <w:tr w:rsidR="008A0E82" w:rsidRPr="005F2A72" w14:paraId="754ADFAB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06C2D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0E6E16F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ST. AGNES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C4B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$373,518,101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631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$34,126,243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2F7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$26,439,581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82C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$60,565,824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0B7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$434,083,925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B16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7.86%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5A9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6.09%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1AA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13.95%</w:t>
            </w:r>
          </w:p>
        </w:tc>
      </w:tr>
      <w:tr w:rsidR="008A0E82" w:rsidRPr="005F2A72" w14:paraId="5804B609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73A35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34D78E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SINAI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EFE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$671,374,840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AE4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$46,429,824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A7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$22,084,279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7D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$68,514,103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B8B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$739,888,943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F1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6.28%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416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2.98%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0FA9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9.26%</w:t>
            </w:r>
          </w:p>
        </w:tc>
      </w:tr>
      <w:tr w:rsidR="008A0E82" w:rsidRPr="005F2A72" w14:paraId="72AA8C45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C869D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E91062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BON SECOURS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67C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$90,243,822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142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$14,576,531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4A3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$6,427,626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4F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$21,004,157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72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$111,247,979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38B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13.10%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E33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5.78%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E463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18.88%</w:t>
            </w:r>
          </w:p>
        </w:tc>
      </w:tr>
      <w:tr w:rsidR="008A0E82" w:rsidRPr="005F2A72" w14:paraId="6C903B86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D418E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4ACBDD5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FRANKLIN SQUARE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56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$434,451,376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67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$48,312,713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1B5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$28,450,630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F02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$76,763,343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68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$511,214,718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A84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9.45%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EEE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5.57%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3D2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15.02%</w:t>
            </w:r>
          </w:p>
        </w:tc>
      </w:tr>
      <w:tr w:rsidR="008A0E82" w:rsidRPr="005F2A72" w14:paraId="3BB72106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48748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AAB017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WASHINGTON ADVENTIST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78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$230,211,335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D91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$20,384,557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7BD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$12,259,135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05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$32,643,691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06D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$262,855,026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6E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7.76%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7B0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4.66%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A517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12.42%</w:t>
            </w:r>
          </w:p>
        </w:tc>
      </w:tr>
      <w:tr w:rsidR="008A0E82" w:rsidRPr="005F2A72" w14:paraId="726497F3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B7AA97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2BC3FC3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GARRETT COUNTY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16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$47,907,285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EFA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$1,301,034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95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$2,951,330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84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$4,252,364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7CC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$52,159,649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FC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2.49%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537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5.66%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D09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8.15%</w:t>
            </w:r>
          </w:p>
        </w:tc>
      </w:tr>
      <w:tr w:rsidR="008A0E82" w:rsidRPr="005F2A72" w14:paraId="13A5C18E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2642A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0ED7165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MONTGOMERY GENERAL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117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$157,121,596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13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$13,179,066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DD5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$8,061,244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4A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$21,240,310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83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$178,361,906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3AC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7.39%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A6C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4.52%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873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11.91%</w:t>
            </w:r>
          </w:p>
        </w:tc>
      </w:tr>
      <w:tr w:rsidR="008A0E82" w:rsidRPr="005F2A72" w14:paraId="4C60E0FA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FF2CE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506A0B8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PRMC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3F0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$375,726,858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C4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$27,944,511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445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$21,591,418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3C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$49,535,929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0CC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$425,262,787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DF5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F24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5.08%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A0BB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11.65%</w:t>
            </w:r>
          </w:p>
        </w:tc>
      </w:tr>
      <w:tr w:rsidR="008A0E82" w:rsidRPr="005F2A72" w14:paraId="6FAB4DBF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A3B5C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2808C4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SUBURBAN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272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$268,526,295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04B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$21,158,297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CC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$11,703,782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31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$32,862,079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A34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$301,388,373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C10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7.02%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C7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3.88%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7BAC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10.90%</w:t>
            </w:r>
          </w:p>
        </w:tc>
      </w:tr>
      <w:tr w:rsidR="008A0E82" w:rsidRPr="005F2A72" w14:paraId="63A313DC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D2978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3F0C6C6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ANNE ARUNDEL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EBD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$531,467,116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359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$28,422,056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2C0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$21,567,332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4BA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$49,989,388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1F7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$581,456,503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69C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4.89%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DFA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3.71%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C429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8.60%</w:t>
            </w:r>
          </w:p>
        </w:tc>
      </w:tr>
      <w:tr w:rsidR="008A0E82" w:rsidRPr="005F2A72" w14:paraId="0D9ABD26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3DDD4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A5DC38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UNION MEMORIAL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05B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$387,563,521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D92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$27,863,344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C7E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$15,148,428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796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$43,011,772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CC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$430,575,293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E3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6.47%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E2E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3.52%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BEE9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9.99%</w:t>
            </w:r>
          </w:p>
        </w:tc>
      </w:tr>
      <w:tr w:rsidR="008A0E82" w:rsidRPr="005F2A72" w14:paraId="627740F4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571FB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D6973B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WESTERN MARYLAND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4BE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$292,514,732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C24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$21,538,583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F48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$13,559,716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D2B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$35,098,299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3B2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$327,613,031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449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7DF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4.14%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6B82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10.71%</w:t>
            </w:r>
          </w:p>
        </w:tc>
      </w:tr>
      <w:tr w:rsidR="008A0E82" w:rsidRPr="005F2A72" w14:paraId="7F06EF1E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03AB9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BDB206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ST. MARY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6AC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$165,372,543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5B0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$11,055,617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98A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$10,236,061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087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$21,291,678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09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$186,664,221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405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5.92%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AC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5.48%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9604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11.41%</w:t>
            </w:r>
          </w:p>
        </w:tc>
      </w:tr>
      <w:tr w:rsidR="008A0E82" w:rsidRPr="005F2A72" w14:paraId="4125120A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103FA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3267610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HOPKINS BAYVIEW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40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$533,626,396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E1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$51,181,366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275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$24,245,810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B7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$75,427,176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C9C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$609,053,573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648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B3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3.98%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FE51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12.38%</w:t>
            </w:r>
          </w:p>
        </w:tc>
      </w:tr>
      <w:tr w:rsidR="008A0E82" w:rsidRPr="005F2A72" w14:paraId="2D62D366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31CE5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FC5CF1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CHESTERTOWN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6B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$45,378,104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DBD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$3,668,205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54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$4,218,472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E4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$7,886,676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33B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$53,264,780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886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6.89%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0B7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7.92%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0FF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14.81%</w:t>
            </w:r>
          </w:p>
        </w:tc>
      </w:tr>
      <w:tr w:rsidR="008A0E82" w:rsidRPr="005F2A72" w14:paraId="63F306AA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54C4F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26147067" w14:textId="77777777" w:rsidR="00E32498" w:rsidRPr="005F2A72" w:rsidRDefault="00116361" w:rsidP="00116361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UNION HOSPITAL </w:t>
            </w:r>
            <w:r w:rsidR="00E32498" w:rsidRPr="005F2A72">
              <w:rPr>
                <w:rFonts w:ascii="Calibri" w:hAnsi="Calibri"/>
                <w:sz w:val="20"/>
                <w:szCs w:val="20"/>
              </w:rPr>
              <w:t xml:space="preserve">OF CECIL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D5E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$139,474,644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67B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$8,679,051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BF7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$11,444,321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89E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$20,123,372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193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$159,598,016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3A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5.44%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58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7.17%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FED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12.61%</w:t>
            </w:r>
          </w:p>
        </w:tc>
      </w:tr>
      <w:tr w:rsidR="008A0E82" w:rsidRPr="005F2A72" w14:paraId="15459631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539ED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0C00A9D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CARROLL COUNTY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945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$207,735,335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7AA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$17,628,425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58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$16,110,880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392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$33,739,305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BC6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$241,474,641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760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2A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6.67%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5FAF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13.97%</w:t>
            </w:r>
          </w:p>
        </w:tc>
      </w:tr>
      <w:tr w:rsidR="008A0E82" w:rsidRPr="005F2A72" w14:paraId="2EF619A9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9F929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9C6AA6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HARBOR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0B1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$166,109,732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B2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$15,972,533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6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$11,126,689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982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$27,099,222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37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$193,208,954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B8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4A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5.76%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9997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14.03%</w:t>
            </w:r>
          </w:p>
        </w:tc>
      </w:tr>
      <w:tr w:rsidR="008A0E82" w:rsidRPr="005F2A72" w14:paraId="401AAD6D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243402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59004D1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CHARLES REGIONAL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450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$127,077,125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A11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$10,590,715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F75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$10,156,771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052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$20,747,486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3BC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$147,824,611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367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7.16%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E9D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6.87%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EA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14.04%</w:t>
            </w:r>
          </w:p>
        </w:tc>
      </w:tr>
      <w:tr w:rsidR="008A0E82" w:rsidRPr="005F2A72" w14:paraId="7F97D186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7BF4E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06E441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EASTON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E75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$176,562,941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20D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$10,657,173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AED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$12,058,895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99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$22,716,068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F3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$199,279,009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2AA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5.35%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C9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6.05%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92E3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11.40%</w:t>
            </w:r>
          </w:p>
        </w:tc>
      </w:tr>
      <w:tr w:rsidR="008A0E82" w:rsidRPr="005F2A72" w14:paraId="6B5C3EEC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4DF15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0F2FC98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UMMC MIDTOWN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74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$177,671,741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4BD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$23,608,371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E3F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$7,850,769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E7D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$31,459,140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25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$209,130,881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E2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5C3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3.75%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637C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15.04%</w:t>
            </w:r>
          </w:p>
        </w:tc>
      </w:tr>
      <w:tr w:rsidR="008A0E82" w:rsidRPr="005F2A72" w14:paraId="65400B9B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E6CA6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4CEF230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CALVERT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FC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$124,008,743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07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$7,173,390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934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$8,766,775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38C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$15,940,165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D53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$139,948,908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C8E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5.13%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19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6.26%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C7C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11.39%</w:t>
            </w:r>
          </w:p>
        </w:tc>
      </w:tr>
      <w:tr w:rsidR="008A0E82" w:rsidRPr="005F2A72" w14:paraId="6D6A7EB3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0A19B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4F8A5F1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NORTHWEST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A1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$214,136,851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DD2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$22,904,526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33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$18,580,729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96F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$41,485,254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D4B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$255,622,105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A8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8.96%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14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7.27%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878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16.23%</w:t>
            </w:r>
          </w:p>
        </w:tc>
      </w:tr>
      <w:tr w:rsidR="008A0E82" w:rsidRPr="005F2A72" w14:paraId="5EF2D2CD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8B83A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846636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BALTIMORE WASHINGTON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2A8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$352,763,331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13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$36,132,870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2AE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$24,334,401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96E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$60,467,272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4F3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$413,230,603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4A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8.74%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394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5.89%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25A5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14.63%</w:t>
            </w:r>
          </w:p>
        </w:tc>
      </w:tr>
      <w:tr w:rsidR="008A0E82" w:rsidRPr="005F2A72" w14:paraId="2F21079E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8DF49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4ED10D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G.B.M.C.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9C4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$394,487,807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AE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$22,088,927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CF7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$15,900,674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C2A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$37,989,601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E4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$432,477,409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26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5.11%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F7C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3.68%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DE2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8.78%</w:t>
            </w:r>
          </w:p>
        </w:tc>
      </w:tr>
      <w:tr w:rsidR="008A0E82" w:rsidRPr="005F2A72" w14:paraId="28F489B1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2E11F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F73005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MCCREADY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03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$14,664,665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FE0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$527,671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FF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$1,039,034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E19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$1,566,705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9A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$16,231,370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F34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3.25%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380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6.40%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55C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9.65%</w:t>
            </w:r>
          </w:p>
        </w:tc>
      </w:tr>
      <w:tr w:rsidR="008A0E82" w:rsidRPr="005F2A72" w14:paraId="3780FBA7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531B1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3743791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HOWARD COUNTY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CC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$262,331,613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A2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$21,701,488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61A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$15,597,612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C1D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$37,299,100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541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$299,630,713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1A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7.24%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72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5.21%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FA1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12.45%</w:t>
            </w:r>
          </w:p>
        </w:tc>
      </w:tr>
      <w:tr w:rsidR="008A0E82" w:rsidRPr="005F2A72" w14:paraId="39EFAFF1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A42F6E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2607EA5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UPPER CHESAPEAKE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07C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$291,541,981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56A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$20,665,762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4C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$14,816,885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0F1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$35,482,648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92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$327,024,629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6C2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6.32%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17C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4.53%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D275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10.85%</w:t>
            </w:r>
          </w:p>
        </w:tc>
      </w:tr>
      <w:tr w:rsidR="008A0E82" w:rsidRPr="005F2A72" w14:paraId="2489F97D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3D776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401BB0B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DOCTORS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30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$193,700,410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CC4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$23,307,784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DF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$16,057,893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6FC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$39,365,677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211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$233,066,087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C3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B9A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6.89%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216B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16.89%</w:t>
            </w:r>
          </w:p>
        </w:tc>
      </w:tr>
      <w:tr w:rsidR="008A0E82" w:rsidRPr="005F2A72" w14:paraId="319195BA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34EE6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210055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5A9BB0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LAUREL REGIONAL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9C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$76,524,079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E37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$8,204,956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578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$4,280,226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A2F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$12,485,181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1F3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$89,009,261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54A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9.22%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CC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4.81%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53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14.03%</w:t>
            </w:r>
          </w:p>
        </w:tc>
      </w:tr>
      <w:tr w:rsidR="008A0E82" w:rsidRPr="005F2A72" w14:paraId="39C0581F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29CA8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210056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34B5B3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GOOD SAMARITAN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DD7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$249,052,413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CA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$26,757,469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33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$16,434,629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DC0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$43,192,098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BE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$292,244,511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0B1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9.16%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3F4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5.62%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5D4E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14.78%</w:t>
            </w:r>
          </w:p>
        </w:tc>
      </w:tr>
      <w:tr w:rsidR="008A0E82" w:rsidRPr="005F2A72" w14:paraId="4DA9D6CB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016E7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210057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08F860F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SHADY GROVE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0DD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$349,193,037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D7C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$24,088,433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17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$14,101,319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41D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$38,189,752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80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$387,382,790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A6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6.22%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610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3.64%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11B3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9.86%</w:t>
            </w:r>
          </w:p>
        </w:tc>
      </w:tr>
      <w:tr w:rsidR="008A0E82" w:rsidRPr="005F2A72" w14:paraId="0D991182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A210A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210058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6F648CA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REHAB &amp; ORTHO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49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$101,744,779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00E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$324,691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84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325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$324,691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96D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$102,069,470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72E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0.32%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0D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22B2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0.32%</w:t>
            </w:r>
          </w:p>
        </w:tc>
      </w:tr>
      <w:tr w:rsidR="008A0E82" w:rsidRPr="005F2A72" w14:paraId="1C4CDFCE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41720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210060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DC0738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FT. WASHINGTON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B49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$41,152,352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028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$3,063,270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CC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$4,465,871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AC8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$7,529,141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BEA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$48,681,493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AA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7F1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9.17%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70D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15.47%</w:t>
            </w:r>
          </w:p>
        </w:tc>
      </w:tr>
      <w:tr w:rsidR="008A0E82" w:rsidRPr="005F2A72" w14:paraId="2A3148DA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32B2D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210061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50037CC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ATLANTIC GENERAL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D19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$97,618,544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160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$3,908,166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DC65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$4,882,142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E93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$8,790,307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59E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$106,408,852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40A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3.67%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83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4.59%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2FC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8.26%</w:t>
            </w:r>
          </w:p>
        </w:tc>
      </w:tr>
      <w:tr w:rsidR="008A0E82" w:rsidRPr="005F2A72" w14:paraId="021D0E11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C49F5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7520FB9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SOUTHERN MARYLAND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5BF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$230,216,619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4FD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$24,002,657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FD4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$18,299,811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C26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$42,302,468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20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$272,519,087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0BB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8.81%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104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6.72%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2E1E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15.52%</w:t>
            </w:r>
          </w:p>
        </w:tc>
      </w:tr>
      <w:tr w:rsidR="008A0E82" w:rsidRPr="005F2A72" w14:paraId="20F663E7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B15B7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420FEF4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UM ST. JOSEPH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727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$367,993,303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47FA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$21,653,327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0854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$12,826,818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556E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$34,480,145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1C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$402,473,448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F996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5.38%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D57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3.19%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3E9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8.57%</w:t>
            </w:r>
          </w:p>
        </w:tc>
      </w:tr>
      <w:tr w:rsidR="008A0E82" w:rsidRPr="005F2A72" w14:paraId="56BA9337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63531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287829D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LEVINDALE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1B8B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$52,996,890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5A91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$4,390,825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59EC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862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$4,390,825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803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$57,387,715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E0B3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7.65%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108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DDFA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7.65%</w:t>
            </w:r>
          </w:p>
        </w:tc>
      </w:tr>
      <w:tr w:rsidR="008A0E82" w:rsidRPr="005F2A72" w14:paraId="3353327E" w14:textId="77777777" w:rsidTr="0057167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AE853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210065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183864F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HOLY CROSS GERMANTOWN</w:t>
            </w:r>
            <w:r w:rsidR="00116361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27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$78,854,583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66F0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$6,919,516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D88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$5,463,433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C77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$12,382,949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D7E2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$91,237,532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CD19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7.58%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034F" w14:textId="77777777" w:rsidR="00E32498" w:rsidRPr="005F2A72" w:rsidRDefault="00E32498" w:rsidP="00D8340A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5.99%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D59F" w14:textId="77777777" w:rsidR="00E32498" w:rsidRPr="005F2A72" w:rsidRDefault="00E32498" w:rsidP="00D8340A">
            <w:pPr>
              <w:spacing w:before="0" w:after="0"/>
              <w:contextualSpacing/>
              <w:rPr>
                <w:rFonts w:ascii="Calibri" w:hAnsi="Calibri"/>
                <w:sz w:val="20"/>
                <w:szCs w:val="20"/>
              </w:rPr>
            </w:pPr>
            <w:r w:rsidRPr="005F2A72">
              <w:rPr>
                <w:rFonts w:ascii="Calibri" w:hAnsi="Calibri"/>
                <w:sz w:val="20"/>
                <w:szCs w:val="20"/>
              </w:rPr>
              <w:t>13.57%</w:t>
            </w:r>
          </w:p>
        </w:tc>
      </w:tr>
      <w:tr w:rsidR="008A0E82" w:rsidRPr="005F2A72" w14:paraId="46BC70DE" w14:textId="77777777" w:rsidTr="00F75032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C4DDD3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14:paraId="307E9728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F2A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STATEWIDE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B985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$14,461,534,140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A94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$1,121,343,178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707F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$641,423,453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A528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$1,762,766,631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476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$16,224,300,772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00C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6.91%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0349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3.95%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C077" w14:textId="77777777" w:rsidR="00E32498" w:rsidRPr="005F2A72" w:rsidRDefault="00E32498" w:rsidP="00F75032">
            <w:pPr>
              <w:spacing w:before="0" w:after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F2A72">
              <w:rPr>
                <w:rFonts w:ascii="Calibri" w:hAnsi="Calibri"/>
                <w:b/>
                <w:sz w:val="20"/>
                <w:szCs w:val="20"/>
              </w:rPr>
              <w:t>10.86%</w:t>
            </w:r>
          </w:p>
        </w:tc>
      </w:tr>
    </w:tbl>
    <w:p w14:paraId="4642D41B" w14:textId="77777777" w:rsidR="0089138B" w:rsidRPr="005F2A72" w:rsidRDefault="005B397F" w:rsidP="00F75032">
      <w:pPr>
        <w:pStyle w:val="BodyText"/>
        <w:spacing w:before="0" w:after="0"/>
        <w:rPr>
          <w:rFonts w:ascii="Calibri" w:hAnsi="Calibri"/>
          <w:sz w:val="20"/>
        </w:rPr>
      </w:pPr>
      <w:r w:rsidRPr="005F2A72">
        <w:rPr>
          <w:rFonts w:ascii="Calibri" w:hAnsi="Calibri"/>
          <w:sz w:val="20"/>
        </w:rPr>
        <w:t xml:space="preserve">*Holy Cross </w:t>
      </w:r>
      <w:r w:rsidR="00F75032">
        <w:rPr>
          <w:rFonts w:ascii="Calibri" w:hAnsi="Calibri"/>
          <w:sz w:val="20"/>
        </w:rPr>
        <w:t xml:space="preserve">and </w:t>
      </w:r>
      <w:r w:rsidR="00F75032" w:rsidRPr="005F2A72">
        <w:rPr>
          <w:rFonts w:ascii="Calibri" w:hAnsi="Calibri"/>
          <w:sz w:val="20"/>
        </w:rPr>
        <w:t xml:space="preserve">Holy Cross Germantown </w:t>
      </w:r>
      <w:r w:rsidR="00F75032">
        <w:rPr>
          <w:rFonts w:ascii="Calibri" w:hAnsi="Calibri"/>
          <w:sz w:val="20"/>
        </w:rPr>
        <w:t>are</w:t>
      </w:r>
      <w:r w:rsidR="00F75032" w:rsidRPr="005F2A72">
        <w:rPr>
          <w:rFonts w:ascii="Calibri" w:hAnsi="Calibri"/>
          <w:sz w:val="20"/>
        </w:rPr>
        <w:t xml:space="preserve"> combined </w:t>
      </w:r>
      <w:r w:rsidRPr="005F2A72">
        <w:rPr>
          <w:rFonts w:ascii="Calibri" w:hAnsi="Calibri"/>
          <w:sz w:val="20"/>
        </w:rPr>
        <w:t xml:space="preserve">for PAU Savings </w:t>
      </w:r>
      <w:r w:rsidR="00F75032">
        <w:rPr>
          <w:rFonts w:ascii="Calibri" w:hAnsi="Calibri"/>
          <w:sz w:val="20"/>
        </w:rPr>
        <w:t>adjustments (combined CY 2016 PAU % is 11.84%)</w:t>
      </w:r>
      <w:r w:rsidRPr="005F2A72">
        <w:rPr>
          <w:rFonts w:ascii="Calibri" w:hAnsi="Calibri"/>
          <w:sz w:val="20"/>
        </w:rPr>
        <w:t>.</w:t>
      </w:r>
      <w:r w:rsidR="00116361">
        <w:rPr>
          <w:rFonts w:ascii="Calibri" w:hAnsi="Calibri"/>
          <w:sz w:val="20"/>
        </w:rPr>
        <w:t xml:space="preserve"> </w:t>
      </w:r>
    </w:p>
    <w:p w14:paraId="0CCFF963" w14:textId="77777777" w:rsidR="0089138B" w:rsidRPr="0044445A" w:rsidRDefault="0089138B" w:rsidP="0089138B">
      <w:pPr>
        <w:pStyle w:val="BodyText"/>
        <w:rPr>
          <w:highlight w:val="yellow"/>
        </w:rPr>
      </w:pPr>
    </w:p>
    <w:p w14:paraId="219EFBD2" w14:textId="77777777" w:rsidR="0089138B" w:rsidRPr="0044445A" w:rsidRDefault="0089138B" w:rsidP="0089138B">
      <w:pPr>
        <w:pStyle w:val="BodyText"/>
        <w:rPr>
          <w:highlight w:val="yellow"/>
        </w:rPr>
        <w:sectPr w:rsidR="0089138B" w:rsidRPr="0044445A" w:rsidSect="00B12BB1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B2F6B3F" w14:textId="77777777" w:rsidR="005605D6" w:rsidRPr="00E32498" w:rsidRDefault="0062767F" w:rsidP="0089138B">
      <w:pPr>
        <w:pStyle w:val="Heading1"/>
      </w:pPr>
      <w:bookmarkStart w:id="28" w:name="_Toc450139933"/>
      <w:bookmarkStart w:id="29" w:name="_Toc481653613"/>
      <w:r w:rsidRPr="00E32498">
        <w:t>Appendix III</w:t>
      </w:r>
      <w:r w:rsidR="00C95622" w:rsidRPr="00E32498">
        <w:t xml:space="preserve">. </w:t>
      </w:r>
      <w:r w:rsidR="006E475F" w:rsidRPr="00E32498">
        <w:rPr>
          <w:caps w:val="0"/>
        </w:rPr>
        <w:t xml:space="preserve">Modeling Results Proposed PAU Savings Policy Reductions </w:t>
      </w:r>
      <w:r w:rsidR="00936D7C">
        <w:rPr>
          <w:caps w:val="0"/>
        </w:rPr>
        <w:t>f</w:t>
      </w:r>
      <w:r w:rsidR="006E475F" w:rsidRPr="00E32498">
        <w:rPr>
          <w:caps w:val="0"/>
        </w:rPr>
        <w:t>or RY 201</w:t>
      </w:r>
      <w:r w:rsidR="00E32498" w:rsidRPr="00E32498">
        <w:rPr>
          <w:caps w:val="0"/>
        </w:rPr>
        <w:t>8</w:t>
      </w:r>
      <w:bookmarkEnd w:id="28"/>
      <w:bookmarkEnd w:id="29"/>
    </w:p>
    <w:p w14:paraId="1532466D" w14:textId="77777777" w:rsidR="00895090" w:rsidRPr="00E32498" w:rsidRDefault="00895090" w:rsidP="00895090">
      <w:pPr>
        <w:pStyle w:val="BodyText"/>
      </w:pPr>
      <w:r w:rsidRPr="00E32498">
        <w:t xml:space="preserve">The following figure presents the proposed </w:t>
      </w:r>
      <w:r w:rsidR="00C95622" w:rsidRPr="00E32498">
        <w:t>PAU</w:t>
      </w:r>
      <w:r w:rsidRPr="00E32498">
        <w:t xml:space="preserve"> savings reduction policy for each hospital for RY 201</w:t>
      </w:r>
      <w:r w:rsidR="00E32498" w:rsidRPr="00E32498">
        <w:t>8</w:t>
      </w:r>
      <w:r w:rsidRPr="00E32498">
        <w:t>.</w:t>
      </w:r>
    </w:p>
    <w:p w14:paraId="44C484DC" w14:textId="77777777" w:rsidR="00962FFF" w:rsidRPr="00E32498" w:rsidRDefault="00F2003E" w:rsidP="00962FFF">
      <w:pPr>
        <w:pStyle w:val="FigureTitle"/>
      </w:pPr>
      <w:r>
        <w:t>Appendix III</w:t>
      </w:r>
      <w:r w:rsidR="00C95622" w:rsidRPr="00C210F9">
        <w:t>. Figure</w:t>
      </w:r>
      <w:r w:rsidR="00C95622" w:rsidRPr="00E32498">
        <w:t xml:space="preserve"> 1. Proposed PAU</w:t>
      </w:r>
      <w:r w:rsidR="00962FFF" w:rsidRPr="00E32498">
        <w:t xml:space="preserve"> Savings Policy Reductions for RY 201</w:t>
      </w:r>
      <w:r w:rsidR="00E32498" w:rsidRPr="00E32498">
        <w:t>8</w:t>
      </w:r>
      <w:r w:rsidR="00962FFF" w:rsidRPr="00E32498">
        <w:t>, by Hospital</w:t>
      </w:r>
    </w:p>
    <w:tbl>
      <w:tblPr>
        <w:tblStyle w:val="TableGrid1"/>
        <w:tblW w:w="13945" w:type="dxa"/>
        <w:tblLayout w:type="fixed"/>
        <w:tblLook w:val="04A0" w:firstRow="1" w:lastRow="0" w:firstColumn="1" w:lastColumn="0" w:noHBand="0" w:noVBand="1"/>
      </w:tblPr>
      <w:tblGrid>
        <w:gridCol w:w="715"/>
        <w:gridCol w:w="1980"/>
        <w:gridCol w:w="1530"/>
        <w:gridCol w:w="810"/>
        <w:gridCol w:w="1026"/>
        <w:gridCol w:w="1404"/>
        <w:gridCol w:w="900"/>
        <w:gridCol w:w="900"/>
        <w:gridCol w:w="1350"/>
        <w:gridCol w:w="1260"/>
        <w:gridCol w:w="810"/>
        <w:gridCol w:w="1260"/>
      </w:tblGrid>
      <w:tr w:rsidR="00EC21CE" w:rsidRPr="00EC21CE" w14:paraId="65264D6E" w14:textId="77777777" w:rsidTr="00D8340A">
        <w:trPr>
          <w:trHeight w:val="288"/>
          <w:tblHeader/>
        </w:trPr>
        <w:tc>
          <w:tcPr>
            <w:tcW w:w="715" w:type="dxa"/>
            <w:shd w:val="clear" w:color="auto" w:fill="DEEAF6"/>
            <w:tcMar>
              <w:left w:w="43" w:type="dxa"/>
              <w:right w:w="43" w:type="dxa"/>
            </w:tcMar>
            <w:vAlign w:val="bottom"/>
            <w:hideMark/>
          </w:tcPr>
          <w:p w14:paraId="4229CDC7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Hospital ID</w:t>
            </w:r>
          </w:p>
        </w:tc>
        <w:tc>
          <w:tcPr>
            <w:tcW w:w="1980" w:type="dxa"/>
            <w:shd w:val="clear" w:color="auto" w:fill="DEEAF6"/>
            <w:tcMar>
              <w:left w:w="43" w:type="dxa"/>
              <w:right w:w="43" w:type="dxa"/>
            </w:tcMar>
            <w:vAlign w:val="bottom"/>
            <w:hideMark/>
          </w:tcPr>
          <w:p w14:paraId="58C82DAC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Hospital Name</w:t>
            </w:r>
          </w:p>
        </w:tc>
        <w:tc>
          <w:tcPr>
            <w:tcW w:w="153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128D0C49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FY17  Permanent Total Revenue</w:t>
            </w:r>
          </w:p>
        </w:tc>
        <w:tc>
          <w:tcPr>
            <w:tcW w:w="81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481CF61B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CY16 PAU %</w:t>
            </w:r>
          </w:p>
        </w:tc>
        <w:tc>
          <w:tcPr>
            <w:tcW w:w="1026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1A1A3C62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FY18 PAU Savings Adjustment</w:t>
            </w:r>
          </w:p>
        </w:tc>
        <w:tc>
          <w:tcPr>
            <w:tcW w:w="1404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7B8B3585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FY18 PAU Savings Adjustment Before Protections</w:t>
            </w:r>
          </w:p>
        </w:tc>
        <w:tc>
          <w:tcPr>
            <w:tcW w:w="90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269118D1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CY 16 % ECMAD Inpatient Medicaid &amp;</w:t>
            </w:r>
            <w:proofErr w:type="spellStart"/>
            <w:r w:rsidRPr="00EC21CE">
              <w:rPr>
                <w:rFonts w:cs="Calibri"/>
                <w:b/>
                <w:bCs/>
                <w:sz w:val="18"/>
                <w:szCs w:val="20"/>
              </w:rPr>
              <w:t>SelfPay</w:t>
            </w:r>
            <w:proofErr w:type="spellEnd"/>
            <w:r w:rsidRPr="00EC21CE">
              <w:rPr>
                <w:rFonts w:cs="Calibri"/>
                <w:b/>
                <w:bCs/>
                <w:sz w:val="18"/>
                <w:szCs w:val="20"/>
              </w:rPr>
              <w:t xml:space="preserve"> Charity</w:t>
            </w:r>
          </w:p>
        </w:tc>
        <w:tc>
          <w:tcPr>
            <w:tcW w:w="90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2771DA2D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FY18 PAU Savings Adjust w/ Protection (%)</w:t>
            </w:r>
          </w:p>
        </w:tc>
        <w:tc>
          <w:tcPr>
            <w:tcW w:w="135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55CBB86D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FY 18 PAU Savings with Protections Revenue Impact ($)</w:t>
            </w:r>
          </w:p>
        </w:tc>
        <w:tc>
          <w:tcPr>
            <w:tcW w:w="126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036F23C3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FY17 PAU Savings Adjustment with Protection ($)</w:t>
            </w:r>
          </w:p>
        </w:tc>
        <w:tc>
          <w:tcPr>
            <w:tcW w:w="81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59BBB479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Net  Impact to RY 2018 Inflation Factor</w:t>
            </w:r>
          </w:p>
        </w:tc>
        <w:tc>
          <w:tcPr>
            <w:tcW w:w="1260" w:type="dxa"/>
            <w:shd w:val="clear" w:color="auto" w:fill="DEEAF6"/>
            <w:tcMar>
              <w:left w:w="72" w:type="dxa"/>
              <w:right w:w="72" w:type="dxa"/>
            </w:tcMar>
            <w:vAlign w:val="bottom"/>
            <w:hideMark/>
          </w:tcPr>
          <w:p w14:paraId="11076E7C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Net RY 18 Revenue  Impact</w:t>
            </w:r>
          </w:p>
        </w:tc>
      </w:tr>
      <w:tr w:rsidR="00EC21CE" w:rsidRPr="00EC21CE" w14:paraId="0233CA23" w14:textId="77777777" w:rsidTr="00D8340A">
        <w:trPr>
          <w:trHeight w:val="288"/>
          <w:tblHeader/>
        </w:trPr>
        <w:tc>
          <w:tcPr>
            <w:tcW w:w="715" w:type="dxa"/>
            <w:shd w:val="clear" w:color="auto" w:fill="DEEAF6"/>
            <w:tcMar>
              <w:left w:w="43" w:type="dxa"/>
              <w:right w:w="43" w:type="dxa"/>
            </w:tcMar>
            <w:vAlign w:val="center"/>
            <w:hideMark/>
          </w:tcPr>
          <w:p w14:paraId="0975729F" w14:textId="77777777" w:rsidR="00EC21CE" w:rsidRPr="00EC21CE" w:rsidRDefault="00EC21CE" w:rsidP="00EC21CE">
            <w:pPr>
              <w:spacing w:before="0" w:after="0"/>
              <w:rPr>
                <w:rFonts w:cs="Calibri"/>
                <w:b/>
                <w:bCs/>
                <w:sz w:val="18"/>
                <w:szCs w:val="20"/>
              </w:rPr>
            </w:pPr>
            <w:r w:rsidRPr="00EC21CE">
              <w:rPr>
                <w:rFonts w:cs="Calibri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980" w:type="dxa"/>
            <w:shd w:val="clear" w:color="auto" w:fill="DEEAF6"/>
            <w:tcMar>
              <w:left w:w="43" w:type="dxa"/>
              <w:right w:w="43" w:type="dxa"/>
            </w:tcMar>
            <w:hideMark/>
          </w:tcPr>
          <w:p w14:paraId="79BAE253" w14:textId="77777777" w:rsidR="00EC21CE" w:rsidRPr="00EC21CE" w:rsidRDefault="00EC21CE" w:rsidP="00EC21CE">
            <w:pPr>
              <w:spacing w:before="0" w:after="0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 </w:t>
            </w:r>
          </w:p>
        </w:tc>
        <w:tc>
          <w:tcPr>
            <w:tcW w:w="153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11897C92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A</w:t>
            </w:r>
          </w:p>
        </w:tc>
        <w:tc>
          <w:tcPr>
            <w:tcW w:w="81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627CAE99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B</w:t>
            </w:r>
          </w:p>
        </w:tc>
        <w:tc>
          <w:tcPr>
            <w:tcW w:w="1026" w:type="dxa"/>
            <w:shd w:val="clear" w:color="auto" w:fill="DEEAF6"/>
            <w:tcMar>
              <w:left w:w="43" w:type="dxa"/>
              <w:right w:w="43" w:type="dxa"/>
            </w:tcMar>
            <w:hideMark/>
          </w:tcPr>
          <w:p w14:paraId="6443214F" w14:textId="77777777" w:rsidR="00EC21CE" w:rsidRPr="00EC21CE" w:rsidRDefault="00D8340A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C=B*</w:t>
            </w:r>
          </w:p>
          <w:p w14:paraId="7E61CBF5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  <w:vertAlign w:val="superscript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-13.9</w:t>
            </w:r>
            <w:r w:rsidRPr="00EC21CE">
              <w:rPr>
                <w:rFonts w:cs="Calibri"/>
                <w:sz w:val="18"/>
                <w:szCs w:val="20"/>
                <w:vertAlign w:val="superscript"/>
              </w:rPr>
              <w:footnoteReference w:id="12"/>
            </w:r>
          </w:p>
        </w:tc>
        <w:tc>
          <w:tcPr>
            <w:tcW w:w="1404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08DA644D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D = A*C</w:t>
            </w:r>
          </w:p>
        </w:tc>
        <w:tc>
          <w:tcPr>
            <w:tcW w:w="90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3D469FD6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E</w:t>
            </w:r>
          </w:p>
        </w:tc>
        <w:tc>
          <w:tcPr>
            <w:tcW w:w="90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596EA19E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F</w:t>
            </w:r>
          </w:p>
        </w:tc>
        <w:tc>
          <w:tcPr>
            <w:tcW w:w="135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043B122E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G = A*F</w:t>
            </w:r>
          </w:p>
        </w:tc>
        <w:tc>
          <w:tcPr>
            <w:tcW w:w="126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693511C6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H</w:t>
            </w:r>
          </w:p>
        </w:tc>
        <w:tc>
          <w:tcPr>
            <w:tcW w:w="81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33F7D96F" w14:textId="77777777" w:rsidR="00EC21CE" w:rsidRPr="00EC21CE" w:rsidRDefault="00D8340A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K=</w:t>
            </w:r>
            <w:r w:rsidR="00EC21CE" w:rsidRPr="00EC21CE">
              <w:rPr>
                <w:rFonts w:cs="Calibri"/>
                <w:b/>
                <w:sz w:val="18"/>
                <w:szCs w:val="20"/>
              </w:rPr>
              <w:t>(G-H)/A</w:t>
            </w:r>
          </w:p>
        </w:tc>
        <w:tc>
          <w:tcPr>
            <w:tcW w:w="1260" w:type="dxa"/>
            <w:shd w:val="clear" w:color="auto" w:fill="DEEAF6"/>
            <w:tcMar>
              <w:left w:w="72" w:type="dxa"/>
              <w:right w:w="72" w:type="dxa"/>
            </w:tcMar>
            <w:hideMark/>
          </w:tcPr>
          <w:p w14:paraId="465D3E82" w14:textId="77777777" w:rsidR="00EC21CE" w:rsidRPr="00EC21CE" w:rsidRDefault="00EC21CE" w:rsidP="00EC21CE">
            <w:pPr>
              <w:spacing w:before="0" w:after="0"/>
              <w:jc w:val="center"/>
              <w:rPr>
                <w:rFonts w:cs="Calibri"/>
                <w:b/>
                <w:sz w:val="18"/>
                <w:szCs w:val="20"/>
              </w:rPr>
            </w:pPr>
            <w:r w:rsidRPr="00EC21CE">
              <w:rPr>
                <w:rFonts w:cs="Calibri"/>
                <w:b/>
                <w:sz w:val="18"/>
                <w:szCs w:val="20"/>
              </w:rPr>
              <w:t>L=K*</w:t>
            </w:r>
            <w:r w:rsidR="00020C65">
              <w:rPr>
                <w:rFonts w:cs="Calibri"/>
                <w:b/>
                <w:sz w:val="18"/>
                <w:szCs w:val="20"/>
              </w:rPr>
              <w:t>A</w:t>
            </w:r>
          </w:p>
        </w:tc>
      </w:tr>
      <w:tr w:rsidR="00EC21CE" w:rsidRPr="00EC21CE" w14:paraId="4807E87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DE4A14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210001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CC9EEF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MERITUS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5FA141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$314,827,422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5E2557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12.62%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6F62B5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CE8C85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-$5,520,664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959E25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18.70%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84CA9F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21A03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-$5,520,664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50CCB0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-$4,350,206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D6A6D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-0.37%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3CB444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-$1,170,528</w:t>
            </w:r>
          </w:p>
        </w:tc>
      </w:tr>
      <w:tr w:rsidR="00EC21CE" w:rsidRPr="00EC21CE" w14:paraId="317B448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DA9F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210002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1E6449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UMMC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CFA329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$1,316,372,491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5739E4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7.38%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F8ADD7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-1.03%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5EB40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-$13,498,782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352D91A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30.64%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039087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-1.03%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7056B9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-$13,498,782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FD042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-$11,958,459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694270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-0.12%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CAA047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-$1,540,156</w:t>
            </w:r>
          </w:p>
        </w:tc>
      </w:tr>
      <w:tr w:rsidR="00EC21CE" w:rsidRPr="00EC21CE" w14:paraId="2A2CEE0F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0067A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210003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943FA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PRINCE GEORGE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D5A3A3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$286,573,599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97910D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13.19%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87404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-1.83%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3B8A9A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-$5,252,190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E51FDD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42.75%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839FC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694A4F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-$4,324,396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F89D9F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-$3,608,563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7AEB8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-0.25%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4ABB43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-$715,861</w:t>
            </w:r>
          </w:p>
        </w:tc>
      </w:tr>
      <w:tr w:rsidR="00EC21CE" w:rsidRPr="00EC21CE" w14:paraId="4F5BE0A0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6DA6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210004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3C35A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HOLY CROSS</w:t>
            </w:r>
            <w:r w:rsidR="00116361"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7E1F71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$479,646,983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2D02D0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11.84%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75B6A7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90F13E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-$7,893,731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27AFD6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22.24%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359122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B19DD3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-$7,893,731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48AE0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-$6,837,249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147E4C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-0.22%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E1FA72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-$1,056,662</w:t>
            </w:r>
          </w:p>
        </w:tc>
      </w:tr>
      <w:tr w:rsidR="00EC21CE" w:rsidRPr="00EC21CE" w14:paraId="46255BDF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C53E28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210005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3EE4AD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FREDERICK MEMORIAL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7B8F5F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$329,156,555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DBFD30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11.08%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30E868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-1.54%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4C000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-$5,067,592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1A9C05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7.36%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43D0F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-1.54%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CB4A98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-$5,067,592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9D7E44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-$4,326,716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A5C473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-0.23%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123D16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-$740,931</w:t>
            </w:r>
          </w:p>
        </w:tc>
      </w:tr>
      <w:tr w:rsidR="00EC21CE" w:rsidRPr="00EC21CE" w14:paraId="45090E0C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4252B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210006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C85C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HARFORD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5620A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$99,998,182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307BD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18.17%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D0ADB2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-2.52%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485C23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-$2,524,681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A79163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18.01%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256327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-2.52%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D9F9A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-$2,524,681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84A9AD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-$2,058,207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123D00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-0.47%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5F14C4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-$466,492</w:t>
            </w:r>
          </w:p>
        </w:tc>
      </w:tr>
      <w:tr w:rsidR="00EC21CE" w:rsidRPr="00EC21CE" w14:paraId="103872F7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6CC7B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210008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76E48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MERCY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08EAB1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$502,208,027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C45FFE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5.25%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476E80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-0.73%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0B04DD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-$3,663,552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36A780F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24.46%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30B0C0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-0.73%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DA086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-$3,663,552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C81C57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-$3,375,724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98142D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-0.06%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EEE1F6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-$287,765</w:t>
            </w:r>
          </w:p>
        </w:tc>
      </w:tr>
      <w:tr w:rsidR="00EC21CE" w:rsidRPr="00EC21CE" w14:paraId="7DE0F774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9F239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210009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5BBC9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JOHNS HOPKINS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6A1FCF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$2,229,450,835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F73502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8.61%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5D5A9C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-1.20%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0DEFC1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-$26,672,300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795B5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23.44%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BB2DF4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-1.20%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82D184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-$26,672,300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50992C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-$23,369,402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B5058E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-0.15%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47028F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-$3,301,817</w:t>
            </w:r>
          </w:p>
        </w:tc>
      </w:tr>
      <w:tr w:rsidR="00EC21CE" w:rsidRPr="00EC21CE" w14:paraId="03F99ADB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8207E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210010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766FB4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DORCHESTER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FA8221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$48,094,357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0315E3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19.71%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0F8603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-2.74%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38FD79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-$1,317,165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404EFCA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25.45%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313F2DA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</w:t>
            </w:r>
            <w:r w:rsidRPr="00EC21CE">
              <w:rPr>
                <w:rFonts w:cs="Calibri"/>
                <w:sz w:val="20"/>
                <w:szCs w:val="20"/>
                <w:shd w:val="clear" w:color="auto" w:fill="FFCCCC"/>
              </w:rPr>
              <w:t>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FC6D56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-$725,744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F5AEA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-$1,202,307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13B100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0.99%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1E25C3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$476,567</w:t>
            </w:r>
          </w:p>
        </w:tc>
      </w:tr>
      <w:tr w:rsidR="00EC21CE" w:rsidRPr="00EC21CE" w14:paraId="3FFA3CE7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B67F5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210011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40779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ST. AGNES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93891C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$416,466,586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A3E5D4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13.95%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58D7E0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-1.94%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027C6F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-$8,072,607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08494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23.43%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EFB29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-1.94%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7A3DCA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-$8,072,607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45474D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-$6,807,387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713403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-0.30%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89324D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-$1,265,225</w:t>
            </w:r>
          </w:p>
        </w:tc>
      </w:tr>
      <w:tr w:rsidR="00EC21CE" w:rsidRPr="00EC21CE" w14:paraId="0B565C29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FF454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210012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10B89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SINAI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D85402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$709,153,890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BFB222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9.26%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C5B553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-1.29%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E2023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-$9,124,538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77BD7E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24.01%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160C7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-1.29%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9E9D5E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-$9,124,538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BFC52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-$7,716,249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9FA3E1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02D77B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-$1,408,380</w:t>
            </w:r>
          </w:p>
        </w:tc>
      </w:tr>
      <w:tr w:rsidR="00EC21CE" w:rsidRPr="00EC21CE" w14:paraId="7BCD3C9F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1A389C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210013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FA767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BON SECOURS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EA06DA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$114,232,763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B9A999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18.88%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504445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-2.62%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FBDFCA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-$2,996,761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56920D4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59.97%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3C140D4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4DFDE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-$1,723,772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312B86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-$1,584,298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039ECD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-0.12%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93FB34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-$139,478</w:t>
            </w:r>
          </w:p>
        </w:tc>
      </w:tr>
      <w:tr w:rsidR="00EC21CE" w:rsidRPr="00EC21CE" w14:paraId="0F5179E2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9BA8CF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210015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A7C93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FRANKLIN SQUARE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8DF2FC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$492,402,641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538B53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15.02%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B8DDE1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C8E1F0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-$10,276,606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33482C9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26.75%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72E2DA9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3E9C9B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-$7,430,356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AEC8E7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-$6,318,376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021E69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-0.23%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F97D84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-$1,111,845</w:t>
            </w:r>
          </w:p>
        </w:tc>
      </w:tr>
      <w:tr w:rsidR="00EC21CE" w:rsidRPr="00EC21CE" w14:paraId="03A71324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BD954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210016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14141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WASHINGTON ADVENTIST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C538DA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$258,319,310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C6DE43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12.42%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ED99DD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D8975A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-$4,457,978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5D748AF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30.47%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5B04487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5D37E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-$3,898,038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35781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-$3,278,301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34E1EB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6FE44E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-$619,708</w:t>
            </w:r>
          </w:p>
        </w:tc>
      </w:tr>
      <w:tr w:rsidR="00EC21CE" w:rsidRPr="00EC21CE" w14:paraId="6293DB3A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95F3C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210017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709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GARRETT COUNTY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C09188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$53,507,634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3FEF98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8.15%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7B815B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C25438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-$605,944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C9C612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15.88%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648814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-1.13%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693F4F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-$605,944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5291A0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-$484,974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D8027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-0.23%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DE26D9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-$120,981</w:t>
            </w:r>
          </w:p>
        </w:tc>
      </w:tr>
      <w:tr w:rsidR="00EC21CE" w:rsidRPr="00EC21CE" w14:paraId="42D6B82B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2CF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210018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1EF078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MONTGOMERY GENERAL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CFBFA0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$169,927,186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9B458A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11.91%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6B9E4A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4856FF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-$2,812,121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E24873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15.26%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A64C6F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732A8C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-$2,812,121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D80F3F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-$2,351,779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71B39B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-0.27%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A831C0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-$460,333</w:t>
            </w:r>
          </w:p>
        </w:tc>
      </w:tr>
      <w:tr w:rsidR="00EC21CE" w:rsidRPr="00EC21CE" w14:paraId="1D4419E3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6426F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210019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38517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PENINSULA REGIONAL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699F36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$419,622,018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B1AD66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11.65%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A1466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-1.62%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915B9D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-$6,792,718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187A60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18.01%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BF93F7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-1.62%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04D22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-$6,792,718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7FE3FA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-$5,584,916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FDC2F8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18035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-$1,207,672</w:t>
            </w:r>
          </w:p>
        </w:tc>
      </w:tr>
      <w:tr w:rsidR="00EC21CE" w:rsidRPr="00EC21CE" w14:paraId="445DF723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A1DCD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210022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A16FC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SUBURBAN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04B13E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$296,104,140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B47EF4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10.90%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1B3F0A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F25145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-$4,484,669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C8ADC6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8.47%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635F9C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FBB9D5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-$4,484,669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B8FAA8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-$3,310,346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18D14E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-0.40%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C675CC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-$1,174,349</w:t>
            </w:r>
          </w:p>
        </w:tc>
      </w:tr>
      <w:tr w:rsidR="00EC21CE" w:rsidRPr="00EC21CE" w14:paraId="7DA396B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DEC055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210023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5717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ANNE ARUNDEL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15ED45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$575,908,245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E05266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8.60%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9E657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5A6E38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-$6,881,944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E73FB3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11.90%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79AE9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-1.19%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12BE4D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-$6,881,944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F7145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-$5,776,774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0D3968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042CC4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-$1,105,168</w:t>
            </w:r>
          </w:p>
        </w:tc>
      </w:tr>
      <w:tr w:rsidR="00EC21CE" w:rsidRPr="00EC21CE" w14:paraId="180D81B2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D99292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210024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D8A569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UNION MEMORIAL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24E73B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$414,710,552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6BA847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9.99%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C7846D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-1.39%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D423A6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-$5,756,652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0C7B09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18.79%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7CED15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-1.39%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4420F2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-$5,756,652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54C6AD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-$5,370,044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FAB96D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-0.09%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4C7978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-$386,510</w:t>
            </w:r>
          </w:p>
        </w:tc>
      </w:tr>
      <w:tr w:rsidR="00EC21CE" w:rsidRPr="00EC21CE" w14:paraId="281C1B00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35471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210027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BF5AE8C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 xml:space="preserve">WESTERN MARYLAND 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B36259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$316,661,093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74D386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10.71%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7A58E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-1.49%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8B195D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-$4,712,416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CD757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14.37%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81FA6A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-1.49%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49216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-$4,712,416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92F98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-$3,839,345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A7BA81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-0.28%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EBE0C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-$873,035</w:t>
            </w:r>
          </w:p>
        </w:tc>
      </w:tr>
      <w:tr w:rsidR="00EC21CE" w:rsidRPr="00EC21CE" w14:paraId="0E5FF87C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449282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210028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B5785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ST. MARY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AD5954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$172,574,583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ECC236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11.41%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75F36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0805A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-$2,736,037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CE5AF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19.47%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D85B55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-1.59%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D8B984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-$2,736,037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F5D164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-$2,134,757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2BCC9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-0.35%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54F5A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-$601,250</w:t>
            </w:r>
          </w:p>
        </w:tc>
      </w:tr>
      <w:tr w:rsidR="00EC21CE" w:rsidRPr="00EC21CE" w14:paraId="177B5F53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CC5C1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210029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62DF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 xml:space="preserve">HOPKINS BAYVIEW 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34EDC8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$620,440,469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36F524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12.38%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0B3635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-1.72%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CF64D9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-$10,672,844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00B0C3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29.09%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62E097E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D3192A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-$9,362,447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D2E60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-$7,898,881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D0907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641DB0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-$1,463,619</w:t>
            </w:r>
          </w:p>
        </w:tc>
      </w:tr>
      <w:tr w:rsidR="00EC21CE" w:rsidRPr="00EC21CE" w14:paraId="4681215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04C23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210030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9B1092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CHESTERTOWN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D7763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$54,289,889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7DE4F1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14.81%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68D8AB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-2.06%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F0F420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-$1,117,206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765058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12.33%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992A13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-2.06%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93F1D7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-$1,117,206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559FBF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-$847,354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82483E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-0.50%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E620B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-$269,875</w:t>
            </w:r>
          </w:p>
        </w:tc>
      </w:tr>
      <w:tr w:rsidR="00EC21CE" w:rsidRPr="00EC21CE" w14:paraId="00F3EF3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E89D9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210032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F33A73" w14:textId="77777777" w:rsidR="00EC21CE" w:rsidRPr="00EC21CE" w:rsidRDefault="00EC21CE" w:rsidP="00D8340A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 xml:space="preserve">UNION HOSP  OF CECIL 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E15F9E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$156,358,285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C2138F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12.61%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192FC9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EF2560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-$2,739,652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1DA09C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26.43%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B4FD1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</w:t>
            </w:r>
            <w:r w:rsidRPr="00EC21CE">
              <w:rPr>
                <w:rFonts w:cs="Calibri"/>
                <w:sz w:val="20"/>
                <w:szCs w:val="20"/>
                <w:shd w:val="clear" w:color="auto" w:fill="FFCCCC"/>
              </w:rPr>
              <w:t>1</w:t>
            </w:r>
            <w:r w:rsidRPr="00EC21CE">
              <w:rPr>
                <w:rFonts w:cs="Calibri"/>
                <w:sz w:val="20"/>
                <w:szCs w:val="20"/>
              </w:rPr>
              <w:t>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E5E3C3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-$2,359,447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039C4A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-$1,987,435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33B1CD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CEC8A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-$371,976</w:t>
            </w:r>
          </w:p>
        </w:tc>
      </w:tr>
      <w:tr w:rsidR="00EC21CE" w:rsidRPr="00EC21CE" w14:paraId="21EECEDE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C7D9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210033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DA4885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CARROLL COUNTY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31CECA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$223,662,684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7B0563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13.97%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E8685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-1.94%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8F89AF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-$4,341,595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45EC8A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13.67%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343B7D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-1.94%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7F03D1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-$4,341,595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63BB7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-$3,958,120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B1AF16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-0.17%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3AD144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-$383,582</w:t>
            </w:r>
          </w:p>
        </w:tc>
      </w:tr>
      <w:tr w:rsidR="00EC21CE" w:rsidRPr="00EC21CE" w14:paraId="2013008E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82D88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210034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BA015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HARBOR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1D182C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$190,469,979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D93CE6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14.03%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62671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C1A9CA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-$3,713,160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F77ED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32.39%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28C9DA5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2CA2C7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-$2,874,192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118006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-$2,461,177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0D389D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-0.22%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E5AE51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-$412,939</w:t>
            </w:r>
          </w:p>
        </w:tc>
      </w:tr>
      <w:tr w:rsidR="00EC21CE" w:rsidRPr="00EC21CE" w14:paraId="03640E86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08FFF9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210035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0AE04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CHARLES REGIONAL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A30944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$143,723,289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4B5283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14.04%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4D5415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439762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-$2,803,843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B75DF0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17.95%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3F9DFF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410F69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-$2,803,843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9D0069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-$2,386,640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C99E0F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658453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-$417,229</w:t>
            </w:r>
          </w:p>
        </w:tc>
      </w:tr>
      <w:tr w:rsidR="00EC21CE" w:rsidRPr="00EC21CE" w14:paraId="158FC2A8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8DDF5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210037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BE7422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EASTON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E7A208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$195,481,707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3ED5A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11.40%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B963B4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-1.58%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D6C2E8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-$3,096,495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A423CA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17.25%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1C8D7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-1.58%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6B985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-$3,096,495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EC055D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-$2,642,856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A8F15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-0.23%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3F7C4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-$453,713</w:t>
            </w:r>
          </w:p>
        </w:tc>
      </w:tr>
      <w:tr w:rsidR="00516AF9" w:rsidRPr="00EC21CE" w14:paraId="7E835A92" w14:textId="77777777" w:rsidTr="00D32A5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2B5B1B" w14:textId="77777777" w:rsidR="00516AF9" w:rsidRPr="00EC21CE" w:rsidRDefault="00516AF9" w:rsidP="00516AF9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210038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2FDDD" w14:textId="77777777" w:rsidR="00516AF9" w:rsidRPr="00EC21CE" w:rsidRDefault="00516AF9" w:rsidP="00516AF9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UMMC MIDTOWN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hideMark/>
          </w:tcPr>
          <w:p w14:paraId="3BE1E612" w14:textId="44B28E3D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$228,124,869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hideMark/>
          </w:tcPr>
          <w:p w14:paraId="644411C2" w14:textId="6A8C1842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15.04%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hideMark/>
          </w:tcPr>
          <w:p w14:paraId="226A3BC9" w14:textId="50FCDB8B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-2.09%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hideMark/>
          </w:tcPr>
          <w:p w14:paraId="60844E9B" w14:textId="2212BEE1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-$4,767,381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hideMark/>
          </w:tcPr>
          <w:p w14:paraId="4EC8802D" w14:textId="3901CEF2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42.15%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hideMark/>
          </w:tcPr>
          <w:p w14:paraId="7CEA1F74" w14:textId="0D859F2C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hideMark/>
          </w:tcPr>
          <w:p w14:paraId="3CC58E91" w14:textId="32FFDD02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-$3,442,404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hideMark/>
          </w:tcPr>
          <w:p w14:paraId="01FB1A09" w14:textId="32EC09C5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-$2,895,546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hideMark/>
          </w:tcPr>
          <w:p w14:paraId="19227814" w14:textId="341AEEED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-0.24%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hideMark/>
          </w:tcPr>
          <w:p w14:paraId="5A656292" w14:textId="04F000EF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-$546,815</w:t>
            </w:r>
          </w:p>
        </w:tc>
      </w:tr>
      <w:tr w:rsidR="00EC21CE" w:rsidRPr="00EC21CE" w14:paraId="3C5BFF04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368396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210039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62BE6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CALVERT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52E3B2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$141,821,983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99FE53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11.39%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629429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-1.58%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7ECDCB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-$2,244,537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4DB6ED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16.25%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137B6D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-1.58%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16F6C8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-$2,244,537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AA2E62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-$1,865,860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66577E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-0.27%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DB6E42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-$378,665</w:t>
            </w:r>
          </w:p>
        </w:tc>
      </w:tr>
      <w:tr w:rsidR="00EC21CE" w:rsidRPr="00EC21CE" w14:paraId="4C19B6D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31B8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210040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5443DD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NORTHWEST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EBC611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$248,058,564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E6315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16.23%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8FF72A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-2.26%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ADD61E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-$5,594,125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A02C05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21.22%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6991A5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-2.26%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A93CAC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-$5,594,125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2D6177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-$4,615,117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A4F29C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020F8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-$979,087</w:t>
            </w:r>
          </w:p>
        </w:tc>
      </w:tr>
      <w:tr w:rsidR="00EC21CE" w:rsidRPr="00EC21CE" w14:paraId="24132C9E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87E399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210043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330C5F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 xml:space="preserve">BALTIMORE WASHINGTON 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26E5D4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$398,733,080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FDFCB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14.63%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D48C4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515BE6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-$8,105,616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E35797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17.50%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482852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-2.03%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E3B13B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-$8,105,616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B70389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-$7,057,541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B36A11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-0.26%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9CDB7D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-$1,048,269</w:t>
            </w:r>
          </w:p>
        </w:tc>
      </w:tr>
      <w:tr w:rsidR="00EC21CE" w:rsidRPr="00EC21CE" w14:paraId="234B8907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A37DFF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210044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2555E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G.B.M.C.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5CAC6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$435,420,575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E4F859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8.78%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BC51AA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-1.22%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9D037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-$5,312,059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99BA56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10.34%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32650B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-1.22%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FF2671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-$5,312,059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169166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-$4,050,196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78D375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F921C1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-$1,261,849</w:t>
            </w:r>
          </w:p>
        </w:tc>
      </w:tr>
      <w:tr w:rsidR="00EC21CE" w:rsidRPr="00EC21CE" w14:paraId="3C13A7DD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D484B9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210045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F46302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MCCREADY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C87073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$15,530,984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2D7BE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9.65%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2F68D4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-1.34%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797BB0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-$208,250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2EE151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14.53%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2ACEE2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-1.34%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F380D6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-$208,250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466253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-$121,592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DAE7F2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-0.56%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A50E2A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-$86,663</w:t>
            </w:r>
          </w:p>
        </w:tc>
      </w:tr>
      <w:tr w:rsidR="00EC21CE" w:rsidRPr="00EC21CE" w14:paraId="6A5A0563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1B8D8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210048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11F98C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HOWARD COUNTY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99F207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$291,104,867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AE30D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12.45%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94118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-1.73%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472349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-$5,035,913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C57CA0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15.50%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EEEA4E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-1.73%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439A98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-$5,035,913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32A92D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-$4,020,574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350FFC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-0.35%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5723B4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-$1,015,374</w:t>
            </w:r>
          </w:p>
        </w:tc>
      </w:tr>
      <w:tr w:rsidR="00EC21CE" w:rsidRPr="00EC21CE" w14:paraId="35B1B27C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8D8FF1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210049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D7D662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 xml:space="preserve">UPPER CHESAPEAKE 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48528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$325,619,300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392F89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10.85%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857496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7A846D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-$4,909,071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DB19B9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11.39%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A9C2C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8A1E94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-$4,909,071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7FA10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-$4,286,879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951B88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F1FE56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-$622,258</w:t>
            </w:r>
          </w:p>
        </w:tc>
      </w:tr>
      <w:tr w:rsidR="00516AF9" w:rsidRPr="00EC21CE" w14:paraId="6E936725" w14:textId="77777777" w:rsidTr="00DC39DD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190CE5" w14:textId="77777777" w:rsidR="00516AF9" w:rsidRPr="00516AF9" w:rsidRDefault="00516AF9" w:rsidP="00516AF9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516AF9">
              <w:rPr>
                <w:rFonts w:cs="Calibri"/>
                <w:sz w:val="20"/>
                <w:szCs w:val="20"/>
              </w:rPr>
              <w:t>210051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10A2D4" w14:textId="77777777" w:rsidR="00516AF9" w:rsidRPr="00516AF9" w:rsidRDefault="00516AF9" w:rsidP="00516AF9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516AF9">
              <w:rPr>
                <w:rFonts w:cs="Calibri"/>
                <w:sz w:val="20"/>
                <w:szCs w:val="20"/>
              </w:rPr>
              <w:t xml:space="preserve">DOCTORS 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hideMark/>
          </w:tcPr>
          <w:p w14:paraId="2A437FC0" w14:textId="4D785D14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$226,126,371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hideMark/>
          </w:tcPr>
          <w:p w14:paraId="7A88AF54" w14:textId="5B3BAE1C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16.89%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hideMark/>
          </w:tcPr>
          <w:p w14:paraId="68BB2DC3" w14:textId="7FDEAAA4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-2.35%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hideMark/>
          </w:tcPr>
          <w:p w14:paraId="6FD7829B" w14:textId="293B1F60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-$5,306,892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hideMark/>
          </w:tcPr>
          <w:p w14:paraId="39BA5C4F" w14:textId="232F9914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18.75%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hideMark/>
          </w:tcPr>
          <w:p w14:paraId="3D742109" w14:textId="3490BCAA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-2.35%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hideMark/>
          </w:tcPr>
          <w:p w14:paraId="2B24240C" w14:textId="0A9E1B9B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-$5,306,892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hideMark/>
          </w:tcPr>
          <w:p w14:paraId="2487A8AB" w14:textId="01B779DA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-$4,318,086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hideMark/>
          </w:tcPr>
          <w:p w14:paraId="035E6677" w14:textId="48D0D7FD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-0.44%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hideMark/>
          </w:tcPr>
          <w:p w14:paraId="578D9B80" w14:textId="4A7C6F32" w:rsidR="00516AF9" w:rsidRPr="00516AF9" w:rsidRDefault="00516AF9" w:rsidP="00516AF9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16AF9">
              <w:rPr>
                <w:sz w:val="20"/>
                <w:szCs w:val="20"/>
              </w:rPr>
              <w:t>-$988,851</w:t>
            </w:r>
          </w:p>
        </w:tc>
      </w:tr>
      <w:tr w:rsidR="00EC21CE" w:rsidRPr="00EC21CE" w14:paraId="1952F2C5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E8FAF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210055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F1A23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LAUREL REGIONAL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E7E2F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$98,343,286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FA8A7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14.03%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39F2A0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-1.95%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C1B77B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-$1,917,175</w:t>
            </w:r>
          </w:p>
        </w:tc>
        <w:tc>
          <w:tcPr>
            <w:tcW w:w="900" w:type="dxa"/>
            <w:shd w:val="clear" w:color="auto" w:fill="C5E0B3"/>
            <w:noWrap/>
            <w:tcMar>
              <w:left w:w="72" w:type="dxa"/>
              <w:right w:w="72" w:type="dxa"/>
            </w:tcMar>
            <w:vAlign w:val="center"/>
            <w:hideMark/>
          </w:tcPr>
          <w:p w14:paraId="24CBFA3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29.37%</w:t>
            </w:r>
          </w:p>
        </w:tc>
        <w:tc>
          <w:tcPr>
            <w:tcW w:w="900" w:type="dxa"/>
            <w:shd w:val="clear" w:color="auto" w:fill="FFCCCC"/>
            <w:noWrap/>
            <w:tcMar>
              <w:left w:w="72" w:type="dxa"/>
              <w:right w:w="72" w:type="dxa"/>
            </w:tcMar>
            <w:vAlign w:val="center"/>
            <w:hideMark/>
          </w:tcPr>
          <w:p w14:paraId="404B41A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-1.51%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21D76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-$1,484,000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750F49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-$1,310,667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7C50A5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-0.18%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D2AAD9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-$173,379</w:t>
            </w:r>
          </w:p>
        </w:tc>
      </w:tr>
      <w:tr w:rsidR="00EC21CE" w:rsidRPr="00EC21CE" w14:paraId="6470CC7F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832E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210056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6934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GOOD SAMARITAN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04BE05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$284,642,445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E9EDE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14.78%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5791C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0804C3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-$5,845,659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4F9D54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20.39%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F777D6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-2.05%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611A66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-$5,845,659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E290DF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-$5,130,445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80A7D9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-0.25%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80420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-$715,306</w:t>
            </w:r>
          </w:p>
        </w:tc>
      </w:tr>
      <w:tr w:rsidR="00EC21CE" w:rsidRPr="00EC21CE" w14:paraId="5395DBC2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1FD73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210057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45126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SHADY GROVE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CDFA2E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$376,694,222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A7A501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9.86%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15E5A3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-1.37%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BB7D91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-$5,160,898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710B49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19.17%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6EC6E9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-1.37%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75BE5C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-$5,160,898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8C043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-$4,461,883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89F5B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-0.19%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8A52C0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-$699,144</w:t>
            </w:r>
          </w:p>
        </w:tc>
      </w:tr>
      <w:tr w:rsidR="00EC21CE" w:rsidRPr="00EC21CE" w14:paraId="0FE975E6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1C809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210058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DB0B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REHAB &amp; ORTHO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FEC20D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$117,465,701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B3DA6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0.32%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ECD76A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-0.04%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4DE67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-$8,357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8E797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24.04%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2D6CEE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-0.01%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5CD4E5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-$8,357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42225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-$6,651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42C1DD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B8106A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-$1,762</w:t>
            </w:r>
          </w:p>
        </w:tc>
      </w:tr>
      <w:tr w:rsidR="00EC21CE" w:rsidRPr="00EC21CE" w14:paraId="2E14E2F9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5CA674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210060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6A5A37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FT. WASHINGTON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13B64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$47,023,363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54580A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15.47%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6654C3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-2.15%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7292FF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-$1,010,796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221349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18.46%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EEAC73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-2.15%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FE869D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-$1,010,796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30F1B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-$802,982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B5AB1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-0.44%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67127E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-$207,796</w:t>
            </w:r>
          </w:p>
        </w:tc>
      </w:tr>
      <w:tr w:rsidR="00EC21CE" w:rsidRPr="00EC21CE" w14:paraId="43A18A66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542F5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210061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A80D7F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ATLANTIC GENERAL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41A775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$102,841,659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65FF80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8.26%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BBE93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5EE71F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-$1,180,344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796F72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12.82%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5949EF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1A4012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-$1,180,344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BCC828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-$1,032,629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FB7E3E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-0.14%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CAE3E8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-$147,681</w:t>
            </w:r>
          </w:p>
        </w:tc>
      </w:tr>
      <w:tr w:rsidR="00EC21CE" w:rsidRPr="00EC21CE" w14:paraId="21F24597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473E4D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210062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2DE23E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SOUTHERN MARYLAND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24D4F4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$269,769,528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AE7EA4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15.52%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E14880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-2.16%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4B4532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-$5,817,602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4E61538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21.05%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C8E55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-2.16%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B12952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-$5,817,602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2F066CF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-$5,253,518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BA5002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-0.21%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403697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-$564,088</w:t>
            </w:r>
          </w:p>
        </w:tc>
      </w:tr>
      <w:tr w:rsidR="00EC21CE" w:rsidRPr="00EC21CE" w14:paraId="2BE79D04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46448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210063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8015D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UM ST. JOSEPH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509132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$388,253,807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303B6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8.57%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D6474E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-1.19%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1E6880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-$4,623,341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FC7B6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11.27%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16437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-1.19%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926A5B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-$4,623,341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B0188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-$3,595,241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0A9AB9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-0.26%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829853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-$1,028,096</w:t>
            </w:r>
          </w:p>
        </w:tc>
      </w:tr>
      <w:tr w:rsidR="00EC21CE" w:rsidRPr="00EC21CE" w14:paraId="4CDCFB99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7F71B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210064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3ACD28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LEVINDALE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5DD304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$57,520,942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190F45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7.65%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0FABFC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-1.06%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E9C90D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-$611,430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76D1D5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5.70%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00A490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-1.06%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5A13A0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-$611,430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53C3BAB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-$435,119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2C9E52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-0.31%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6685DA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-$176,302</w:t>
            </w:r>
          </w:p>
        </w:tc>
      </w:tr>
      <w:tr w:rsidR="00EC21CE" w:rsidRPr="00EC21CE" w14:paraId="5EFF5D70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ACFE10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210065</w:t>
            </w: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9B91B8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HOLY CROSS GERMANTOWN</w:t>
            </w:r>
            <w:r w:rsidR="00116361"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A31F48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$100,218,431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97E6065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11.84%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044C08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-1.65%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89A0F7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-$1,649,332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94F688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21.98%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66A9E6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-1.65%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34C6DBA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-$1,649,332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61A3FE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-$1,271,536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1257C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-0.38%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BD9B6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-$377,823</w:t>
            </w:r>
          </w:p>
        </w:tc>
      </w:tr>
      <w:tr w:rsidR="00EC21CE" w:rsidRPr="00EC21CE" w14:paraId="7834447C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B0732C" w14:textId="77777777" w:rsidR="00EC21CE" w:rsidRPr="00EC21CE" w:rsidRDefault="00EC21CE" w:rsidP="00EC21CE">
            <w:pPr>
              <w:spacing w:before="0"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3F1E86" w14:textId="77777777" w:rsidR="00EC21CE" w:rsidRPr="00EC21CE" w:rsidRDefault="00EC21CE" w:rsidP="00EC21CE">
            <w:pPr>
              <w:spacing w:before="0" w:after="0"/>
              <w:rPr>
                <w:rFonts w:cs="Calibri"/>
                <w:b/>
                <w:bCs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sz w:val="20"/>
                <w:szCs w:val="20"/>
              </w:rPr>
              <w:t>STATEWIDE</w:t>
            </w: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982D5B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$15,753,659,372 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B4DC1EC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color w:val="000000"/>
                <w:sz w:val="20"/>
                <w:szCs w:val="20"/>
              </w:rPr>
              <w:t>10.86%</w:t>
            </w: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115388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sz w:val="20"/>
                <w:szCs w:val="20"/>
              </w:rPr>
              <w:t>-1.51%</w:t>
            </w: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66274D7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-$237,722,720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CD2C830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sz w:val="20"/>
                <w:szCs w:val="20"/>
              </w:rPr>
              <w:t>20.85%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D568EA4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CAADBB4" w14:textId="283F3012" w:rsidR="00EC21CE" w:rsidRPr="00EC21CE" w:rsidRDefault="00B75B72" w:rsidP="00B75B72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B75B72">
              <w:rPr>
                <w:rFonts w:cs="Calibri"/>
                <w:color w:val="000000"/>
                <w:sz w:val="20"/>
                <w:szCs w:val="20"/>
              </w:rPr>
              <w:t>-$228,429,10</w:t>
            </w: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51BB761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EC21C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FAE00D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C21CE">
              <w:rPr>
                <w:rFonts w:cs="Calibri"/>
                <w:color w:val="000000"/>
                <w:sz w:val="20"/>
                <w:szCs w:val="20"/>
              </w:rPr>
              <w:t>-0.22%</w:t>
            </w: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162D939" w14:textId="2A178CE4" w:rsidR="00EC21CE" w:rsidRPr="00EC21CE" w:rsidRDefault="00B75B72" w:rsidP="00B75B72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B75B72">
              <w:rPr>
                <w:rFonts w:cs="Calibri"/>
                <w:color w:val="000000"/>
                <w:sz w:val="20"/>
                <w:szCs w:val="20"/>
              </w:rPr>
              <w:t>-$34,069,720</w:t>
            </w:r>
          </w:p>
        </w:tc>
      </w:tr>
      <w:tr w:rsidR="00EC21CE" w:rsidRPr="00EC21CE" w14:paraId="348F0357" w14:textId="77777777" w:rsidTr="00D8340A">
        <w:trPr>
          <w:trHeight w:val="288"/>
        </w:trPr>
        <w:tc>
          <w:tcPr>
            <w:tcW w:w="715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342EBA" w14:textId="77777777" w:rsidR="00EC21CE" w:rsidRPr="00EC21CE" w:rsidRDefault="00EC21CE" w:rsidP="00EC21CE">
            <w:pPr>
              <w:spacing w:before="0"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0" w:type="dxa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F15BC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5AC2B3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6EC2BF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6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5F5B86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404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4E4717B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Top Quartile=</w:t>
            </w:r>
          </w:p>
        </w:tc>
        <w:tc>
          <w:tcPr>
            <w:tcW w:w="900" w:type="dxa"/>
            <w:shd w:val="clear" w:color="auto" w:fill="A8D08D"/>
            <w:noWrap/>
            <w:tcMar>
              <w:left w:w="72" w:type="dxa"/>
              <w:right w:w="72" w:type="dxa"/>
            </w:tcMar>
            <w:vAlign w:val="center"/>
            <w:hideMark/>
          </w:tcPr>
          <w:p w14:paraId="1866BBCD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 w:rsidRPr="00EC21CE">
              <w:rPr>
                <w:rFonts w:cs="Calibri"/>
                <w:sz w:val="20"/>
                <w:szCs w:val="20"/>
              </w:rPr>
              <w:t>24.14%</w:t>
            </w:r>
          </w:p>
        </w:tc>
        <w:tc>
          <w:tcPr>
            <w:tcW w:w="90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83F70E7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74DB280E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169C8EA2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0F18A5E9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left w:w="72" w:type="dxa"/>
              <w:right w:w="72" w:type="dxa"/>
            </w:tcMar>
            <w:vAlign w:val="center"/>
            <w:hideMark/>
          </w:tcPr>
          <w:p w14:paraId="3FA192F1" w14:textId="77777777" w:rsidR="00EC21CE" w:rsidRPr="00EC21CE" w:rsidRDefault="00EC21CE" w:rsidP="00EC21CE">
            <w:pPr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14:paraId="6D7FE7A3" w14:textId="77777777" w:rsidR="00116361" w:rsidRPr="005F2A72" w:rsidRDefault="00116361" w:rsidP="00116361">
      <w:pPr>
        <w:pStyle w:val="BodyText"/>
        <w:rPr>
          <w:rFonts w:ascii="Calibri" w:hAnsi="Calibri"/>
          <w:sz w:val="20"/>
        </w:rPr>
      </w:pPr>
      <w:r>
        <w:rPr>
          <w:rFonts w:ascii="Calibri" w:eastAsia="Calibri" w:hAnsi="Calibri"/>
          <w:sz w:val="22"/>
          <w:szCs w:val="22"/>
        </w:rPr>
        <w:t>*</w:t>
      </w:r>
      <w:r w:rsidRPr="00116361">
        <w:rPr>
          <w:rFonts w:ascii="Calibri" w:hAnsi="Calibri"/>
          <w:sz w:val="20"/>
        </w:rPr>
        <w:t xml:space="preserve"> </w:t>
      </w:r>
      <w:r w:rsidRPr="005F2A72">
        <w:rPr>
          <w:rFonts w:ascii="Calibri" w:hAnsi="Calibri"/>
          <w:sz w:val="20"/>
        </w:rPr>
        <w:t xml:space="preserve">Holy Cross Germantown </w:t>
      </w:r>
      <w:r>
        <w:rPr>
          <w:rFonts w:ascii="Calibri" w:hAnsi="Calibri"/>
          <w:sz w:val="20"/>
        </w:rPr>
        <w:t>is</w:t>
      </w:r>
      <w:r w:rsidRPr="005F2A72">
        <w:rPr>
          <w:rFonts w:ascii="Calibri" w:hAnsi="Calibri"/>
          <w:sz w:val="20"/>
        </w:rPr>
        <w:t xml:space="preserve"> combined with Holy Cross Hospit</w:t>
      </w:r>
      <w:r>
        <w:rPr>
          <w:rFonts w:ascii="Calibri" w:hAnsi="Calibri"/>
          <w:sz w:val="20"/>
        </w:rPr>
        <w:t xml:space="preserve">al for PAU Savings calculations but </w:t>
      </w:r>
      <w:r w:rsidR="00BF6D88">
        <w:rPr>
          <w:rFonts w:ascii="Calibri" w:hAnsi="Calibri"/>
          <w:sz w:val="20"/>
        </w:rPr>
        <w:t xml:space="preserve">PAU percent’s in Appendix II </w:t>
      </w:r>
      <w:r>
        <w:rPr>
          <w:rFonts w:ascii="Calibri" w:hAnsi="Calibri"/>
          <w:sz w:val="20"/>
        </w:rPr>
        <w:t>are presented separately for reference.</w:t>
      </w:r>
      <w:bookmarkStart w:id="30" w:name="_GoBack"/>
      <w:bookmarkEnd w:id="30"/>
    </w:p>
    <w:p w14:paraId="5EE6398C" w14:textId="77777777" w:rsidR="00EC21CE" w:rsidRPr="00EC21CE" w:rsidRDefault="00EC21CE" w:rsidP="00EC21CE">
      <w:pPr>
        <w:spacing w:before="0" w:after="160" w:line="259" w:lineRule="auto"/>
        <w:rPr>
          <w:rFonts w:ascii="Calibri" w:eastAsia="Calibri" w:hAnsi="Calibri"/>
          <w:sz w:val="22"/>
          <w:szCs w:val="22"/>
        </w:rPr>
      </w:pPr>
    </w:p>
    <w:p w14:paraId="413A87E6" w14:textId="77777777" w:rsidR="007718B7" w:rsidRDefault="007718B7" w:rsidP="000933A9">
      <w:pPr>
        <w:pStyle w:val="BodyText"/>
      </w:pPr>
    </w:p>
    <w:sectPr w:rsidR="007718B7" w:rsidSect="00B12BB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16EF" w14:textId="77777777" w:rsidR="00F04BAC" w:rsidRDefault="00F04BAC" w:rsidP="00C560A1">
      <w:r>
        <w:separator/>
      </w:r>
    </w:p>
    <w:p w14:paraId="366184A0" w14:textId="77777777" w:rsidR="00F04BAC" w:rsidRDefault="00F04BAC" w:rsidP="00C560A1"/>
  </w:endnote>
  <w:endnote w:type="continuationSeparator" w:id="0">
    <w:p w14:paraId="189086F2" w14:textId="77777777" w:rsidR="00F04BAC" w:rsidRDefault="00F04BAC" w:rsidP="00C560A1">
      <w:r>
        <w:continuationSeparator/>
      </w:r>
    </w:p>
    <w:p w14:paraId="7B95A563" w14:textId="77777777" w:rsidR="00F04BAC" w:rsidRDefault="00F04BAC" w:rsidP="00C56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37947"/>
      <w:docPartObj>
        <w:docPartGallery w:val="Page Numbers (Bottom of Page)"/>
        <w:docPartUnique/>
      </w:docPartObj>
    </w:sdtPr>
    <w:sdtEndPr/>
    <w:sdtContent>
      <w:p w14:paraId="6E94AD85" w14:textId="77777777" w:rsidR="005B69E3" w:rsidRDefault="005B6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D1AD25" w14:textId="77777777" w:rsidR="005B69E3" w:rsidRPr="00A802F2" w:rsidRDefault="005B69E3" w:rsidP="00C560A1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37948"/>
      <w:docPartObj>
        <w:docPartGallery w:val="Page Numbers (Bottom of Page)"/>
        <w:docPartUnique/>
      </w:docPartObj>
    </w:sdtPr>
    <w:sdtEndPr/>
    <w:sdtContent>
      <w:p w14:paraId="1C28A357" w14:textId="77777777" w:rsidR="005B69E3" w:rsidRDefault="005B6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B7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E0F0337" w14:textId="77777777" w:rsidR="005B69E3" w:rsidRPr="00A802F2" w:rsidRDefault="005B69E3" w:rsidP="00C560A1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FE365" w14:textId="77777777" w:rsidR="00F04BAC" w:rsidRDefault="00F04BAC" w:rsidP="00C560A1">
      <w:r>
        <w:separator/>
      </w:r>
    </w:p>
  </w:footnote>
  <w:footnote w:type="continuationSeparator" w:id="0">
    <w:p w14:paraId="10A513F2" w14:textId="77777777" w:rsidR="00F04BAC" w:rsidRDefault="00F04BAC" w:rsidP="00C560A1">
      <w:r>
        <w:continuationSeparator/>
      </w:r>
    </w:p>
    <w:p w14:paraId="27FAF086" w14:textId="77777777" w:rsidR="00F04BAC" w:rsidRDefault="00F04BAC" w:rsidP="00C560A1"/>
  </w:footnote>
  <w:footnote w:id="1">
    <w:p w14:paraId="1EAEB0F9" w14:textId="77777777" w:rsidR="005B69E3" w:rsidRDefault="005B69E3" w:rsidP="006F1A5F">
      <w:pPr>
        <w:pStyle w:val="FootnoteText"/>
      </w:pPr>
      <w:r>
        <w:rPr>
          <w:rStyle w:val="FootnoteReference"/>
        </w:rPr>
        <w:footnoteRef/>
      </w:r>
      <w:r>
        <w:t xml:space="preserve"> A readmission is an admission to a hospital within a specified time period after a discharge from the same or another hospital.</w:t>
      </w:r>
    </w:p>
  </w:footnote>
  <w:footnote w:id="2">
    <w:p w14:paraId="2EC802D8" w14:textId="77777777" w:rsidR="005B69E3" w:rsidRDefault="005B69E3" w:rsidP="00583741">
      <w:pPr>
        <w:pStyle w:val="FootnoteText"/>
      </w:pPr>
      <w:r>
        <w:rPr>
          <w:rStyle w:val="FootnoteReference"/>
        </w:rPr>
        <w:footnoteRef/>
      </w:r>
      <w:r>
        <w:t xml:space="preserve"> Only same-hospital readmissions were counted, and stays of one day or less and planned admissions were excluded.</w:t>
      </w:r>
    </w:p>
  </w:footnote>
  <w:footnote w:id="3">
    <w:p w14:paraId="4A21EFC3" w14:textId="77777777" w:rsidR="005B69E3" w:rsidRDefault="005B69E3" w:rsidP="00724B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7697">
        <w:t>The case</w:t>
      </w:r>
      <w:r>
        <w:t>-</w:t>
      </w:r>
      <w:r w:rsidRPr="000F7697">
        <w:t xml:space="preserve">mix adjustment </w:t>
      </w:r>
      <w:r>
        <w:t>was</w:t>
      </w:r>
      <w:r w:rsidRPr="000F7697">
        <w:t xml:space="preserve"> based on </w:t>
      </w:r>
      <w:r>
        <w:t xml:space="preserve">a total of </w:t>
      </w:r>
      <w:r w:rsidRPr="000F7697">
        <w:t xml:space="preserve">observed </w:t>
      </w:r>
      <w:r>
        <w:t xml:space="preserve">readmissions </w:t>
      </w:r>
      <w:r w:rsidRPr="000F7697">
        <w:t xml:space="preserve">vs. expected readmissions, </w:t>
      </w:r>
      <w:r>
        <w:t xml:space="preserve">which is </w:t>
      </w:r>
      <w:r w:rsidRPr="000F7697">
        <w:t>calculated using the statewide average readmission rate for each</w:t>
      </w:r>
      <w:r>
        <w:t xml:space="preserve"> diagnosis-related group (</w:t>
      </w:r>
      <w:r w:rsidRPr="000F7697">
        <w:t>DRG</w:t>
      </w:r>
      <w:r>
        <w:t>) severity of illness</w:t>
      </w:r>
      <w:r w:rsidRPr="000F7697">
        <w:t xml:space="preserve"> </w:t>
      </w:r>
      <w:r>
        <w:t>(</w:t>
      </w:r>
      <w:r w:rsidRPr="000F7697">
        <w:t>SOI</w:t>
      </w:r>
      <w:r>
        <w:t>)</w:t>
      </w:r>
      <w:r w:rsidRPr="000F7697">
        <w:t xml:space="preserve"> cell and aggregated for each hospital.</w:t>
      </w:r>
    </w:p>
  </w:footnote>
  <w:footnote w:id="4">
    <w:p w14:paraId="12F7D6C5" w14:textId="77777777" w:rsidR="005B69E3" w:rsidRDefault="005B69E3" w:rsidP="00724BBD">
      <w:pPr>
        <w:pStyle w:val="FootnoteText"/>
      </w:pPr>
      <w:r>
        <w:rPr>
          <w:rStyle w:val="FootnoteReference"/>
        </w:rPr>
        <w:footnoteRef/>
      </w:r>
      <w:r>
        <w:t xml:space="preserve"> This measures 30-day all-cause, all hospital readmissions with planned admission and other exclusions.</w:t>
      </w:r>
    </w:p>
  </w:footnote>
  <w:footnote w:id="5">
    <w:p w14:paraId="48F70F9E" w14:textId="77777777" w:rsidR="005B69E3" w:rsidRDefault="005B69E3" w:rsidP="00211B8D">
      <w:pPr>
        <w:pStyle w:val="FootnoteText"/>
      </w:pPr>
      <w:r>
        <w:rPr>
          <w:rStyle w:val="FootnoteReference"/>
        </w:rPr>
        <w:footnoteRef/>
      </w:r>
      <w:r>
        <w:t xml:space="preserve"> PQIs </w:t>
      </w:r>
      <w:r w:rsidRPr="009F3718">
        <w:rPr>
          <w:bCs/>
          <w:iCs/>
          <w:szCs w:val="20"/>
        </w:rPr>
        <w:t>measure inpatient admissions for ambulatory care sensitive conditions</w:t>
      </w:r>
      <w:r>
        <w:rPr>
          <w:bCs/>
          <w:iCs/>
          <w:szCs w:val="20"/>
        </w:rPr>
        <w:t xml:space="preserve">. For more information on these measures, see </w:t>
      </w:r>
      <w:hyperlink r:id="rId1" w:history="1">
        <w:r w:rsidRPr="00A135DE">
          <w:rPr>
            <w:rStyle w:val="Hyperlink"/>
            <w:bCs/>
            <w:iCs/>
            <w:szCs w:val="20"/>
          </w:rPr>
          <w:t>http://www.qualityindicators.ahrq.gov/modules/pqi_overview.aspx</w:t>
        </w:r>
      </w:hyperlink>
      <w:r>
        <w:rPr>
          <w:bCs/>
          <w:iCs/>
          <w:szCs w:val="20"/>
        </w:rPr>
        <w:t xml:space="preserve"> .</w:t>
      </w:r>
    </w:p>
  </w:footnote>
  <w:footnote w:id="6">
    <w:p w14:paraId="491F0840" w14:textId="77777777" w:rsidR="005B69E3" w:rsidRDefault="005B69E3" w:rsidP="00EF302E">
      <w:pPr>
        <w:pStyle w:val="FootnoteText"/>
      </w:pPr>
      <w:r>
        <w:rPr>
          <w:rStyle w:val="FootnoteReference"/>
        </w:rPr>
        <w:footnoteRef/>
      </w:r>
      <w:r>
        <w:t xml:space="preserve"> Patient Protection and Affordable Care Act, 124 Stat. 119 (2010) (codified as amended at 42 U.S.C. § </w:t>
      </w:r>
      <w:proofErr w:type="gramStart"/>
      <w:r>
        <w:t>1395ww(</w:t>
      </w:r>
      <w:proofErr w:type="gramEnd"/>
      <w:r>
        <w:t>q) (Supp. 2010)).</w:t>
      </w:r>
    </w:p>
  </w:footnote>
  <w:footnote w:id="7">
    <w:p w14:paraId="468C4FA6" w14:textId="77777777" w:rsidR="005B69E3" w:rsidRDefault="005B69E3" w:rsidP="003C0492">
      <w:pPr>
        <w:pStyle w:val="FootnoteText"/>
      </w:pPr>
      <w:r>
        <w:rPr>
          <w:rStyle w:val="FootnoteReference"/>
        </w:rPr>
        <w:footnoteRef/>
      </w:r>
      <w:r>
        <w:t xml:space="preserve"> For more information on this program, see </w:t>
      </w:r>
      <w:hyperlink r:id="rId2" w:history="1">
        <w:r w:rsidRPr="00D05CF0">
          <w:rPr>
            <w:rStyle w:val="Hyperlink"/>
          </w:rPr>
          <w:t>https://www.cms.gov/Medicare/Medicare-Fee-for-Service-Payment/AcuteInpatientPPS/Readmissions-Reduction-Program.html</w:t>
        </w:r>
      </w:hyperlink>
      <w:r>
        <w:t>.</w:t>
      </w:r>
    </w:p>
  </w:footnote>
  <w:footnote w:id="8">
    <w:p w14:paraId="0FD86953" w14:textId="77777777" w:rsidR="005B69E3" w:rsidRDefault="005B69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6CDA">
        <w:t>https://www.cms.gov/Medicare/Medicare-Fee-for-Service-Payment/PhysicianFeedbackProgram/Downloads/2015-ACSC-MIF.pdf</w:t>
      </w:r>
    </w:p>
  </w:footnote>
  <w:footnote w:id="9">
    <w:p w14:paraId="7C4D5CB5" w14:textId="77777777" w:rsidR="005B69E3" w:rsidRDefault="005B69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6CDA">
        <w:t>https://www.cms.gov/Medicare/Medicare-Fee-for-Service-Payment/sharedsavingsprogram/Downloads/2017-Reporting-Year-Narrative-Specifications.pdf</w:t>
      </w:r>
    </w:p>
  </w:footnote>
  <w:footnote w:id="10">
    <w:p w14:paraId="3EEA7780" w14:textId="77777777" w:rsidR="005B69E3" w:rsidRDefault="005B69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6CDA">
        <w:t>https://www.medicaid.gov/medicaid/quality-of-care/downloads/2017-adult-core-set.pdf</w:t>
      </w:r>
    </w:p>
  </w:footnote>
  <w:footnote w:id="11">
    <w:p w14:paraId="43F74B22" w14:textId="77777777" w:rsidR="005B69E3" w:rsidRDefault="005B69E3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AHRQ updated to PQI software version 6 in October 2016. The major changes in version 6 include the retirement of PQI 13 (Angina without Procedure), and a correction to an incorrect decrease in PQI 08 (Heart Failure) under ICD-10. </w:t>
      </w:r>
    </w:p>
  </w:footnote>
  <w:footnote w:id="12">
    <w:p w14:paraId="010A24D5" w14:textId="77777777" w:rsidR="005B69E3" w:rsidRDefault="005B69E3" w:rsidP="00EC21CE">
      <w:pPr>
        <w:pStyle w:val="FootnoteText"/>
      </w:pPr>
      <w:r>
        <w:rPr>
          <w:rStyle w:val="FootnoteReference"/>
        </w:rPr>
        <w:footnoteRef/>
      </w:r>
      <w:r>
        <w:t xml:space="preserve"> Required % reduction in PAU revenue= [Savings (-1.45%) + the statewide impact of Medicaid Protection (-0.06%)] / % PAU (10.86%</w:t>
      </w:r>
      <w:proofErr w:type="gramStart"/>
      <w:r>
        <w:t>)  =</w:t>
      </w:r>
      <w:proofErr w:type="gramEnd"/>
      <w:r>
        <w:t xml:space="preserve"> -13.90%.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6D2BF" w14:textId="77777777" w:rsidR="005B69E3" w:rsidRPr="009D567C" w:rsidRDefault="005B69E3" w:rsidP="009D567C">
    <w:pPr>
      <w:pStyle w:val="Header"/>
      <w:jc w:val="center"/>
      <w:rPr>
        <w:rFonts w:asciiTheme="minorHAnsi" w:hAnsiTheme="minorHAnsi"/>
        <w:color w:val="4F81BD" w:themeColor="accent1"/>
        <w:sz w:val="20"/>
        <w:szCs w:val="20"/>
      </w:rPr>
    </w:pPr>
    <w:r>
      <w:rPr>
        <w:rFonts w:asciiTheme="minorHAnsi" w:hAnsiTheme="minorHAnsi"/>
        <w:color w:val="4F81BD" w:themeColor="accent1"/>
        <w:sz w:val="20"/>
        <w:szCs w:val="20"/>
      </w:rPr>
      <w:t>Final Recommendations for the Potentially Avoidable Utilization Savings Policy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50D03" w14:textId="77777777" w:rsidR="005B69E3" w:rsidRDefault="005B69E3" w:rsidP="00C560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ABA8" w14:textId="77777777" w:rsidR="005B69E3" w:rsidRDefault="005B69E3" w:rsidP="0089138B">
    <w:pPr>
      <w:pStyle w:val="Header"/>
      <w:jc w:val="center"/>
    </w:pPr>
    <w:r>
      <w:rPr>
        <w:rFonts w:asciiTheme="minorHAnsi" w:hAnsiTheme="minorHAnsi"/>
        <w:color w:val="4F81BD" w:themeColor="accent1"/>
        <w:sz w:val="20"/>
        <w:szCs w:val="20"/>
      </w:rPr>
      <w:t>Final Recommendations for the Potentially Avoidable Utilization Savings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C608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D4E3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06FF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F6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EC7D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E5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24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12C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8E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06870C2B"/>
    <w:multiLevelType w:val="hybridMultilevel"/>
    <w:tmpl w:val="B3426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043D10"/>
    <w:multiLevelType w:val="hybridMultilevel"/>
    <w:tmpl w:val="38A6C198"/>
    <w:lvl w:ilvl="0" w:tplc="D05E36D6">
      <w:start w:val="1"/>
      <w:numFmt w:val="bullet"/>
      <w:pStyle w:val="HSCRC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21814"/>
    <w:multiLevelType w:val="hybridMultilevel"/>
    <w:tmpl w:val="33E689D8"/>
    <w:lvl w:ilvl="0" w:tplc="81CE4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91EAF"/>
    <w:multiLevelType w:val="hybridMultilevel"/>
    <w:tmpl w:val="CA44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172BE"/>
    <w:multiLevelType w:val="hybridMultilevel"/>
    <w:tmpl w:val="440879CA"/>
    <w:lvl w:ilvl="0" w:tplc="BE8EF1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86E0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46EA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7C7A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18B0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9C36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0E28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5A6C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7EBA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3F02E4E"/>
    <w:multiLevelType w:val="hybridMultilevel"/>
    <w:tmpl w:val="621E9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29412E"/>
    <w:multiLevelType w:val="hybridMultilevel"/>
    <w:tmpl w:val="D4D4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16F38"/>
    <w:multiLevelType w:val="hybridMultilevel"/>
    <w:tmpl w:val="FEA00040"/>
    <w:lvl w:ilvl="0" w:tplc="ED0EED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323CF4">
      <w:start w:val="148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68D3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6AF4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D8AF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1C60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3669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1C74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20C8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D63494B"/>
    <w:multiLevelType w:val="hybridMultilevel"/>
    <w:tmpl w:val="01186F42"/>
    <w:lvl w:ilvl="0" w:tplc="90ACB7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30C3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0C9C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96CE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883E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2065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7062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CA13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24C8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6"/>
  </w:num>
  <w:num w:numId="14">
    <w:abstractNumId w:val="12"/>
  </w:num>
  <w:num w:numId="15">
    <w:abstractNumId w:val="13"/>
  </w:num>
  <w:num w:numId="16">
    <w:abstractNumId w:val="15"/>
  </w:num>
  <w:num w:numId="17">
    <w:abstractNumId w:val="10"/>
  </w:num>
  <w:num w:numId="18">
    <w:abstractNumId w:val="18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6145">
      <o:colormru v:ext="edit" colors="#00a0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8B"/>
    <w:rsid w:val="000069E0"/>
    <w:rsid w:val="0001297B"/>
    <w:rsid w:val="00012AF7"/>
    <w:rsid w:val="000165B8"/>
    <w:rsid w:val="00020C65"/>
    <w:rsid w:val="000245B1"/>
    <w:rsid w:val="000342CA"/>
    <w:rsid w:val="000351DC"/>
    <w:rsid w:val="00042AAD"/>
    <w:rsid w:val="00045E93"/>
    <w:rsid w:val="000617C1"/>
    <w:rsid w:val="000711AC"/>
    <w:rsid w:val="000757F3"/>
    <w:rsid w:val="00084BF3"/>
    <w:rsid w:val="000923D3"/>
    <w:rsid w:val="000932C0"/>
    <w:rsid w:val="000933A9"/>
    <w:rsid w:val="000B2BF0"/>
    <w:rsid w:val="000B5C6F"/>
    <w:rsid w:val="000B5CA4"/>
    <w:rsid w:val="000C267A"/>
    <w:rsid w:val="000C2B36"/>
    <w:rsid w:val="000D3C0F"/>
    <w:rsid w:val="000D607C"/>
    <w:rsid w:val="000F3723"/>
    <w:rsid w:val="000F5977"/>
    <w:rsid w:val="00100958"/>
    <w:rsid w:val="00116361"/>
    <w:rsid w:val="00124FC4"/>
    <w:rsid w:val="001266B9"/>
    <w:rsid w:val="00130D05"/>
    <w:rsid w:val="001355BD"/>
    <w:rsid w:val="001577F1"/>
    <w:rsid w:val="00187C61"/>
    <w:rsid w:val="0019161E"/>
    <w:rsid w:val="001A6A77"/>
    <w:rsid w:val="001B70E2"/>
    <w:rsid w:val="001C4E28"/>
    <w:rsid w:val="001D07E1"/>
    <w:rsid w:val="001D14B6"/>
    <w:rsid w:val="001D2759"/>
    <w:rsid w:val="001D40A8"/>
    <w:rsid w:val="001F0A72"/>
    <w:rsid w:val="001F2576"/>
    <w:rsid w:val="001F5CA4"/>
    <w:rsid w:val="001F6E22"/>
    <w:rsid w:val="00200F14"/>
    <w:rsid w:val="00202718"/>
    <w:rsid w:val="00205B56"/>
    <w:rsid w:val="00207BB4"/>
    <w:rsid w:val="00211B8D"/>
    <w:rsid w:val="00211E3C"/>
    <w:rsid w:val="002226B3"/>
    <w:rsid w:val="00224812"/>
    <w:rsid w:val="00226A71"/>
    <w:rsid w:val="0023532E"/>
    <w:rsid w:val="00237FF8"/>
    <w:rsid w:val="00245093"/>
    <w:rsid w:val="00246A84"/>
    <w:rsid w:val="00250006"/>
    <w:rsid w:val="00253ED6"/>
    <w:rsid w:val="002566E3"/>
    <w:rsid w:val="002676B5"/>
    <w:rsid w:val="00270015"/>
    <w:rsid w:val="00271A7B"/>
    <w:rsid w:val="0027483C"/>
    <w:rsid w:val="0028376E"/>
    <w:rsid w:val="00283A55"/>
    <w:rsid w:val="00284CEC"/>
    <w:rsid w:val="00292BEE"/>
    <w:rsid w:val="002A3ECC"/>
    <w:rsid w:val="002A54F8"/>
    <w:rsid w:val="002A6087"/>
    <w:rsid w:val="002A7DCB"/>
    <w:rsid w:val="002B67DB"/>
    <w:rsid w:val="002C2875"/>
    <w:rsid w:val="002D3177"/>
    <w:rsid w:val="002D6A06"/>
    <w:rsid w:val="002E32DA"/>
    <w:rsid w:val="002E4FE9"/>
    <w:rsid w:val="002E6805"/>
    <w:rsid w:val="002E7417"/>
    <w:rsid w:val="002F212C"/>
    <w:rsid w:val="002F3A90"/>
    <w:rsid w:val="00301ACD"/>
    <w:rsid w:val="00302C8D"/>
    <w:rsid w:val="00317EDD"/>
    <w:rsid w:val="00322656"/>
    <w:rsid w:val="00327E7B"/>
    <w:rsid w:val="003315BD"/>
    <w:rsid w:val="00336275"/>
    <w:rsid w:val="00343D43"/>
    <w:rsid w:val="003471C9"/>
    <w:rsid w:val="00352FC2"/>
    <w:rsid w:val="003561A9"/>
    <w:rsid w:val="00356385"/>
    <w:rsid w:val="00362FD4"/>
    <w:rsid w:val="00363B97"/>
    <w:rsid w:val="00364593"/>
    <w:rsid w:val="003666BC"/>
    <w:rsid w:val="00372338"/>
    <w:rsid w:val="003768F7"/>
    <w:rsid w:val="0039414A"/>
    <w:rsid w:val="003B3AAA"/>
    <w:rsid w:val="003B54A1"/>
    <w:rsid w:val="003C0492"/>
    <w:rsid w:val="003F214A"/>
    <w:rsid w:val="003F601D"/>
    <w:rsid w:val="003F7E48"/>
    <w:rsid w:val="004025AF"/>
    <w:rsid w:val="0040494B"/>
    <w:rsid w:val="00411BF8"/>
    <w:rsid w:val="0042484A"/>
    <w:rsid w:val="004342EE"/>
    <w:rsid w:val="00440108"/>
    <w:rsid w:val="0044445A"/>
    <w:rsid w:val="004545C5"/>
    <w:rsid w:val="00457958"/>
    <w:rsid w:val="004606BC"/>
    <w:rsid w:val="00462EF1"/>
    <w:rsid w:val="004670D2"/>
    <w:rsid w:val="004737E2"/>
    <w:rsid w:val="004807BD"/>
    <w:rsid w:val="00480A56"/>
    <w:rsid w:val="00483CF1"/>
    <w:rsid w:val="00486734"/>
    <w:rsid w:val="00486923"/>
    <w:rsid w:val="00487C96"/>
    <w:rsid w:val="00490802"/>
    <w:rsid w:val="004B676B"/>
    <w:rsid w:val="004C14D3"/>
    <w:rsid w:val="004C371A"/>
    <w:rsid w:val="004C6CDA"/>
    <w:rsid w:val="004D38E4"/>
    <w:rsid w:val="004E0F17"/>
    <w:rsid w:val="004E3F59"/>
    <w:rsid w:val="004F4BEF"/>
    <w:rsid w:val="004F55D3"/>
    <w:rsid w:val="0051132B"/>
    <w:rsid w:val="00516AF9"/>
    <w:rsid w:val="005252BD"/>
    <w:rsid w:val="005331CE"/>
    <w:rsid w:val="00535800"/>
    <w:rsid w:val="00541530"/>
    <w:rsid w:val="005428AB"/>
    <w:rsid w:val="00544D29"/>
    <w:rsid w:val="005605D6"/>
    <w:rsid w:val="005616A8"/>
    <w:rsid w:val="005671FD"/>
    <w:rsid w:val="00571670"/>
    <w:rsid w:val="0057429B"/>
    <w:rsid w:val="00583741"/>
    <w:rsid w:val="005A12DF"/>
    <w:rsid w:val="005A60AB"/>
    <w:rsid w:val="005A737B"/>
    <w:rsid w:val="005B397F"/>
    <w:rsid w:val="005B69E3"/>
    <w:rsid w:val="005E34C1"/>
    <w:rsid w:val="005E4F11"/>
    <w:rsid w:val="005F2A72"/>
    <w:rsid w:val="005F369E"/>
    <w:rsid w:val="006117F5"/>
    <w:rsid w:val="0062539F"/>
    <w:rsid w:val="0062767F"/>
    <w:rsid w:val="00631B6B"/>
    <w:rsid w:val="00636FE7"/>
    <w:rsid w:val="00640385"/>
    <w:rsid w:val="0064114D"/>
    <w:rsid w:val="00643E2C"/>
    <w:rsid w:val="00645531"/>
    <w:rsid w:val="00671809"/>
    <w:rsid w:val="00682E62"/>
    <w:rsid w:val="0068463D"/>
    <w:rsid w:val="00685C95"/>
    <w:rsid w:val="006866EA"/>
    <w:rsid w:val="006900AA"/>
    <w:rsid w:val="00695B08"/>
    <w:rsid w:val="006960F6"/>
    <w:rsid w:val="006A386D"/>
    <w:rsid w:val="006A5A3D"/>
    <w:rsid w:val="006D105C"/>
    <w:rsid w:val="006E3712"/>
    <w:rsid w:val="006E475F"/>
    <w:rsid w:val="006E5E62"/>
    <w:rsid w:val="006F161C"/>
    <w:rsid w:val="006F1A5F"/>
    <w:rsid w:val="006F2D26"/>
    <w:rsid w:val="007168F0"/>
    <w:rsid w:val="00721625"/>
    <w:rsid w:val="00723C87"/>
    <w:rsid w:val="00724BBD"/>
    <w:rsid w:val="00730FD3"/>
    <w:rsid w:val="00731E2A"/>
    <w:rsid w:val="00732C51"/>
    <w:rsid w:val="00737947"/>
    <w:rsid w:val="00742AA0"/>
    <w:rsid w:val="00743BBE"/>
    <w:rsid w:val="00747207"/>
    <w:rsid w:val="007644B2"/>
    <w:rsid w:val="00765BB7"/>
    <w:rsid w:val="00765D97"/>
    <w:rsid w:val="007718B7"/>
    <w:rsid w:val="0078037E"/>
    <w:rsid w:val="00781FEE"/>
    <w:rsid w:val="00783503"/>
    <w:rsid w:val="00783B62"/>
    <w:rsid w:val="007908B8"/>
    <w:rsid w:val="007924DB"/>
    <w:rsid w:val="0079582C"/>
    <w:rsid w:val="00797317"/>
    <w:rsid w:val="007B6AED"/>
    <w:rsid w:val="007B756C"/>
    <w:rsid w:val="007C7297"/>
    <w:rsid w:val="007D7F36"/>
    <w:rsid w:val="007E178A"/>
    <w:rsid w:val="007E1C50"/>
    <w:rsid w:val="007E3033"/>
    <w:rsid w:val="007E4C26"/>
    <w:rsid w:val="007E6DD3"/>
    <w:rsid w:val="007F4B0E"/>
    <w:rsid w:val="007F4FD3"/>
    <w:rsid w:val="0080108E"/>
    <w:rsid w:val="008016E8"/>
    <w:rsid w:val="00816AF7"/>
    <w:rsid w:val="00821EE2"/>
    <w:rsid w:val="00823F85"/>
    <w:rsid w:val="008628B4"/>
    <w:rsid w:val="008630B6"/>
    <w:rsid w:val="00863943"/>
    <w:rsid w:val="00863E77"/>
    <w:rsid w:val="00871E9B"/>
    <w:rsid w:val="0087517F"/>
    <w:rsid w:val="00876408"/>
    <w:rsid w:val="00877387"/>
    <w:rsid w:val="00877AF7"/>
    <w:rsid w:val="008809FF"/>
    <w:rsid w:val="0088762B"/>
    <w:rsid w:val="0089138B"/>
    <w:rsid w:val="00895090"/>
    <w:rsid w:val="008A0E82"/>
    <w:rsid w:val="008A10A2"/>
    <w:rsid w:val="008A521D"/>
    <w:rsid w:val="008A5444"/>
    <w:rsid w:val="008A62AC"/>
    <w:rsid w:val="008A7E7D"/>
    <w:rsid w:val="008B40C3"/>
    <w:rsid w:val="008B55C7"/>
    <w:rsid w:val="008B7803"/>
    <w:rsid w:val="008C0593"/>
    <w:rsid w:val="008C3CAC"/>
    <w:rsid w:val="008C74A3"/>
    <w:rsid w:val="008E0D5C"/>
    <w:rsid w:val="008E2306"/>
    <w:rsid w:val="008F17C2"/>
    <w:rsid w:val="009016BB"/>
    <w:rsid w:val="00904676"/>
    <w:rsid w:val="009068C6"/>
    <w:rsid w:val="0090784E"/>
    <w:rsid w:val="009121E7"/>
    <w:rsid w:val="0091612B"/>
    <w:rsid w:val="0091616B"/>
    <w:rsid w:val="00936D7C"/>
    <w:rsid w:val="00942BFD"/>
    <w:rsid w:val="00946DC0"/>
    <w:rsid w:val="00947D29"/>
    <w:rsid w:val="009557F8"/>
    <w:rsid w:val="00956EC4"/>
    <w:rsid w:val="00962FFF"/>
    <w:rsid w:val="00973827"/>
    <w:rsid w:val="00983678"/>
    <w:rsid w:val="00985927"/>
    <w:rsid w:val="0099154F"/>
    <w:rsid w:val="00996EF6"/>
    <w:rsid w:val="009A69E5"/>
    <w:rsid w:val="009A7A18"/>
    <w:rsid w:val="009A7C6B"/>
    <w:rsid w:val="009D567C"/>
    <w:rsid w:val="009D7434"/>
    <w:rsid w:val="009F3076"/>
    <w:rsid w:val="009F3718"/>
    <w:rsid w:val="00A046CD"/>
    <w:rsid w:val="00A15806"/>
    <w:rsid w:val="00A20959"/>
    <w:rsid w:val="00A40088"/>
    <w:rsid w:val="00A478FE"/>
    <w:rsid w:val="00A50D6C"/>
    <w:rsid w:val="00A547D4"/>
    <w:rsid w:val="00A566ED"/>
    <w:rsid w:val="00A5712C"/>
    <w:rsid w:val="00A61257"/>
    <w:rsid w:val="00A65F2E"/>
    <w:rsid w:val="00A70D1E"/>
    <w:rsid w:val="00A802F2"/>
    <w:rsid w:val="00A8179B"/>
    <w:rsid w:val="00A91826"/>
    <w:rsid w:val="00A9322C"/>
    <w:rsid w:val="00AA0406"/>
    <w:rsid w:val="00AB36E9"/>
    <w:rsid w:val="00AB4919"/>
    <w:rsid w:val="00AB7108"/>
    <w:rsid w:val="00AB7F1C"/>
    <w:rsid w:val="00AC3581"/>
    <w:rsid w:val="00AD54DC"/>
    <w:rsid w:val="00AD6D8B"/>
    <w:rsid w:val="00AD6F69"/>
    <w:rsid w:val="00AD79A5"/>
    <w:rsid w:val="00AE1A72"/>
    <w:rsid w:val="00AE2AC5"/>
    <w:rsid w:val="00AE31DC"/>
    <w:rsid w:val="00AF4993"/>
    <w:rsid w:val="00AF699D"/>
    <w:rsid w:val="00B04E85"/>
    <w:rsid w:val="00B11DD1"/>
    <w:rsid w:val="00B1218C"/>
    <w:rsid w:val="00B1240C"/>
    <w:rsid w:val="00B12BB1"/>
    <w:rsid w:val="00B23BD2"/>
    <w:rsid w:val="00B24503"/>
    <w:rsid w:val="00B27D17"/>
    <w:rsid w:val="00B304AD"/>
    <w:rsid w:val="00B31928"/>
    <w:rsid w:val="00B35E8B"/>
    <w:rsid w:val="00B36E4F"/>
    <w:rsid w:val="00B43387"/>
    <w:rsid w:val="00B528B4"/>
    <w:rsid w:val="00B56BB1"/>
    <w:rsid w:val="00B62CB4"/>
    <w:rsid w:val="00B7191F"/>
    <w:rsid w:val="00B75122"/>
    <w:rsid w:val="00B75907"/>
    <w:rsid w:val="00B75B72"/>
    <w:rsid w:val="00B84C03"/>
    <w:rsid w:val="00B91AF0"/>
    <w:rsid w:val="00B976BA"/>
    <w:rsid w:val="00BC01B1"/>
    <w:rsid w:val="00BC315E"/>
    <w:rsid w:val="00BC63DD"/>
    <w:rsid w:val="00BC6728"/>
    <w:rsid w:val="00BD627E"/>
    <w:rsid w:val="00BE1FF3"/>
    <w:rsid w:val="00BE646B"/>
    <w:rsid w:val="00BF200A"/>
    <w:rsid w:val="00BF397B"/>
    <w:rsid w:val="00BF665A"/>
    <w:rsid w:val="00BF6D88"/>
    <w:rsid w:val="00BF6F76"/>
    <w:rsid w:val="00C0458B"/>
    <w:rsid w:val="00C0578B"/>
    <w:rsid w:val="00C14DAE"/>
    <w:rsid w:val="00C210F9"/>
    <w:rsid w:val="00C2152C"/>
    <w:rsid w:val="00C234FA"/>
    <w:rsid w:val="00C255B5"/>
    <w:rsid w:val="00C31989"/>
    <w:rsid w:val="00C43EB2"/>
    <w:rsid w:val="00C44B71"/>
    <w:rsid w:val="00C45560"/>
    <w:rsid w:val="00C51E96"/>
    <w:rsid w:val="00C560A1"/>
    <w:rsid w:val="00C57AFD"/>
    <w:rsid w:val="00C65AAB"/>
    <w:rsid w:val="00C84FE2"/>
    <w:rsid w:val="00C8517D"/>
    <w:rsid w:val="00C854A1"/>
    <w:rsid w:val="00C9181D"/>
    <w:rsid w:val="00C92186"/>
    <w:rsid w:val="00C9435B"/>
    <w:rsid w:val="00C95622"/>
    <w:rsid w:val="00C9689D"/>
    <w:rsid w:val="00CA5B2C"/>
    <w:rsid w:val="00CA7190"/>
    <w:rsid w:val="00CB3D70"/>
    <w:rsid w:val="00CC2942"/>
    <w:rsid w:val="00CC30F2"/>
    <w:rsid w:val="00CC38D4"/>
    <w:rsid w:val="00CC7898"/>
    <w:rsid w:val="00CC7D1D"/>
    <w:rsid w:val="00CD205C"/>
    <w:rsid w:val="00CE06BF"/>
    <w:rsid w:val="00CE3BA6"/>
    <w:rsid w:val="00CE4AE3"/>
    <w:rsid w:val="00CE55B2"/>
    <w:rsid w:val="00CF1B95"/>
    <w:rsid w:val="00CF1BC5"/>
    <w:rsid w:val="00CF5285"/>
    <w:rsid w:val="00D067B1"/>
    <w:rsid w:val="00D071DD"/>
    <w:rsid w:val="00D13A6B"/>
    <w:rsid w:val="00D20B15"/>
    <w:rsid w:val="00D5015E"/>
    <w:rsid w:val="00D53A50"/>
    <w:rsid w:val="00D56F6F"/>
    <w:rsid w:val="00D61C20"/>
    <w:rsid w:val="00D634E1"/>
    <w:rsid w:val="00D70351"/>
    <w:rsid w:val="00D72D7F"/>
    <w:rsid w:val="00D83056"/>
    <w:rsid w:val="00D8340A"/>
    <w:rsid w:val="00D83791"/>
    <w:rsid w:val="00D83BDC"/>
    <w:rsid w:val="00D85BE1"/>
    <w:rsid w:val="00D86092"/>
    <w:rsid w:val="00D956AA"/>
    <w:rsid w:val="00DA263D"/>
    <w:rsid w:val="00DD4975"/>
    <w:rsid w:val="00DD4A12"/>
    <w:rsid w:val="00DE3A9D"/>
    <w:rsid w:val="00DE67B3"/>
    <w:rsid w:val="00DF471D"/>
    <w:rsid w:val="00DF7680"/>
    <w:rsid w:val="00E11598"/>
    <w:rsid w:val="00E1210C"/>
    <w:rsid w:val="00E16EDC"/>
    <w:rsid w:val="00E16EE4"/>
    <w:rsid w:val="00E17B81"/>
    <w:rsid w:val="00E23BA6"/>
    <w:rsid w:val="00E23D2A"/>
    <w:rsid w:val="00E32498"/>
    <w:rsid w:val="00E41CDE"/>
    <w:rsid w:val="00E43D83"/>
    <w:rsid w:val="00E458C1"/>
    <w:rsid w:val="00E52788"/>
    <w:rsid w:val="00E542CB"/>
    <w:rsid w:val="00E639BA"/>
    <w:rsid w:val="00E75C01"/>
    <w:rsid w:val="00E75D14"/>
    <w:rsid w:val="00E82306"/>
    <w:rsid w:val="00E82803"/>
    <w:rsid w:val="00E87BA4"/>
    <w:rsid w:val="00E90606"/>
    <w:rsid w:val="00E929C2"/>
    <w:rsid w:val="00E94EC1"/>
    <w:rsid w:val="00E96CA3"/>
    <w:rsid w:val="00EA0121"/>
    <w:rsid w:val="00EA2FCB"/>
    <w:rsid w:val="00EA356E"/>
    <w:rsid w:val="00EB229D"/>
    <w:rsid w:val="00EB6177"/>
    <w:rsid w:val="00EC15DA"/>
    <w:rsid w:val="00EC21CE"/>
    <w:rsid w:val="00EC21FA"/>
    <w:rsid w:val="00EC3480"/>
    <w:rsid w:val="00EC3498"/>
    <w:rsid w:val="00EE0A97"/>
    <w:rsid w:val="00EE1576"/>
    <w:rsid w:val="00EE6941"/>
    <w:rsid w:val="00EF302E"/>
    <w:rsid w:val="00EF6867"/>
    <w:rsid w:val="00EF7D4E"/>
    <w:rsid w:val="00F04BAC"/>
    <w:rsid w:val="00F0762D"/>
    <w:rsid w:val="00F10240"/>
    <w:rsid w:val="00F10BA2"/>
    <w:rsid w:val="00F10BCA"/>
    <w:rsid w:val="00F1461E"/>
    <w:rsid w:val="00F14F83"/>
    <w:rsid w:val="00F2003E"/>
    <w:rsid w:val="00F235AE"/>
    <w:rsid w:val="00F253DD"/>
    <w:rsid w:val="00F328E1"/>
    <w:rsid w:val="00F32F1A"/>
    <w:rsid w:val="00F33D5A"/>
    <w:rsid w:val="00F35B9A"/>
    <w:rsid w:val="00F35E48"/>
    <w:rsid w:val="00F40A6C"/>
    <w:rsid w:val="00F40ECE"/>
    <w:rsid w:val="00F412E1"/>
    <w:rsid w:val="00F421FE"/>
    <w:rsid w:val="00F4260F"/>
    <w:rsid w:val="00F42DF8"/>
    <w:rsid w:val="00F5020B"/>
    <w:rsid w:val="00F52461"/>
    <w:rsid w:val="00F52E15"/>
    <w:rsid w:val="00F5501F"/>
    <w:rsid w:val="00F7139E"/>
    <w:rsid w:val="00F72F35"/>
    <w:rsid w:val="00F73088"/>
    <w:rsid w:val="00F75032"/>
    <w:rsid w:val="00F825AB"/>
    <w:rsid w:val="00F84C78"/>
    <w:rsid w:val="00F857E4"/>
    <w:rsid w:val="00F85FA5"/>
    <w:rsid w:val="00F967A8"/>
    <w:rsid w:val="00FB0E35"/>
    <w:rsid w:val="00FB46C0"/>
    <w:rsid w:val="00FB5E46"/>
    <w:rsid w:val="00FB5FF6"/>
    <w:rsid w:val="00FD2848"/>
    <w:rsid w:val="00FE2529"/>
    <w:rsid w:val="00FE3753"/>
    <w:rsid w:val="00FE3D3B"/>
    <w:rsid w:val="00FE5C15"/>
    <w:rsid w:val="00FF08DD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00a0af"/>
    </o:shapedefaults>
    <o:shapelayout v:ext="edit">
      <o:idmap v:ext="edit" data="1"/>
    </o:shapelayout>
  </w:shapeDefaults>
  <w:decimalSymbol w:val="."/>
  <w:listSeparator w:val=","/>
  <w14:docId w14:val="5CAC0EF7"/>
  <w15:docId w15:val="{E9472B1F-D66B-45F3-B777-B967CE08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3C"/>
    <w:pPr>
      <w:spacing w:before="240" w:after="24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8B55C7"/>
    <w:pPr>
      <w:keepNext/>
      <w:outlineLvl w:val="0"/>
    </w:pPr>
    <w:rPr>
      <w:rFonts w:asciiTheme="minorHAnsi" w:hAnsiTheme="minorHAnsi" w:cs="Arial"/>
      <w:b/>
      <w:bCs/>
      <w:caps/>
      <w:color w:val="1F497D" w:themeColor="text2"/>
      <w:kern w:val="32"/>
      <w:sz w:val="28"/>
      <w:szCs w:val="32"/>
    </w:rPr>
  </w:style>
  <w:style w:type="paragraph" w:styleId="Heading2">
    <w:name w:val="heading 2"/>
    <w:basedOn w:val="Normal"/>
    <w:next w:val="BodyText"/>
    <w:qFormat/>
    <w:rsid w:val="008B55C7"/>
    <w:pPr>
      <w:keepNext/>
      <w:outlineLvl w:val="1"/>
    </w:pPr>
    <w:rPr>
      <w:rFonts w:ascii="Calibri" w:hAnsi="Calibri" w:cs="Arial"/>
      <w:b/>
      <w:bCs/>
      <w:i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qFormat/>
    <w:rsid w:val="008B55C7"/>
    <w:pPr>
      <w:keepNext/>
      <w:outlineLvl w:val="2"/>
    </w:pPr>
    <w:rPr>
      <w:rFonts w:ascii="Candara" w:hAnsi="Candara" w:cs="Arial"/>
      <w:b/>
      <w:bCs/>
      <w:i/>
      <w:color w:val="4F81BD" w:themeColor="accent1"/>
      <w:szCs w:val="26"/>
    </w:rPr>
  </w:style>
  <w:style w:type="paragraph" w:styleId="Heading4">
    <w:name w:val="heading 4"/>
    <w:basedOn w:val="Normal"/>
    <w:next w:val="BodyText"/>
    <w:rsid w:val="00E75C01"/>
    <w:pPr>
      <w:keepNext/>
      <w:outlineLvl w:val="3"/>
    </w:pPr>
    <w:rPr>
      <w:rFonts w:ascii="Candara" w:hAnsi="Candara"/>
      <w:b/>
      <w:bCs/>
      <w:i/>
      <w:szCs w:val="28"/>
    </w:rPr>
  </w:style>
  <w:style w:type="paragraph" w:styleId="Heading5">
    <w:name w:val="heading 5"/>
    <w:basedOn w:val="Normal"/>
    <w:next w:val="BodyTextIndent"/>
    <w:rsid w:val="00E75C01"/>
    <w:pPr>
      <w:keepNext/>
      <w:ind w:left="360"/>
      <w:outlineLvl w:val="4"/>
    </w:pPr>
    <w:rPr>
      <w:rFonts w:ascii="Candara" w:hAnsi="Candara"/>
      <w:b/>
      <w:bCs/>
      <w:i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328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28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8E1"/>
  </w:style>
  <w:style w:type="character" w:styleId="Hyperlink">
    <w:name w:val="Hyperlink"/>
    <w:basedOn w:val="DefaultParagraphFont"/>
    <w:uiPriority w:val="99"/>
    <w:qFormat/>
    <w:rsid w:val="008B55C7"/>
    <w:rPr>
      <w:color w:val="4F81BD" w:themeColor="accent1"/>
      <w:u w:val="single"/>
    </w:rPr>
  </w:style>
  <w:style w:type="paragraph" w:customStyle="1" w:styleId="ReportTitle">
    <w:name w:val="Report Title"/>
    <w:basedOn w:val="Normal"/>
    <w:qFormat/>
    <w:rsid w:val="009D567C"/>
    <w:pPr>
      <w:spacing w:before="3960"/>
      <w:jc w:val="center"/>
    </w:pPr>
    <w:rPr>
      <w:rFonts w:asciiTheme="minorHAnsi" w:hAnsiTheme="minorHAnsi" w:cs="Arial"/>
      <w:b/>
      <w:color w:val="1F497D" w:themeColor="text2"/>
      <w:sz w:val="40"/>
    </w:rPr>
  </w:style>
  <w:style w:type="paragraph" w:customStyle="1" w:styleId="ReportDate">
    <w:name w:val="Report Date"/>
    <w:basedOn w:val="Normal"/>
    <w:qFormat/>
    <w:rsid w:val="009D567C"/>
    <w:pPr>
      <w:spacing w:before="1440"/>
      <w:jc w:val="center"/>
    </w:pPr>
    <w:rPr>
      <w:rFonts w:asciiTheme="minorHAnsi" w:hAnsiTheme="minorHAnsi" w:cs="Arial"/>
      <w:color w:val="4F81BD"/>
      <w:sz w:val="28"/>
      <w:szCs w:val="28"/>
    </w:rPr>
  </w:style>
  <w:style w:type="paragraph" w:customStyle="1" w:styleId="ReportTitleforPage1">
    <w:name w:val="Report Title for Page 1"/>
    <w:basedOn w:val="Normal"/>
    <w:rsid w:val="00E75C01"/>
    <w:pPr>
      <w:jc w:val="center"/>
    </w:pPr>
    <w:rPr>
      <w:rFonts w:ascii="Candara" w:hAnsi="Candara"/>
      <w:b/>
    </w:rPr>
  </w:style>
  <w:style w:type="paragraph" w:styleId="BodyText">
    <w:name w:val="Body Text"/>
    <w:basedOn w:val="Normal"/>
    <w:link w:val="BodyTextChar"/>
    <w:qFormat/>
    <w:rsid w:val="002A54F8"/>
  </w:style>
  <w:style w:type="paragraph" w:styleId="BodyTextIndent">
    <w:name w:val="Body Text Indent"/>
    <w:basedOn w:val="Normal"/>
    <w:rsid w:val="00C31989"/>
    <w:pPr>
      <w:spacing w:before="60"/>
      <w:ind w:left="360"/>
    </w:pPr>
  </w:style>
  <w:style w:type="paragraph" w:customStyle="1" w:styleId="TableTitle">
    <w:name w:val="Table Title"/>
    <w:next w:val="Normal"/>
    <w:qFormat/>
    <w:rsid w:val="008B55C7"/>
    <w:pPr>
      <w:keepNext/>
      <w:jc w:val="center"/>
    </w:pPr>
    <w:rPr>
      <w:rFonts w:asciiTheme="minorHAnsi" w:hAnsiTheme="minorHAnsi"/>
      <w:b/>
      <w:color w:val="4F81BD" w:themeColor="accent1"/>
      <w:sz w:val="24"/>
      <w:szCs w:val="24"/>
    </w:rPr>
  </w:style>
  <w:style w:type="table" w:styleId="TableGrid">
    <w:name w:val="Table Grid"/>
    <w:basedOn w:val="TableNormal"/>
    <w:rsid w:val="00E7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ckpageLogo">
    <w:name w:val="Back page Logo"/>
    <w:rsid w:val="00C14DAE"/>
    <w:pPr>
      <w:spacing w:before="11280"/>
      <w:jc w:val="center"/>
    </w:pPr>
    <w:rPr>
      <w:sz w:val="24"/>
      <w:szCs w:val="24"/>
    </w:rPr>
  </w:style>
  <w:style w:type="paragraph" w:customStyle="1" w:styleId="HSCRCBulletList">
    <w:name w:val="HSCRC Bullet List"/>
    <w:next w:val="BodyText"/>
    <w:qFormat/>
    <w:rsid w:val="008B55C7"/>
    <w:pPr>
      <w:numPr>
        <w:numId w:val="12"/>
      </w:numPr>
      <w:spacing w:before="60" w:after="60"/>
    </w:pPr>
    <w:rPr>
      <w:sz w:val="24"/>
      <w:szCs w:val="24"/>
    </w:rPr>
  </w:style>
  <w:style w:type="paragraph" w:customStyle="1" w:styleId="TableofContentsHeading">
    <w:name w:val="Table of Contents Heading"/>
    <w:next w:val="BodyText"/>
    <w:link w:val="TableofContentsHeadingCharChar"/>
    <w:qFormat/>
    <w:rsid w:val="009D567C"/>
    <w:pPr>
      <w:jc w:val="center"/>
    </w:pPr>
    <w:rPr>
      <w:rFonts w:ascii="Calibri" w:hAnsi="Calibri"/>
      <w:b/>
      <w:color w:val="4F81BD" w:themeColor="accent1"/>
      <w:sz w:val="28"/>
      <w:szCs w:val="24"/>
    </w:rPr>
  </w:style>
  <w:style w:type="character" w:customStyle="1" w:styleId="TableofContentsHeadingCharChar">
    <w:name w:val="Table of Contents Heading Char Char"/>
    <w:basedOn w:val="DefaultParagraphFont"/>
    <w:link w:val="TableofContentsHeading"/>
    <w:rsid w:val="009D567C"/>
    <w:rPr>
      <w:rFonts w:ascii="Calibri" w:hAnsi="Calibri"/>
      <w:b/>
      <w:color w:val="4F81BD" w:themeColor="accent1"/>
      <w:sz w:val="28"/>
      <w:szCs w:val="24"/>
    </w:rPr>
  </w:style>
  <w:style w:type="paragraph" w:customStyle="1" w:styleId="FigureTitle">
    <w:name w:val="Figure Title"/>
    <w:basedOn w:val="TableTitle"/>
    <w:next w:val="Normal"/>
    <w:qFormat/>
    <w:rsid w:val="008C0593"/>
  </w:style>
  <w:style w:type="paragraph" w:customStyle="1" w:styleId="StyleBackpageLogoBefore552pt">
    <w:name w:val="Style Back page Logo + Before:  552 pt"/>
    <w:rsid w:val="00C14DAE"/>
    <w:pPr>
      <w:spacing w:before="11040"/>
    </w:pPr>
    <w:rPr>
      <w:sz w:val="24"/>
    </w:rPr>
  </w:style>
  <w:style w:type="paragraph" w:customStyle="1" w:styleId="StyleBackpageLogoBefore552pt1">
    <w:name w:val="Style Back page Logo + Before:  552 pt1"/>
    <w:basedOn w:val="BackpageLogo"/>
    <w:rsid w:val="00C14DAE"/>
    <w:pPr>
      <w:spacing w:before="11160"/>
    </w:pPr>
    <w:rPr>
      <w:szCs w:val="20"/>
    </w:rPr>
  </w:style>
  <w:style w:type="paragraph" w:styleId="DocumentMap">
    <w:name w:val="Document Map"/>
    <w:basedOn w:val="Normal"/>
    <w:semiHidden/>
    <w:rsid w:val="00C14D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E75C01"/>
    <w:pPr>
      <w:spacing w:before="0" w:after="0"/>
    </w:pPr>
    <w:rPr>
      <w:sz w:val="20"/>
    </w:rPr>
  </w:style>
  <w:style w:type="paragraph" w:styleId="Index1">
    <w:name w:val="index 1"/>
    <w:basedOn w:val="Normal"/>
    <w:next w:val="Normal"/>
    <w:rsid w:val="00D067B1"/>
    <w:pPr>
      <w:ind w:left="240" w:hanging="240"/>
    </w:pPr>
  </w:style>
  <w:style w:type="paragraph" w:styleId="Index2">
    <w:name w:val="index 2"/>
    <w:basedOn w:val="Normal"/>
    <w:next w:val="Normal"/>
    <w:rsid w:val="00D067B1"/>
    <w:pPr>
      <w:ind w:left="480" w:hanging="240"/>
    </w:pPr>
  </w:style>
  <w:style w:type="paragraph" w:styleId="Index3">
    <w:name w:val="index 3"/>
    <w:basedOn w:val="Normal"/>
    <w:next w:val="Normal"/>
    <w:rsid w:val="00D067B1"/>
    <w:pPr>
      <w:ind w:left="720" w:hanging="240"/>
    </w:pPr>
  </w:style>
  <w:style w:type="paragraph" w:styleId="Index4">
    <w:name w:val="index 4"/>
    <w:basedOn w:val="Normal"/>
    <w:next w:val="Normal"/>
    <w:rsid w:val="00D067B1"/>
    <w:pPr>
      <w:ind w:left="960" w:hanging="240"/>
    </w:pPr>
  </w:style>
  <w:style w:type="paragraph" w:styleId="Index5">
    <w:name w:val="index 5"/>
    <w:basedOn w:val="Normal"/>
    <w:next w:val="Normal"/>
    <w:rsid w:val="00D067B1"/>
    <w:pPr>
      <w:ind w:left="1200" w:hanging="240"/>
    </w:pPr>
  </w:style>
  <w:style w:type="paragraph" w:styleId="Index6">
    <w:name w:val="index 6"/>
    <w:basedOn w:val="Normal"/>
    <w:next w:val="Normal"/>
    <w:rsid w:val="00D067B1"/>
    <w:pPr>
      <w:ind w:left="1440" w:hanging="240"/>
    </w:pPr>
  </w:style>
  <w:style w:type="paragraph" w:styleId="Index7">
    <w:name w:val="index 7"/>
    <w:basedOn w:val="Normal"/>
    <w:next w:val="Normal"/>
    <w:rsid w:val="00D067B1"/>
    <w:pPr>
      <w:ind w:left="1680" w:hanging="240"/>
    </w:pPr>
  </w:style>
  <w:style w:type="paragraph" w:styleId="Index8">
    <w:name w:val="index 8"/>
    <w:basedOn w:val="Normal"/>
    <w:next w:val="Normal"/>
    <w:rsid w:val="00D067B1"/>
    <w:pPr>
      <w:ind w:left="1920" w:hanging="240"/>
    </w:pPr>
  </w:style>
  <w:style w:type="paragraph" w:styleId="Index9">
    <w:name w:val="index 9"/>
    <w:basedOn w:val="Normal"/>
    <w:next w:val="Normal"/>
    <w:rsid w:val="00D067B1"/>
    <w:pPr>
      <w:ind w:left="2160" w:hanging="240"/>
    </w:pPr>
  </w:style>
  <w:style w:type="paragraph" w:styleId="TOC1">
    <w:name w:val="toc 1"/>
    <w:aliases w:val="TOC 1 Hilltop Style"/>
    <w:basedOn w:val="Normal"/>
    <w:next w:val="Normal"/>
    <w:uiPriority w:val="39"/>
    <w:rsid w:val="00D53A50"/>
    <w:pPr>
      <w:tabs>
        <w:tab w:val="left" w:leader="dot" w:pos="8640"/>
        <w:tab w:val="left" w:leader="dot" w:pos="9360"/>
      </w:tabs>
      <w:spacing w:before="120" w:after="120"/>
    </w:pPr>
  </w:style>
  <w:style w:type="paragraph" w:styleId="TOC2">
    <w:name w:val="toc 2"/>
    <w:basedOn w:val="Normal"/>
    <w:next w:val="Normal"/>
    <w:autoRedefine/>
    <w:uiPriority w:val="39"/>
    <w:rsid w:val="00D53A50"/>
    <w:pPr>
      <w:tabs>
        <w:tab w:val="left" w:leader="dot" w:pos="8640"/>
        <w:tab w:val="left" w:leader="dot" w:pos="9360"/>
      </w:tabs>
      <w:spacing w:before="120" w:after="120"/>
      <w:ind w:left="360"/>
    </w:pPr>
  </w:style>
  <w:style w:type="paragraph" w:styleId="TOC3">
    <w:name w:val="toc 3"/>
    <w:basedOn w:val="Normal"/>
    <w:next w:val="Normal"/>
    <w:autoRedefine/>
    <w:uiPriority w:val="39"/>
    <w:rsid w:val="002C2875"/>
    <w:pPr>
      <w:tabs>
        <w:tab w:val="left" w:leader="dot" w:pos="9360"/>
      </w:tabs>
      <w:spacing w:before="120" w:after="120"/>
      <w:ind w:left="720"/>
    </w:pPr>
    <w:rPr>
      <w:rFonts w:ascii="Candara" w:hAnsi="Candara"/>
    </w:rPr>
  </w:style>
  <w:style w:type="paragraph" w:styleId="TOC4">
    <w:name w:val="toc 4"/>
    <w:basedOn w:val="Normal"/>
    <w:next w:val="Normal"/>
    <w:rsid w:val="00D067B1"/>
    <w:pPr>
      <w:ind w:left="720"/>
    </w:pPr>
  </w:style>
  <w:style w:type="paragraph" w:styleId="TOC5">
    <w:name w:val="toc 5"/>
    <w:basedOn w:val="Normal"/>
    <w:next w:val="Normal"/>
    <w:rsid w:val="00D067B1"/>
    <w:pPr>
      <w:ind w:left="960"/>
    </w:pPr>
  </w:style>
  <w:style w:type="paragraph" w:styleId="TOC6">
    <w:name w:val="toc 6"/>
    <w:basedOn w:val="Normal"/>
    <w:next w:val="Normal"/>
    <w:rsid w:val="00D067B1"/>
    <w:pPr>
      <w:ind w:left="1200"/>
    </w:pPr>
  </w:style>
  <w:style w:type="paragraph" w:styleId="TOC7">
    <w:name w:val="toc 7"/>
    <w:basedOn w:val="Normal"/>
    <w:next w:val="Normal"/>
    <w:rsid w:val="00D067B1"/>
    <w:pPr>
      <w:ind w:left="1440"/>
    </w:pPr>
  </w:style>
  <w:style w:type="paragraph" w:styleId="TOC8">
    <w:name w:val="toc 8"/>
    <w:basedOn w:val="Normal"/>
    <w:next w:val="Normal"/>
    <w:rsid w:val="00D067B1"/>
    <w:pPr>
      <w:ind w:left="1680"/>
    </w:pPr>
  </w:style>
  <w:style w:type="paragraph" w:styleId="TOC9">
    <w:name w:val="toc 9"/>
    <w:basedOn w:val="Normal"/>
    <w:next w:val="Normal"/>
    <w:rsid w:val="00D067B1"/>
    <w:pPr>
      <w:ind w:left="1920"/>
    </w:pPr>
  </w:style>
  <w:style w:type="character" w:customStyle="1" w:styleId="FootnoteTextChar">
    <w:name w:val="Footnote Text Char"/>
    <w:basedOn w:val="DefaultParagraphFont"/>
    <w:link w:val="FootnoteText"/>
    <w:rsid w:val="00E75C01"/>
    <w:rPr>
      <w:szCs w:val="24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F72F35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3B54A1"/>
    <w:rPr>
      <w:sz w:val="24"/>
      <w:szCs w:val="24"/>
    </w:rPr>
  </w:style>
  <w:style w:type="paragraph" w:styleId="BalloonText">
    <w:name w:val="Balloon Text"/>
    <w:basedOn w:val="Normal"/>
    <w:link w:val="BalloonTextChar"/>
    <w:rsid w:val="00E96C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C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2C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38B"/>
    <w:rPr>
      <w:sz w:val="24"/>
      <w:szCs w:val="24"/>
    </w:rPr>
  </w:style>
  <w:style w:type="character" w:styleId="CommentReference">
    <w:name w:val="annotation reference"/>
    <w:basedOn w:val="DefaultParagraphFont"/>
    <w:rsid w:val="00F85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5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57E4"/>
  </w:style>
  <w:style w:type="paragraph" w:styleId="CommentSubject">
    <w:name w:val="annotation subject"/>
    <w:basedOn w:val="CommentText"/>
    <w:next w:val="CommentText"/>
    <w:link w:val="CommentSubjectChar"/>
    <w:rsid w:val="00F8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57E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E4F11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4F11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9F371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057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30F2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EC21C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90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37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56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7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29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ms.gov/Medicare/Medicare-Fee-for-Service-Payment/AcuteInpatientPPS/Readmissions-Reduction-Program.html" TargetMode="External"/><Relationship Id="rId1" Type="http://schemas.openxmlformats.org/officeDocument/2006/relationships/hyperlink" Target="http://www.qualityindicators.ahrq.gov/modules/pqi_overview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jects\HSCRC%20Report%20Writing%20and%20Editing\Templates\HSCRC%20Report%20Template%20draft%20June%202015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% Change from CY2013 ECMADs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PQI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Sheet1!$B$8:$D$8</c:f>
              <c:strCach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strCache>
            </c:strRef>
          </c:cat>
          <c:val>
            <c:numRef>
              <c:f>Sheet1!$B$9:$D$9</c:f>
              <c:numCache>
                <c:formatCode>0.00%</c:formatCode>
                <c:ptCount val="3"/>
                <c:pt idx="0">
                  <c:v>-1.7725837399728217E-2</c:v>
                </c:pt>
                <c:pt idx="1">
                  <c:v>6.7680089681347866E-3</c:v>
                </c:pt>
                <c:pt idx="2">
                  <c:v>-9.6651380113036423E-3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Readmission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Sheet1!$B$8:$D$8</c:f>
              <c:strCach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strCache>
            </c:strRef>
          </c:cat>
          <c:val>
            <c:numRef>
              <c:f>Sheet1!$B$10:$D$10</c:f>
              <c:numCache>
                <c:formatCode>0.00%</c:formatCode>
                <c:ptCount val="3"/>
                <c:pt idx="0">
                  <c:v>-3.4960956638096397E-2</c:v>
                </c:pt>
                <c:pt idx="1">
                  <c:v>-4.8191363570440626E-2</c:v>
                </c:pt>
                <c:pt idx="2">
                  <c:v>-5.0755490818467197E-2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0937640"/>
        <c:axId val="610932544"/>
      </c:lineChart>
      <c:catAx>
        <c:axId val="610937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0932544"/>
        <c:crosses val="autoZero"/>
        <c:auto val="1"/>
        <c:lblAlgn val="ctr"/>
        <c:lblOffset val="100"/>
        <c:noMultiLvlLbl val="0"/>
      </c:catAx>
      <c:valAx>
        <c:axId val="61093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0937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9C2423-B373-47DD-9015-1CB7925C1E97}"/>
</file>

<file path=customXml/itemProps2.xml><?xml version="1.0" encoding="utf-8"?>
<ds:datastoreItem xmlns:ds="http://schemas.openxmlformats.org/officeDocument/2006/customXml" ds:itemID="{4FD3086C-9989-4521-A206-6CC19FB268F0}"/>
</file>

<file path=customXml/itemProps3.xml><?xml version="1.0" encoding="utf-8"?>
<ds:datastoreItem xmlns:ds="http://schemas.openxmlformats.org/officeDocument/2006/customXml" ds:itemID="{8A1C48EF-24EC-4131-B7C7-47C0DD683DCD}"/>
</file>

<file path=customXml/itemProps4.xml><?xml version="1.0" encoding="utf-8"?>
<ds:datastoreItem xmlns:ds="http://schemas.openxmlformats.org/officeDocument/2006/customXml" ds:itemID="{9BF4484B-3997-481B-A076-D9CC54520547}"/>
</file>

<file path=docProps/app.xml><?xml version="1.0" encoding="utf-8"?>
<Properties xmlns="http://schemas.openxmlformats.org/officeDocument/2006/extended-properties" xmlns:vt="http://schemas.openxmlformats.org/officeDocument/2006/docPropsVTypes">
  <Template>HSCRC Report Template draft June 2015</Template>
  <TotalTime>11</TotalTime>
  <Pages>16</Pages>
  <Words>3972</Words>
  <Characters>26253</Characters>
  <Application>Microsoft Office Word</Application>
  <DocSecurity>0</DocSecurity>
  <Lines>218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30165</CharactersWithSpaces>
  <SharedDoc>false</SharedDoc>
  <HLinks>
    <vt:vector size="12" baseType="variant"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http://www.hilltopinstitute.org/</vt:lpwstr>
      </vt:variant>
      <vt:variant>
        <vt:lpwstr/>
      </vt:variant>
      <vt:variant>
        <vt:i4>4325457</vt:i4>
      </vt:variant>
      <vt:variant>
        <vt:i4>-1</vt:i4>
      </vt:variant>
      <vt:variant>
        <vt:i4>1064</vt:i4>
      </vt:variant>
      <vt:variant>
        <vt:i4>4</vt:i4>
      </vt:variant>
      <vt:variant>
        <vt:lpwstr>http://www.hilltopinstitute.org/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lspicer</dc:creator>
  <cp:keywords/>
  <dc:description/>
  <cp:lastModifiedBy>Laura Mandel</cp:lastModifiedBy>
  <cp:revision>4</cp:revision>
  <cp:lastPrinted>2016-05-04T08:01:00Z</cp:lastPrinted>
  <dcterms:created xsi:type="dcterms:W3CDTF">2017-05-31T20:50:00Z</dcterms:created>
  <dcterms:modified xsi:type="dcterms:W3CDTF">2017-06-01T16:51:00Z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